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720" w:right="-108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049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418"/>
        <w:gridCol w:w="1338"/>
        <w:gridCol w:w="79"/>
        <w:gridCol w:w="1506"/>
        <w:gridCol w:w="1613"/>
        <w:gridCol w:w="1465"/>
        <w:gridCol w:w="1665"/>
        <w:gridCol w:w="1410"/>
        <w:gridCol w:w="1555"/>
        <w:tblGridChange w:id="0">
          <w:tblGrid>
            <w:gridCol w:w="1418"/>
            <w:gridCol w:w="1338"/>
            <w:gridCol w:w="79"/>
            <w:gridCol w:w="1506"/>
            <w:gridCol w:w="1613"/>
            <w:gridCol w:w="1465"/>
            <w:gridCol w:w="1665"/>
            <w:gridCol w:w="1410"/>
            <w:gridCol w:w="1555"/>
          </w:tblGrid>
        </w:tblGridChange>
      </w:tblGrid>
      <w:tr>
        <w:trPr>
          <w:cantSplit w:val="0"/>
          <w:trHeight w:val="585" w:hRule="atLeast"/>
          <w:tblHeader w:val="1"/>
        </w:trPr>
        <w:tc>
          <w:tcPr>
            <w:gridSpan w:val="9"/>
            <w:shd w:fill="d0cece" w:val="clear"/>
            <w:vAlign w:val="center"/>
          </w:tcPr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Appendix-Table 4. </w:t>
            </w:r>
            <w:r w:rsidDel="00000000" w:rsidR="00000000" w:rsidRPr="00000000">
              <w:rPr>
                <w:rtl w:val="0"/>
              </w:rPr>
              <w:t xml:space="preserve">Inflammation modulating cytokines gene expression level (TPM) in MM patients.</w:t>
            </w:r>
          </w:p>
          <w:p w:rsidR="00000000" w:rsidDel="00000000" w:rsidP="00000000" w:rsidRDefault="00000000" w:rsidRPr="00000000" w14:paraId="00000003">
            <w:pPr>
              <w:rPr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(n= 599, 107 parameters)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CSF2RA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FPR2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IL17RD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17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0.96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2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0.89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15.97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(0-0.09)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2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0.17 (0.06-0.52)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11.45 (4.89-21.24)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CSF2RB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IFNAR1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3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1.43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0.62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0.19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 (0-0.05)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0.98 (0.58-1.62)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0.25 (0.13-0.45)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0.12 (0.05-0.25)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CSF3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IFNAR2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IL18R1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0.17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45.48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0.42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(0-0.1)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39.6 (27.9-55.16)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0.12 (0.03-0.4)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68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CSF3R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IFNB1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7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7.42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1.1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7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1.25 (0.64-3.45)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0.5 (0.21-1.02)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83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CX3CL1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IFNG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8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0.12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9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0.04 (0.03-0.05)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(0-0.03)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(0-0.11)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9E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CX3CR1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IFNGR1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IL1R1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1.79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A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1.62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24.46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0.16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0.25 (0.05-0.94)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B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0.06 (0.02-0.17)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18.26 (11.7-30.84)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 (0-0.09)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B9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IFNGR2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IL1R2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0.05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C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0.48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23.29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1.69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C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0.06 (0-0.19)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19.12 (13.31-27.15)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0.07 (0.04-0.21)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4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7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9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0.87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1.05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E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0.13 (0.04-0.41)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 (0.05-0.2)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0.22 (0.07-0.62)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EF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2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IL10RA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4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0.15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F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10.14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0.13 (0.1-0.18)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0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5.1 (1.95-12.54)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0A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IL10RB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IL22RA1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0.15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1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10.75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11.02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0.31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(0-0.11)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1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2.1 (0.55-7.14)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9.68 (7.09-13.29)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0.14 (0.04-0.36)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25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A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IL23A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0.27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2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0.81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0.18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0.08 (0-0.24)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3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(0-0.04)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0.07 (0.04-0.21)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0.12 (0.05-0.23)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CCL26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40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3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IL11RA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5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IL23R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4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9.57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0.32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5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8.14 (5.41-12.02)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 (0.06-0.23)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5B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E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IL12A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0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IL27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0.05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6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2.52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0.33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2.34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6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1.39 (0.74-2.54)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0.23 (0.14-0.43)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1.2 (0.7-2.29)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CCL8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76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9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IL12B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B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IL27RA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0.6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7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5.14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6.38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0.08 (0-0.28)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8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4.11 (2.64-6.56)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4.24 (1.92-8.7)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CCR1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91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4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IL12RB1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6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IL2RA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4.15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9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4.43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0.07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0.91 (0.25-3.18)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A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0.13 (0.02-0.49)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3.64 (2.22-5.75)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 (0-0.05)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CCR10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AC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F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IL12RB2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1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IL2RB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5.6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B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0.78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0.4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2.67 (1.03-6.53)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B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0.16 (0.04-0.52)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0.15 (0.08-0.31)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0.17 (0.07-0.33)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CCR2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C7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A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C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32.39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D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D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18.71 (5.93-43.73)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(0-0.02)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 (0.02-0.05)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CCR3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E2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5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IL15RA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7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IL4R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0.96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E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6.25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1.18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0.36 (0.14-1.01)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F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5.53 (3.94-7.43)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0.19 (0.06-0.68)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CCR4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FD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0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2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0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0.09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0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15.97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4.87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0.04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0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0.07 (0.05-0.1)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0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1.51 (0.38-6.7)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3.69 (2.02-6.29)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1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CCR5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18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CXCL9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B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IL17A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D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IL6R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1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1.38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2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44.28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19.5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0.09 (0-0.61)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2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0.05 (0-0.15)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34.72 (20.29-56.97)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11.65 (6.24-22.53)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3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CCR6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33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CXCR1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6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8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IRF4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3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0.08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3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0.34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97.98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4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(0-0.04)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4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 (0-0.11)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77.56(49.06-118.44)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CCR7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4E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CXCR2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1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IL17C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3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TGFB1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5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0.53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5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0.55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3.47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5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(0-0.07)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6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 (0.05-0.26)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(0-0.1)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0.36 (0.07-2.37)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6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CCR8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69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CXCR3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C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IL17D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E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TGFB2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7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7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0.67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42.99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7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7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0.19 (0.07-0.58)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 (0-0.08)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35.38 (25.34-51.25)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8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CCR9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84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CXCR4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7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IL17RA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9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TGFB3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8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8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149.87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1.93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1.05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9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0.04 (0-0.09)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9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95.98 (48.49-192.68)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1.59 (1.16-2.18)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0.14 (0.03-0.83)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9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CCRL2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9F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CXCR5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2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IL17RB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4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TGFBR2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A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2.43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A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0.43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4.2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A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1.34 (0.55-3.18)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B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 (0.04-0.22)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0.66 (0.36-1.19)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2.82 (1.01-5.72)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B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CSF2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BA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CXCR6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D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IL17RC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BF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TGFBR3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C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C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3.9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0.17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C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C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 (0-0.05)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3.3 (2.13-4.74)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0.08 (0-0.18)</w:t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D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TNF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D5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TNFRSF1A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8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TNFRSF1B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D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2.26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D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4.52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1.32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E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0"/>
                <w:sz w:val="16"/>
                <w:szCs w:val="16"/>
                <w:rtl w:val="0"/>
              </w:rPr>
              <w:t xml:space="preserve">Median (Q1-Q3)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 (1.32-2.94)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E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3.38 (1.75-5.77)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Median (Q1-Q3)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0.41 (0.18-1.01)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E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F">
      <w:pPr>
        <w:tabs>
          <w:tab w:val="left" w:pos="7820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0">
      <w:pPr>
        <w:tabs>
          <w:tab w:val="left" w:pos="5576"/>
        </w:tabs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1">
      <w:pPr>
        <w:tabs>
          <w:tab w:val="left" w:pos="5576"/>
        </w:tabs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2">
      <w:pPr>
        <w:tabs>
          <w:tab w:val="left" w:pos="5576"/>
        </w:tabs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3">
      <w:pPr>
        <w:tabs>
          <w:tab w:val="left" w:pos="5576"/>
        </w:tabs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4">
      <w:pPr>
        <w:tabs>
          <w:tab w:val="left" w:pos="5576"/>
        </w:tabs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5">
      <w:pPr>
        <w:tabs>
          <w:tab w:val="left" w:pos="5576"/>
        </w:tabs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6">
      <w:pPr>
        <w:tabs>
          <w:tab w:val="left" w:pos="5576"/>
        </w:tabs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7">
      <w:pPr>
        <w:tabs>
          <w:tab w:val="left" w:pos="5576"/>
        </w:tabs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144" w:footer="14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F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F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F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96588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PlainTable2">
    <w:name w:val="Plain Table 2"/>
    <w:basedOn w:val="TableNormal"/>
    <w:uiPriority w:val="42"/>
    <w:rsid w:val="00CF0A77"/>
    <w:pPr>
      <w:spacing w:after="0" w:line="240" w:lineRule="auto"/>
    </w:pPr>
    <w:tblPr>
      <w:tblStyleRowBandSize w:val="1"/>
      <w:tblStyleColBandSize w:val="1"/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bC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2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1Horz">
      <w:tblPr/>
      <w:tcPr>
        <w:tcBorders>
          <w:top w:color="7f7f7f" w:space="0" w:sz="4" w:themeColor="text1" w:themeTint="000080" w:val="single"/>
          <w:bottom w:color="7f7f7f" w:space="0" w:sz="4" w:themeColor="text1" w:themeTint="000080" w:val="single"/>
        </w:tcBorders>
      </w:tcPr>
    </w:tblStylePr>
  </w:style>
  <w:style w:type="paragraph" w:styleId="NormalWeb">
    <w:name w:val="Normal (Web)"/>
    <w:basedOn w:val="Normal"/>
    <w:uiPriority w:val="99"/>
    <w:unhideWhenUsed w:val="1"/>
    <w:rsid w:val="00CF0A77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 w:val="1"/>
    <w:rsid w:val="00367638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67638"/>
  </w:style>
  <w:style w:type="paragraph" w:styleId="Footer">
    <w:name w:val="footer"/>
    <w:basedOn w:val="Normal"/>
    <w:link w:val="FooterChar"/>
    <w:uiPriority w:val="99"/>
    <w:unhideWhenUsed w:val="1"/>
    <w:rsid w:val="00367638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67638"/>
  </w:style>
  <w:style w:type="table" w:styleId="TableGrid">
    <w:name w:val="Table Grid"/>
    <w:basedOn w:val="TableNormal"/>
    <w:uiPriority w:val="39"/>
    <w:rsid w:val="00C92EEC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</w:rPr>
      <w:tblPr/>
      <w:tcPr>
        <w:tcBorders>
          <w:bottom w:color="7f7f7f" w:space="0" w:sz="4" w:val="single"/>
        </w:tcBorders>
      </w:tcPr>
    </w:tblStylePr>
    <w:tblStylePr w:type="lastRow">
      <w:rPr>
        <w:b w:val="1"/>
      </w:rPr>
      <w:tblPr/>
      <w:tcPr>
        <w:tcBorders>
          <w:top w:color="7f7f7f" w:space="0" w:sz="4" w:val="single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blPr/>
      <w:tcPr>
        <w:tcBorders>
          <w:left w:color="7f7f7f" w:space="0" w:sz="4" w:val="single"/>
          <w:right w:color="7f7f7f" w:space="0" w:sz="4" w:val="single"/>
        </w:tcBorders>
      </w:tcPr>
    </w:tblStylePr>
    <w:tblStylePr w:type="band1Horz">
      <w:tblPr/>
      <w:tcPr>
        <w:tcBorders>
          <w:top w:color="7f7f7f" w:space="0" w:sz="4" w:val="single"/>
          <w:bottom w:color="7f7f7f" w:space="0" w:sz="4" w:val="single"/>
        </w:tcBorders>
      </w:tcPr>
    </w:tblStyle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top w:color="7f7f7f" w:space="0" w:sz="4" w:val="single"/>
          <w:bottom w:color="7f7f7f" w:space="0" w:sz="4" w:val="single"/>
        </w:tcBorders>
      </w:tcPr>
    </w:tblStylePr>
    <w:tblStylePr w:type="band1Vert">
      <w:tcPr>
        <w:tcBorders>
          <w:left w:color="7f7f7f" w:space="0" w:sz="4" w:val="single"/>
          <w:right w:color="7f7f7f" w:space="0" w:sz="4" w:val="single"/>
        </w:tcBorders>
      </w:tcPr>
    </w:tblStylePr>
    <w:tblStylePr w:type="band2Vert">
      <w:tcPr>
        <w:tcBorders>
          <w:left w:color="7f7f7f" w:space="0" w:sz="4" w:val="single"/>
          <w:right w:color="7f7f7f" w:space="0" w:sz="4" w:val="single"/>
        </w:tcBorders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color="7f7f7f" w:space="0" w:sz="4" w:val="single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7f7f7f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cewJ65jh+VrlN3+YdtaHFP9fgWw==">AMUW2mWtb3oopAz7DAuYJnsoDnYobJ1nCNqZn10vCFrIpKVLN5nFyqbRuExolZQLWic28gRXFwrVUuQeLqUqGlICvyggMx96Qxe3XU5g9vAnuDYKODGE2pA=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2021-05-05T18:22:00Z</dcterms:created>
  <dc:creator>Afsaneh Panahi</dc:creator>
</cp:coreProperties>
</file>