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A0CD4" w14:textId="7360948C" w:rsidR="0067292C" w:rsidRDefault="0067292C"/>
    <w:p w14:paraId="5B2FB745" w14:textId="0C667AA5" w:rsidR="00AC5E42" w:rsidRPr="00DF27FD" w:rsidRDefault="00AC5E42" w:rsidP="00DF27F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7FD">
        <w:rPr>
          <w:rFonts w:ascii="Times New Roman" w:hAnsi="Times New Roman" w:cs="Times New Roman"/>
          <w:b/>
          <w:bCs/>
          <w:sz w:val="24"/>
          <w:szCs w:val="24"/>
        </w:rPr>
        <w:t>Appendix A3</w:t>
      </w:r>
    </w:p>
    <w:p w14:paraId="527BD24C" w14:textId="77777777" w:rsidR="00AC5E42" w:rsidRDefault="00AC5E42">
      <w:bookmarkStart w:id="0" w:name="_GoBack"/>
      <w:bookmarkEnd w:id="0"/>
    </w:p>
    <w:p w14:paraId="77291570" w14:textId="5152F7CD" w:rsidR="00C758E1" w:rsidRDefault="00C758E1" w:rsidP="00C758E1">
      <w:r>
        <w:t>Table A3. Butterfly and burning moth trait groups and traits considered in this publication.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1701"/>
        <w:gridCol w:w="2571"/>
        <w:gridCol w:w="1115"/>
        <w:gridCol w:w="5103"/>
      </w:tblGrid>
      <w:tr w:rsidR="00C758E1" w:rsidRPr="007479BD" w14:paraId="34E1B766" w14:textId="77777777" w:rsidTr="007D1275">
        <w:trPr>
          <w:trHeight w:val="31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6ADC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Trait group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7FD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Trait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C658B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Number of species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805FA4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Comments</w:t>
            </w:r>
          </w:p>
        </w:tc>
      </w:tr>
      <w:tr w:rsidR="00C758E1" w:rsidRPr="007479BD" w14:paraId="1DF21A72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458CF6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nutrient conditions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D9497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Oligotrophic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A577F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987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Nitrogen deficit habitats</w:t>
            </w:r>
          </w:p>
        </w:tc>
      </w:tr>
      <w:tr w:rsidR="00C758E1" w:rsidRPr="007479BD" w14:paraId="4C21A956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ED383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19329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Eutrophic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C739FA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7FA80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Habitats with higher nitrogen availability</w:t>
            </w:r>
          </w:p>
        </w:tc>
      </w:tr>
      <w:tr w:rsidR="00C758E1" w:rsidRPr="007479BD" w14:paraId="3DF3CE7A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26A21D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demands of Imago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B1AF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Alpine meadows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92B0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5D8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Open landscapes above 2000 m</w:t>
            </w:r>
          </w:p>
        </w:tc>
      </w:tr>
      <w:tr w:rsidR="00C758E1" w:rsidRPr="007479BD" w14:paraId="5E6A8BD0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44F982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4CC3C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Hygrophilic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C1C19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C00C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8E1" w:rsidRPr="007479BD" w14:paraId="51BC27A0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82835A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5F6E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Xerothermic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DC246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E6C7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8E1" w:rsidRPr="007479BD" w14:paraId="0DC03098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48FBF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F72094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Ubiquistic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A98C2E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3A65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758E1" w:rsidRPr="007479BD" w14:paraId="0DAA8858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114EF6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preference of Imago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9830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Forests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4BBE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9DD9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Forest and woodland dwelling</w:t>
            </w:r>
          </w:p>
        </w:tc>
      </w:tr>
      <w:tr w:rsidR="00C758E1" w:rsidRPr="007479BD" w14:paraId="1FF309D2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3D4AD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271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Grasslands, open landscapes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A442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4335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9C6E2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</w:t>
            </w: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ot alpine (lowland) grassland and open lan</w:t>
            </w:r>
            <w:r w:rsidRPr="009C6E2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</w:t>
            </w: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scape dwelling</w:t>
            </w:r>
          </w:p>
        </w:tc>
      </w:tr>
      <w:tr w:rsidR="00C758E1" w:rsidRPr="007479BD" w14:paraId="215F779D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CC6E4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00525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Hedges, shrubs, forest edges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2245F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A38BD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  <w:tr w:rsidR="00C758E1" w:rsidRPr="007479BD" w14:paraId="5262AB99" w14:textId="77777777" w:rsidTr="007D1275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7C8A6A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Dispersal ability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6F02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Dispersive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C8EF3A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E47B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Mobile, migratory, dispersive species</w:t>
            </w:r>
          </w:p>
        </w:tc>
      </w:tr>
      <w:tr w:rsidR="00C758E1" w:rsidRPr="007479BD" w14:paraId="0D165649" w14:textId="77777777" w:rsidTr="007D1275">
        <w:trPr>
          <w:trHeight w:val="5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DDE2E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Niche width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15D21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Specialists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FEB3B3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104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0A56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Habitat specialists with monophagous larvae</w:t>
            </w:r>
          </w:p>
        </w:tc>
      </w:tr>
      <w:tr w:rsidR="00C758E1" w:rsidRPr="007479BD" w14:paraId="6DFA1B1D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F8D74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Endangerment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B7CD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Endangered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31AB9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51097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IUCN categories: vulnerable, threatened, endangered</w:t>
            </w:r>
          </w:p>
        </w:tc>
      </w:tr>
      <w:tr w:rsidR="00C758E1" w:rsidRPr="007479BD" w14:paraId="618E2E68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EF1276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3F423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Least concern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D9B031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491A98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IUCN categor</w:t>
            </w:r>
            <w:r w:rsidRPr="009C6E29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y</w:t>
            </w: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: least concern</w:t>
            </w:r>
          </w:p>
        </w:tc>
      </w:tr>
      <w:tr w:rsidR="00C758E1" w:rsidRPr="007479BD" w14:paraId="00E202BF" w14:textId="77777777" w:rsidTr="007D1275">
        <w:trPr>
          <w:trHeight w:val="310"/>
        </w:trPr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69728E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Upper elevation limit</w:t>
            </w:r>
          </w:p>
        </w:tc>
        <w:tc>
          <w:tcPr>
            <w:tcW w:w="2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90BF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Below 1000 m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ACE7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48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F8A1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</w:tr>
      <w:tr w:rsidR="00C758E1" w:rsidRPr="007479BD" w14:paraId="6EC05D48" w14:textId="77777777" w:rsidTr="007D1275">
        <w:trPr>
          <w:trHeight w:val="310"/>
        </w:trPr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900D16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2EB92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Above 1000 m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418AE" w14:textId="77777777" w:rsidR="00C758E1" w:rsidRPr="007479BD" w:rsidRDefault="00C758E1" w:rsidP="007D127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3A07B" w14:textId="77777777" w:rsidR="00C758E1" w:rsidRPr="007479BD" w:rsidRDefault="00C758E1" w:rsidP="007D127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</w:pPr>
            <w:r w:rsidRPr="007479BD">
              <w:rPr>
                <w:rFonts w:eastAsia="Times New Roman" w:cstheme="minorHAnsi"/>
                <w:color w:val="000000"/>
                <w:sz w:val="20"/>
                <w:szCs w:val="20"/>
                <w:lang w:eastAsia="en-GB"/>
              </w:rPr>
              <w:t>Excluding alpine species</w:t>
            </w:r>
          </w:p>
        </w:tc>
      </w:tr>
    </w:tbl>
    <w:p w14:paraId="64C781C0" w14:textId="77777777" w:rsidR="00C758E1" w:rsidRDefault="00C758E1" w:rsidP="00C758E1">
      <w:r>
        <w:br w:type="page"/>
      </w:r>
    </w:p>
    <w:p w14:paraId="00FC3B2E" w14:textId="18CFCE46" w:rsidR="00B839D3" w:rsidRDefault="00B839D3" w:rsidP="009D05BA">
      <w:pPr>
        <w:spacing w:line="360" w:lineRule="auto"/>
      </w:pPr>
      <w:r>
        <w:lastRenderedPageBreak/>
        <w:t>Table A</w:t>
      </w:r>
      <w:r w:rsidR="00C758E1">
        <w:t>4</w:t>
      </w:r>
      <w:r w:rsidR="009D05BA">
        <w:t xml:space="preserve">. Coefficients of determination </w:t>
      </w:r>
      <w:r w:rsidR="00C758E1" w:rsidRPr="00C758E1">
        <w:rPr>
          <w:i/>
          <w:iCs/>
        </w:rPr>
        <w:t>r</w:t>
      </w:r>
      <w:r w:rsidR="00C758E1" w:rsidRPr="00C758E1">
        <w:rPr>
          <w:i/>
          <w:iCs/>
          <w:vertAlign w:val="superscript"/>
        </w:rPr>
        <w:t>2</w:t>
      </w:r>
      <w:r w:rsidR="00C758E1">
        <w:t xml:space="preserve"> (recalculated from the ANOVA F statistics) </w:t>
      </w:r>
      <w:r w:rsidR="009D05BA">
        <w:t xml:space="preserve">of two-way </w:t>
      </w:r>
      <w:proofErr w:type="gramStart"/>
      <w:r w:rsidR="009D05BA">
        <w:t>ANOVA  with</w:t>
      </w:r>
      <w:proofErr w:type="gramEnd"/>
      <w:r w:rsidR="009D05BA">
        <w:t xml:space="preserve"> species group and levels of rarity (rare – common) as fixed effects for the species group </w:t>
      </w:r>
      <w:r w:rsidR="009D05BA">
        <w:rPr>
          <w:rFonts w:cstheme="minorHAnsi"/>
        </w:rPr>
        <w:t>×</w:t>
      </w:r>
      <w:r w:rsidR="009D05BA">
        <w:t xml:space="preserve"> rarity interaction term. </w:t>
      </w:r>
    </w:p>
    <w:p w14:paraId="5D896088" w14:textId="77777777" w:rsidR="00B839D3" w:rsidRDefault="00B839D3"/>
    <w:tbl>
      <w:tblPr>
        <w:tblW w:w="10065" w:type="dxa"/>
        <w:tblLook w:val="04A0" w:firstRow="1" w:lastRow="0" w:firstColumn="1" w:lastColumn="0" w:noHBand="0" w:noVBand="1"/>
      </w:tblPr>
      <w:tblGrid>
        <w:gridCol w:w="2127"/>
        <w:gridCol w:w="730"/>
        <w:gridCol w:w="826"/>
        <w:gridCol w:w="716"/>
        <w:gridCol w:w="716"/>
        <w:gridCol w:w="716"/>
        <w:gridCol w:w="663"/>
        <w:gridCol w:w="716"/>
        <w:gridCol w:w="826"/>
        <w:gridCol w:w="826"/>
        <w:gridCol w:w="716"/>
        <w:gridCol w:w="716"/>
      </w:tblGrid>
      <w:tr w:rsidR="00B839D3" w:rsidRPr="00B839D3" w14:paraId="4293D683" w14:textId="77777777" w:rsidTr="00B839D3">
        <w:trPr>
          <w:trHeight w:val="33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1855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Species group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0527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df</w:t>
            </w:r>
            <w:r w:rsidRPr="00B839D3">
              <w:rPr>
                <w:rFonts w:ascii="Calibri" w:eastAsia="Times New Roman" w:hAnsi="Calibri" w:cs="Calibri"/>
                <w:color w:val="000000"/>
                <w:vertAlign w:val="subscript"/>
                <w:lang w:eastAsia="en-GB"/>
              </w:rPr>
              <w:t>effect</w:t>
            </w:r>
            <w:proofErr w:type="spell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8740D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8E1E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1E2F5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0AAB5E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D06A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1955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5BFE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130A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4682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DB40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0896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</w:p>
        </w:tc>
      </w:tr>
      <w:tr w:rsidR="00B839D3" w:rsidRPr="00B839D3" w14:paraId="2B6C90D3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2BDE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Habitat nutrient richness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4BA0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FC0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960C" w14:textId="629C93CA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F2DB7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999C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0.05*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280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59259" w14:textId="6D670F0E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C3932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0.10**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1D5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0.07*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54D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ABD3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0.08*</w:t>
            </w:r>
          </w:p>
        </w:tc>
      </w:tr>
      <w:tr w:rsidR="00B839D3" w:rsidRPr="00B839D3" w14:paraId="54488034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B9F4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Habitat demands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B48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BF0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CE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79F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65E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3E7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E08D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571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ED57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F03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E82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B839D3" w:rsidRPr="00B839D3" w14:paraId="14E25018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28C6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Habitat Imago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8249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1C8C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0.06**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0F63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F67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826D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EAA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0013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AAD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5D5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5736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0.03*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82B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  <w:tr w:rsidR="00B839D3" w:rsidRPr="00B839D3" w14:paraId="7C451590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742C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Dispersal ability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927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F372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5975" w14:textId="49CCE4AF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BE79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A96E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0.05*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BA6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BCC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7F6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0.04*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7897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0.06**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163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2243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0.05*</w:t>
            </w:r>
          </w:p>
        </w:tc>
      </w:tr>
      <w:tr w:rsidR="00B839D3" w:rsidRPr="00B839D3" w14:paraId="602871F6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9427B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Generalists/Specialists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244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3949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8A5B9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7283" w14:textId="5B5F0085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7F04B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4BE1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E06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144C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9BB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DD0E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146DD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0.03</w:t>
            </w:r>
          </w:p>
        </w:tc>
      </w:tr>
      <w:tr w:rsidR="00B839D3" w:rsidRPr="00B839D3" w14:paraId="37D04697" w14:textId="77777777" w:rsidTr="00B839D3">
        <w:trPr>
          <w:trHeight w:val="295"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A8D6DE" w14:textId="77777777" w:rsidR="00B839D3" w:rsidRPr="00B839D3" w:rsidRDefault="00B839D3" w:rsidP="00B839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Endangerment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47B6B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9BA42" w14:textId="4EBD21EB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B7B2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0.00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F4BEC" w14:textId="69246F78" w:rsidR="00B839D3" w:rsidRPr="00B839D3" w:rsidRDefault="009D05BA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&lt;</w:t>
            </w:r>
            <w:r w:rsidR="00B839D3"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079A5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791C6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022CF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43CC8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3CBFEA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B4620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E3CD4" w14:textId="77777777" w:rsidR="00B839D3" w:rsidRPr="00B839D3" w:rsidRDefault="00B839D3" w:rsidP="00B839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B839D3">
              <w:rPr>
                <w:rFonts w:ascii="Calibri" w:eastAsia="Times New Roman" w:hAnsi="Calibri" w:cs="Calibri"/>
                <w:color w:val="000000"/>
                <w:lang w:eastAsia="en-GB"/>
              </w:rPr>
              <w:t>0.01</w:t>
            </w:r>
          </w:p>
        </w:tc>
      </w:tr>
    </w:tbl>
    <w:p w14:paraId="1E59F411" w14:textId="67770F0D" w:rsidR="00B839D3" w:rsidRDefault="00B839D3">
      <w:r>
        <w:br w:type="page"/>
      </w:r>
    </w:p>
    <w:p w14:paraId="52123BFD" w14:textId="25097D31" w:rsidR="007B4C43" w:rsidRDefault="007B4C43" w:rsidP="007B4C43">
      <w:pPr>
        <w:spacing w:line="360" w:lineRule="auto"/>
      </w:pPr>
      <w:r>
        <w:lastRenderedPageBreak/>
        <w:t>Table A</w:t>
      </w:r>
      <w:r w:rsidR="00D31A39">
        <w:t>5</w:t>
      </w:r>
      <w:r>
        <w:t>. Proportions of species and total numbers of species recorded for important butterfly guilds in the Salzburg region 1951-1955 and 2014-2018.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54"/>
        <w:gridCol w:w="725"/>
        <w:gridCol w:w="728"/>
        <w:gridCol w:w="728"/>
        <w:gridCol w:w="728"/>
        <w:gridCol w:w="728"/>
        <w:gridCol w:w="728"/>
        <w:gridCol w:w="728"/>
        <w:gridCol w:w="728"/>
        <w:gridCol w:w="728"/>
        <w:gridCol w:w="718"/>
      </w:tblGrid>
      <w:tr w:rsidR="00A06C8A" w:rsidRPr="00A06C8A" w14:paraId="5DE46553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3D322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Type</w:t>
            </w:r>
          </w:p>
        </w:tc>
        <w:tc>
          <w:tcPr>
            <w:tcW w:w="366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7953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Proportion of records</w:t>
            </w:r>
          </w:p>
        </w:tc>
      </w:tr>
      <w:tr w:rsidR="00A06C8A" w:rsidRPr="00A06C8A" w14:paraId="5A662FC9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152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7E6C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E802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F6E95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205D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87108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1955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0E0F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12E46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1359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02749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0AE2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2018</w:t>
            </w:r>
          </w:p>
        </w:tc>
      </w:tr>
      <w:tr w:rsidR="00A06C8A" w:rsidRPr="00A06C8A" w14:paraId="4EB5991D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2A82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Eutrophic habitats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F73B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675E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79D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973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646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EFE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500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FD2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4D6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997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</w:tr>
      <w:tr w:rsidR="00A06C8A" w:rsidRPr="00A06C8A" w14:paraId="7C919D06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42F2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Oligotrophic habitats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F1B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0.71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DA7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8FF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535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FAD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EA3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DBA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8A4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8B8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C46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0.27</w:t>
            </w:r>
          </w:p>
        </w:tc>
      </w:tr>
      <w:tr w:rsidR="00A06C8A" w:rsidRPr="00A06C8A" w14:paraId="3129A1C2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1E7D0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Alpine meadows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017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D3A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87C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1D9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8E0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E69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96FC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2B4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EF42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8E1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</w:tr>
      <w:tr w:rsidR="00A06C8A" w:rsidRPr="00A06C8A" w14:paraId="3612D136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590F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A06C8A">
              <w:rPr>
                <w:rFonts w:eastAsia="Times New Roman" w:cstheme="minorHAnsi"/>
                <w:color w:val="000000"/>
                <w:lang w:eastAsia="en-GB"/>
              </w:rPr>
              <w:t>Hygrophilic</w:t>
            </w:r>
            <w:proofErr w:type="spellEnd"/>
            <w:r w:rsidRPr="00A06C8A">
              <w:rPr>
                <w:rFonts w:eastAsia="Times New Roman" w:cstheme="minorHAns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562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483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962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51C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3A4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3FA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A3BB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8E3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861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EDB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</w:tr>
      <w:tr w:rsidR="00A06C8A" w:rsidRPr="00A06C8A" w14:paraId="2036F8DB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3946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A06C8A">
              <w:rPr>
                <w:rFonts w:eastAsia="Times New Roman" w:cstheme="minorHAnsi"/>
                <w:color w:val="000000"/>
                <w:lang w:eastAsia="en-GB"/>
              </w:rPr>
              <w:t>Ubiquistic</w:t>
            </w:r>
            <w:proofErr w:type="spellEnd"/>
            <w:r w:rsidRPr="00A06C8A">
              <w:rPr>
                <w:rFonts w:eastAsia="Times New Roman" w:cstheme="minorHAns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0D2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033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16E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FE32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902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D7FE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CF8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7B1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07C3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A602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0.37</w:t>
            </w:r>
          </w:p>
        </w:tc>
      </w:tr>
      <w:tr w:rsidR="00A06C8A" w:rsidRPr="00A06C8A" w14:paraId="088FB792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B0BD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Xerothermic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A31E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474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C99F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CDF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FEE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EE1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CBFD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F41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180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94F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</w:tr>
      <w:tr w:rsidR="00A06C8A" w:rsidRPr="00A06C8A" w14:paraId="7A7CB715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31D3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Forests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427D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77A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561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F6C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967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D53B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F4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453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750B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C6E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0.19</w:t>
            </w:r>
          </w:p>
        </w:tc>
      </w:tr>
      <w:tr w:rsidR="00A06C8A" w:rsidRPr="00A06C8A" w14:paraId="616CD0A1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88F00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Grasslands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BBE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830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A16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65F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E9D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6B3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165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AB6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215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7E3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0.34</w:t>
            </w:r>
          </w:p>
        </w:tc>
      </w:tr>
      <w:tr w:rsidR="00A06C8A" w:rsidRPr="00A06C8A" w14:paraId="5C76A56D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A9B9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Hedges/Shrubs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F3F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7D0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0D43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988E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369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4B2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791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C08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B6AE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70D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</w:tr>
      <w:tr w:rsidR="00A06C8A" w:rsidRPr="00A06C8A" w14:paraId="5696C5CA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29F4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Dispersive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749F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3CEC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278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B21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4DA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FF1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673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ED8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859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578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</w:tr>
      <w:tr w:rsidR="00A06C8A" w:rsidRPr="00A06C8A" w14:paraId="779A4BFF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B1C6F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Specialist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8B2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B6F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1842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15F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EEB2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571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18A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657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FCF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3957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0.22</w:t>
            </w:r>
          </w:p>
        </w:tc>
      </w:tr>
      <w:tr w:rsidR="00A06C8A" w:rsidRPr="00A06C8A" w14:paraId="75FE82F7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7E4E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Endangered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5C29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8B6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0C79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7EF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896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B6D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68B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068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6501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B50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0.18</w:t>
            </w:r>
          </w:p>
        </w:tc>
      </w:tr>
      <w:tr w:rsidR="00A06C8A" w:rsidRPr="00A06C8A" w14:paraId="4F9BDB67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2B21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Least concern species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59E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775E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3760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0.12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23E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2B06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57A6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140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B42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F57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3DAC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0.10</w:t>
            </w:r>
          </w:p>
        </w:tc>
      </w:tr>
      <w:tr w:rsidR="00A06C8A" w:rsidRPr="00A06C8A" w14:paraId="6F9E036F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EE96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Upper elevation &lt;1000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C71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8561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615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1E8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0.31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843A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0.19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74B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993E8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BF5B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0.26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D229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3FB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0.24</w:t>
            </w:r>
          </w:p>
        </w:tc>
      </w:tr>
      <w:tr w:rsidR="00A06C8A" w:rsidRPr="00A06C8A" w14:paraId="7CDABDA0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F6A7FF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Upper elevation &gt;1000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A00D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F854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0.61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6DA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0.44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8AC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0.48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8A4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0.58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753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BEA2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FA90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1225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F93E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color w:val="000000"/>
                <w:lang w:eastAsia="en-GB"/>
              </w:rPr>
              <w:t>0.71</w:t>
            </w:r>
          </w:p>
        </w:tc>
      </w:tr>
      <w:tr w:rsidR="00A06C8A" w:rsidRPr="00A06C8A" w14:paraId="0E3EDA79" w14:textId="77777777" w:rsidTr="00A06C8A">
        <w:trPr>
          <w:trHeight w:val="295"/>
        </w:trPr>
        <w:tc>
          <w:tcPr>
            <w:tcW w:w="1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997F0" w14:textId="77777777" w:rsidR="00A06C8A" w:rsidRPr="00A06C8A" w:rsidRDefault="00A06C8A" w:rsidP="00A06C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Total number of records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7B36B2E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367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7C7ACE6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464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0E4CB74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609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01F2C3B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352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6F09153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373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4603F85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1979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215AFD9F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1037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AC0725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880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03EF2237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1046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004AB6" w14:textId="77777777" w:rsidR="00A06C8A" w:rsidRPr="00A06C8A" w:rsidRDefault="00A06C8A" w:rsidP="00A06C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A06C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727</w:t>
            </w:r>
          </w:p>
        </w:tc>
      </w:tr>
    </w:tbl>
    <w:p w14:paraId="45511994" w14:textId="28FDAE10" w:rsidR="007B4C43" w:rsidRDefault="007B4C43">
      <w:r>
        <w:br w:type="page"/>
      </w:r>
    </w:p>
    <w:p w14:paraId="2AD99630" w14:textId="04BBEA39" w:rsidR="00D31A39" w:rsidRDefault="00D31A39" w:rsidP="00D31A39">
      <w:pPr>
        <w:spacing w:line="360" w:lineRule="auto"/>
      </w:pPr>
      <w:r>
        <w:lastRenderedPageBreak/>
        <w:t>Table A6. Proportions of species and total numbers of species recorded for important butterfly guilds in the Salzburg region 1951-1955 and 2014-2018.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77"/>
        <w:gridCol w:w="744"/>
        <w:gridCol w:w="744"/>
        <w:gridCol w:w="744"/>
        <w:gridCol w:w="744"/>
        <w:gridCol w:w="746"/>
        <w:gridCol w:w="746"/>
        <w:gridCol w:w="746"/>
        <w:gridCol w:w="746"/>
        <w:gridCol w:w="746"/>
        <w:gridCol w:w="738"/>
      </w:tblGrid>
      <w:tr w:rsidR="00D31A39" w:rsidRPr="00AC5E42" w14:paraId="61413401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63677B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Type</w:t>
            </w:r>
          </w:p>
        </w:tc>
        <w:tc>
          <w:tcPr>
            <w:tcW w:w="3752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5D4C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Proportion of species</w:t>
            </w:r>
          </w:p>
        </w:tc>
      </w:tr>
      <w:tr w:rsidR="00D31A39" w:rsidRPr="00AC5E42" w14:paraId="676FCC1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F66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DF12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8A12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A71E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FF7D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92EB6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1955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5DF6E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6F5D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2CAE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E821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1907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2018</w:t>
            </w:r>
          </w:p>
        </w:tc>
      </w:tr>
      <w:tr w:rsidR="00D31A39" w:rsidRPr="00AC5E42" w14:paraId="529613AC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7F27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Eutrophic habitats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8D65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3D1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B77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984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27F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543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D81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D71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E33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BE9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</w:tr>
      <w:tr w:rsidR="00D31A39" w:rsidRPr="00AC5E42" w14:paraId="3B7CACA5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D9A81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Oligotrophic habitats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D2BB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F80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2EC2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8CE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18E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D6E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BD08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BB3D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29E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967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</w:tr>
      <w:tr w:rsidR="00D31A39" w:rsidRPr="00AC5E42" w14:paraId="171B13B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FAE0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Alpine meadows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416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A316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61F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F10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864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A7A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BB4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FF9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F0B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9B2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</w:tr>
      <w:tr w:rsidR="00D31A39" w:rsidRPr="00AC5E42" w14:paraId="1FBDBCC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1B12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Hygrophilic</w:t>
            </w:r>
            <w:proofErr w:type="spellEnd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3A1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235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A419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2B27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680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BF6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600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1B6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D66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BF5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</w:tr>
      <w:tr w:rsidR="00D31A39" w:rsidRPr="00AC5E42" w14:paraId="2108D151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E2A8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Ubiquistic</w:t>
            </w:r>
            <w:proofErr w:type="spellEnd"/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42D3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8275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3EE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C96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ADA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D470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A478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6250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B55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940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</w:tr>
      <w:tr w:rsidR="00D31A39" w:rsidRPr="00AC5E42" w14:paraId="7B40B872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D9EE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Xerothermic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609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841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0A2B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F85C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BCC5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B873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1FB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1C94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0F3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99B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</w:tr>
      <w:tr w:rsidR="00D31A39" w:rsidRPr="00AC5E42" w14:paraId="65B73183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E081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Forests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A5C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B94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C26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8D7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A98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983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AA4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3AC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B4A0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39E9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</w:tr>
      <w:tr w:rsidR="00D31A39" w:rsidRPr="00AC5E42" w14:paraId="2608BBE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4CB3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Grasslands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4E4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350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B717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664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844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BE43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3FC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D1E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09C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952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0.47</w:t>
            </w:r>
          </w:p>
        </w:tc>
      </w:tr>
      <w:tr w:rsidR="00D31A39" w:rsidRPr="00AC5E42" w14:paraId="2104DEC9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6D4E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Hedges/Shrubs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2CF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D61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793E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351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AEF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34B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DA6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6D8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5C5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0.09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5BB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0.13</w:t>
            </w:r>
          </w:p>
        </w:tc>
      </w:tr>
      <w:tr w:rsidR="00D31A39" w:rsidRPr="00AC5E42" w14:paraId="2E22A658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3890E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Dispersive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B53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E556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0B0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73B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3C8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E91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87C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72C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DAF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344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</w:tr>
      <w:tr w:rsidR="00D31A39" w:rsidRPr="00AC5E42" w14:paraId="6DBFBCDD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3EF0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Specialist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F1CC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FDB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BE5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719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5B0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05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966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B45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A13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7D4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0.48</w:t>
            </w:r>
          </w:p>
        </w:tc>
      </w:tr>
      <w:tr w:rsidR="00D31A39" w:rsidRPr="00AC5E42" w14:paraId="161AC7CF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6876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Endangered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D729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470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627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3CA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987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91A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582A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B8CE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678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F58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0.39</w:t>
            </w:r>
          </w:p>
        </w:tc>
      </w:tr>
      <w:tr w:rsidR="00D31A39" w:rsidRPr="00AC5E42" w14:paraId="095BCF6F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1789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Least concern species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39340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C5B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0.68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7BB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0.66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DAB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AA5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DD1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CDE3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0.81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5ECA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0.76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822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66C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0.80</w:t>
            </w:r>
          </w:p>
        </w:tc>
      </w:tr>
      <w:tr w:rsidR="00D31A39" w:rsidRPr="00AC5E42" w14:paraId="10E47F2E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192C4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Upper elevation &lt;1000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40F1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524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1BA9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5D2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0.30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E95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8C8C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7FF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287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140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43BB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0.22</w:t>
            </w:r>
          </w:p>
        </w:tc>
      </w:tr>
      <w:tr w:rsidR="00D31A39" w:rsidRPr="00AC5E42" w14:paraId="14F456EA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FC00F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Upper elevation &gt;1000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C9B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F1D87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9C0B8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331FDF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5A7D5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0.49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819F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9405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065679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0260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0.53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2F3AE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color w:val="000000"/>
                <w:lang w:eastAsia="en-GB"/>
              </w:rPr>
              <w:t>0.63</w:t>
            </w:r>
          </w:p>
        </w:tc>
      </w:tr>
      <w:tr w:rsidR="00D31A39" w:rsidRPr="00AC5E42" w14:paraId="27FA29B1" w14:textId="77777777" w:rsidTr="00283FBF">
        <w:trPr>
          <w:trHeight w:val="295"/>
        </w:trPr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7070D" w14:textId="77777777" w:rsidR="00D31A39" w:rsidRPr="00AC5E42" w:rsidRDefault="00D31A39" w:rsidP="00283FB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Species recorded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149678D5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6BA647A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65172442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43D6F57B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2894530A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106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5D427AED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115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5A72BD33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7ED124F7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000000" w:fill="FFFFFF"/>
            <w:noWrap/>
            <w:vAlign w:val="center"/>
            <w:hideMark/>
          </w:tcPr>
          <w:p w14:paraId="388416F6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719F54" w14:textId="77777777" w:rsidR="00D31A39" w:rsidRPr="00AC5E42" w:rsidRDefault="00D31A39" w:rsidP="00283F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AC5E42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94</w:t>
            </w:r>
          </w:p>
        </w:tc>
      </w:tr>
    </w:tbl>
    <w:p w14:paraId="431E2C6A" w14:textId="77777777" w:rsidR="00D31A39" w:rsidRDefault="00D31A39" w:rsidP="00D31A39"/>
    <w:p w14:paraId="48BA36EA" w14:textId="77777777" w:rsidR="00D31A39" w:rsidRDefault="00D31A39">
      <w:pPr>
        <w:rPr>
          <w:rFonts w:cstheme="minorHAnsi"/>
        </w:rPr>
      </w:pPr>
      <w:r>
        <w:rPr>
          <w:rFonts w:cstheme="minorHAnsi"/>
        </w:rPr>
        <w:br w:type="page"/>
      </w:r>
    </w:p>
    <w:p w14:paraId="39287732" w14:textId="01043D09" w:rsidR="00F74D65" w:rsidRPr="00F74D65" w:rsidRDefault="00F74D65" w:rsidP="00F74D65">
      <w:pPr>
        <w:spacing w:after="0" w:line="480" w:lineRule="auto"/>
        <w:jc w:val="both"/>
        <w:rPr>
          <w:rFonts w:cstheme="minorHAnsi"/>
        </w:rPr>
      </w:pPr>
      <w:r w:rsidRPr="00F74D65">
        <w:rPr>
          <w:rFonts w:cstheme="minorHAnsi"/>
        </w:rPr>
        <w:lastRenderedPageBreak/>
        <w:t xml:space="preserve">Figure A1: Box and Whiskers plots showing the difference in </w:t>
      </w:r>
      <w:r w:rsidR="00311CE8">
        <w:rPr>
          <w:rFonts w:cstheme="minorHAnsi"/>
        </w:rPr>
        <w:t>relative</w:t>
      </w:r>
      <w:r w:rsidR="00C47741">
        <w:rPr>
          <w:rFonts w:cstheme="minorHAnsi"/>
        </w:rPr>
        <w:t xml:space="preserve"> richness </w:t>
      </w:r>
      <w:r w:rsidR="00311CE8">
        <w:rPr>
          <w:rFonts w:cstheme="minorHAnsi"/>
        </w:rPr>
        <w:t xml:space="preserve">(the proportion of the total annual number of species) </w:t>
      </w:r>
      <w:r w:rsidRPr="00F74D65">
        <w:rPr>
          <w:rFonts w:cstheme="minorHAnsi"/>
        </w:rPr>
        <w:t xml:space="preserve">of 12 butterfly guilds between the years 1951-1955 (green) and 2014-2018 (yellow). Oligotrophic (a) and eutrophic (b) habitats; habitat demands: Alpine meadows (c), </w:t>
      </w:r>
      <w:proofErr w:type="spellStart"/>
      <w:r w:rsidRPr="00F74D65">
        <w:rPr>
          <w:rFonts w:cstheme="minorHAnsi"/>
        </w:rPr>
        <w:t>hygrophilic</w:t>
      </w:r>
      <w:proofErr w:type="spellEnd"/>
      <w:r w:rsidRPr="00F74D65">
        <w:rPr>
          <w:rFonts w:cstheme="minorHAnsi"/>
        </w:rPr>
        <w:t xml:space="preserve"> (d) and xerothermic (e) habitats; occurrence: </w:t>
      </w:r>
      <w:proofErr w:type="spellStart"/>
      <w:r w:rsidRPr="00F74D65">
        <w:rPr>
          <w:rFonts w:cstheme="minorHAnsi"/>
        </w:rPr>
        <w:t>ubiquistic</w:t>
      </w:r>
      <w:proofErr w:type="spellEnd"/>
      <w:r w:rsidRPr="00F74D65">
        <w:rPr>
          <w:rFonts w:cstheme="minorHAnsi"/>
        </w:rPr>
        <w:t xml:space="preserve"> (f), mainly forests (g), grasslands (h), hedges and shrubs (i); dispersive (j) species; habitat specialist (k) species; endangered (threatened, endangered, vulnerable)(l) and least concern species (o); upper occurrence boundary below (m) and above (n) 1000 m asl. H-values of Kruskal Wallis tests and significance levels: ‘: P &lt; 0.10, *: P &lt; 0.05, **: P &lt; 0.01.</w:t>
      </w:r>
    </w:p>
    <w:p w14:paraId="607193C0" w14:textId="6AA5ED57" w:rsidR="00F74D65" w:rsidRDefault="00F74D65" w:rsidP="00F74D6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DE53BC" w14:textId="2079FB3A" w:rsidR="0051333C" w:rsidRPr="003A0FF9" w:rsidRDefault="00E61782" w:rsidP="003A0F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de-AT" w:eastAsia="de-AT"/>
        </w:rPr>
        <w:drawing>
          <wp:inline distT="0" distB="0" distL="0" distR="0" wp14:anchorId="2F2A2687" wp14:editId="34185A8A">
            <wp:extent cx="3934766" cy="650557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852" cy="6520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0673B" w14:textId="77777777" w:rsidR="004A5915" w:rsidRDefault="004A5915" w:rsidP="007B4C43">
      <w:pPr>
        <w:spacing w:line="360" w:lineRule="auto"/>
        <w:rPr>
          <w:rFonts w:cstheme="minorHAnsi"/>
        </w:rPr>
        <w:sectPr w:rsidR="004A5915" w:rsidSect="00AB0907">
          <w:pgSz w:w="11906" w:h="16838"/>
          <w:pgMar w:top="567" w:right="1418" w:bottom="1418" w:left="567" w:header="709" w:footer="709" w:gutter="0"/>
          <w:cols w:space="708"/>
          <w:docGrid w:linePitch="360"/>
        </w:sectPr>
      </w:pPr>
    </w:p>
    <w:p w14:paraId="7C337C2C" w14:textId="7B9A4554" w:rsidR="00AB0907" w:rsidRDefault="0051333C" w:rsidP="003F17A0">
      <w:pPr>
        <w:spacing w:line="360" w:lineRule="auto"/>
        <w:rPr>
          <w:rFonts w:cstheme="minorHAnsi"/>
        </w:rPr>
      </w:pPr>
      <w:r>
        <w:rPr>
          <w:rFonts w:cstheme="minorHAnsi"/>
        </w:rPr>
        <w:lastRenderedPageBreak/>
        <w:t xml:space="preserve">Figure A2. Unconstraint seriation returned </w:t>
      </w:r>
      <w:proofErr w:type="gramStart"/>
      <w:r>
        <w:rPr>
          <w:rFonts w:cstheme="minorHAnsi"/>
        </w:rPr>
        <w:t>significant  (</w:t>
      </w:r>
      <w:proofErr w:type="gramEnd"/>
      <w:r w:rsidR="004A5915">
        <w:rPr>
          <w:rFonts w:cstheme="minorHAnsi"/>
        </w:rPr>
        <w:t xml:space="preserve">Monte Carlo randomization: Z = -3.51, P &lt; 0.001) </w:t>
      </w:r>
      <w:r>
        <w:rPr>
          <w:rFonts w:cstheme="minorHAnsi"/>
        </w:rPr>
        <w:t>structural changes in faunal composition between the years 1951-1955 and 2014-201</w:t>
      </w:r>
      <w:r w:rsidR="0082037D">
        <w:rPr>
          <w:rFonts w:cstheme="minorHAnsi"/>
        </w:rPr>
        <w:t xml:space="preserve">8. Species in green were found only in the earlier </w:t>
      </w:r>
      <w:proofErr w:type="gramStart"/>
      <w:r w:rsidR="0082037D">
        <w:rPr>
          <w:rFonts w:cstheme="minorHAnsi"/>
        </w:rPr>
        <w:t>time period</w:t>
      </w:r>
      <w:proofErr w:type="gramEnd"/>
      <w:r w:rsidR="0082037D">
        <w:rPr>
          <w:rFonts w:cstheme="minorHAnsi"/>
        </w:rPr>
        <w:t xml:space="preserve">, species in yellow in the later period. </w:t>
      </w:r>
      <w:proofErr w:type="gramStart"/>
      <w:r w:rsidR="0082037D">
        <w:rPr>
          <w:rFonts w:cstheme="minorHAnsi"/>
        </w:rPr>
        <w:t>Blue  species</w:t>
      </w:r>
      <w:proofErr w:type="gramEnd"/>
      <w:r w:rsidR="0082037D">
        <w:rPr>
          <w:rFonts w:cstheme="minorHAnsi"/>
        </w:rPr>
        <w:t xml:space="preserve"> were found in at least 9 of the 10 study yea</w:t>
      </w:r>
      <w:r w:rsidR="003F17A0">
        <w:rPr>
          <w:rFonts w:cstheme="minorHAnsi"/>
        </w:rPr>
        <w:t>rs</w:t>
      </w:r>
    </w:p>
    <w:p w14:paraId="6862907D" w14:textId="2D8703FD" w:rsidR="003F17A0" w:rsidRPr="007B4C43" w:rsidRDefault="003F17A0" w:rsidP="003F17A0">
      <w:pPr>
        <w:spacing w:line="360" w:lineRule="auto"/>
        <w:rPr>
          <w:rFonts w:cstheme="minorHAnsi"/>
        </w:rPr>
      </w:pPr>
      <w:r w:rsidRPr="003F17A0">
        <w:rPr>
          <w:noProof/>
          <w:lang w:val="de-AT" w:eastAsia="de-AT"/>
        </w:rPr>
        <w:drawing>
          <wp:inline distT="0" distB="0" distL="0" distR="0" wp14:anchorId="3AA02BBD" wp14:editId="2B0F5E80">
            <wp:extent cx="5070006" cy="1184910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00" cy="1185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7A0" w:rsidRPr="007B4C43" w:rsidSect="004A5915">
      <w:pgSz w:w="11906" w:h="22680"/>
      <w:pgMar w:top="567" w:right="1418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42"/>
    <w:rsid w:val="00022C7E"/>
    <w:rsid w:val="00070BA0"/>
    <w:rsid w:val="001B2654"/>
    <w:rsid w:val="001D374F"/>
    <w:rsid w:val="002329EB"/>
    <w:rsid w:val="00311CE8"/>
    <w:rsid w:val="003A0FF9"/>
    <w:rsid w:val="003C3580"/>
    <w:rsid w:val="003F17A0"/>
    <w:rsid w:val="004A5915"/>
    <w:rsid w:val="0051333C"/>
    <w:rsid w:val="00615C60"/>
    <w:rsid w:val="0067292C"/>
    <w:rsid w:val="007479BD"/>
    <w:rsid w:val="007A284D"/>
    <w:rsid w:val="007B4C43"/>
    <w:rsid w:val="0082037D"/>
    <w:rsid w:val="00915E4B"/>
    <w:rsid w:val="009C6E29"/>
    <w:rsid w:val="009D05BA"/>
    <w:rsid w:val="00A06C8A"/>
    <w:rsid w:val="00AB0907"/>
    <w:rsid w:val="00AC5E42"/>
    <w:rsid w:val="00B839D3"/>
    <w:rsid w:val="00C47741"/>
    <w:rsid w:val="00C758E1"/>
    <w:rsid w:val="00D31A39"/>
    <w:rsid w:val="00DF27FD"/>
    <w:rsid w:val="00E61782"/>
    <w:rsid w:val="00F74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FB694"/>
  <w15:chartTrackingRefBased/>
  <w15:docId w15:val="{556F80C8-C058-4878-A773-61E86029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748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Ulrich</dc:creator>
  <cp:keywords/>
  <dc:description/>
  <cp:lastModifiedBy>Habel Jan Christian</cp:lastModifiedBy>
  <cp:revision>22</cp:revision>
  <dcterms:created xsi:type="dcterms:W3CDTF">2022-09-12T19:40:00Z</dcterms:created>
  <dcterms:modified xsi:type="dcterms:W3CDTF">2022-10-19T20:16:00Z</dcterms:modified>
</cp:coreProperties>
</file>