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640B89" w:rsidRDefault="00856340" w:rsidP="00856340">
      <w:pPr>
        <w:pStyle w:val="Legenda"/>
        <w:spacing w:after="0" w:line="360" w:lineRule="auto"/>
        <w:ind w:left="-737" w:firstLine="0"/>
        <w:jc w:val="left"/>
        <w:rPr>
          <w:color w:val="000000"/>
        </w:rPr>
      </w:pPr>
      <w:bookmarkStart w:id="0" w:name="_GoBack"/>
      <w:r w:rsidRPr="00856340">
        <w:rPr>
          <w:color w:val="000000"/>
        </w:rPr>
        <w:t xml:space="preserve">Additional file </w:t>
      </w:r>
      <w:proofErr w:type="gramStart"/>
      <w:r w:rsidR="006D19DF" w:rsidRPr="007D2448">
        <w:rPr>
          <w:color w:val="000000"/>
        </w:rPr>
        <w:t>3</w:t>
      </w:r>
      <w:r w:rsidR="006D19DF">
        <w:rPr>
          <w:color w:val="000000"/>
        </w:rPr>
        <w:t xml:space="preserve"> </w:t>
      </w:r>
      <w:r w:rsidR="006D19DF">
        <w:rPr>
          <w:color w:val="000000"/>
        </w:rPr>
        <w:t xml:space="preserve"> </w:t>
      </w:r>
      <w:bookmarkEnd w:id="0"/>
      <w:r w:rsidR="006D19DF">
        <w:rPr>
          <w:b w:val="0"/>
          <w:color w:val="000000"/>
        </w:rPr>
        <w:t>Over</w:t>
      </w:r>
      <w:proofErr w:type="gramEnd"/>
      <w:r w:rsidR="006D19DF">
        <w:rPr>
          <w:b w:val="0"/>
          <w:color w:val="000000"/>
        </w:rPr>
        <w:t xml:space="preserve"> </w:t>
      </w:r>
      <w:proofErr w:type="spellStart"/>
      <w:r w:rsidR="006D19DF">
        <w:rPr>
          <w:b w:val="0"/>
          <w:color w:val="000000"/>
        </w:rPr>
        <w:t>Laping</w:t>
      </w:r>
      <w:proofErr w:type="spellEnd"/>
      <w:r w:rsidR="006D19DF">
        <w:rPr>
          <w:b w:val="0"/>
          <w:color w:val="000000"/>
        </w:rPr>
        <w:t xml:space="preserve"> </w:t>
      </w:r>
      <w:r w:rsidR="006D19DF">
        <w:rPr>
          <w:b w:val="0"/>
          <w:color w:val="000000"/>
        </w:rPr>
        <w:t>(n=09).</w:t>
      </w:r>
    </w:p>
    <w:tbl>
      <w:tblPr>
        <w:tblW w:w="15990" w:type="dxa"/>
        <w:tblInd w:w="-783" w:type="dxa"/>
        <w:tblLayout w:type="fixed"/>
        <w:tblLook w:val="0000" w:firstRow="0" w:lastRow="0" w:firstColumn="0" w:lastColumn="0" w:noHBand="0" w:noVBand="0"/>
      </w:tblPr>
      <w:tblGrid>
        <w:gridCol w:w="931"/>
        <w:gridCol w:w="887"/>
        <w:gridCol w:w="874"/>
        <w:gridCol w:w="887"/>
        <w:gridCol w:w="815"/>
        <w:gridCol w:w="715"/>
        <w:gridCol w:w="769"/>
        <w:gridCol w:w="884"/>
        <w:gridCol w:w="776"/>
        <w:gridCol w:w="630"/>
        <w:gridCol w:w="819"/>
        <w:gridCol w:w="756"/>
        <w:gridCol w:w="943"/>
        <w:gridCol w:w="864"/>
        <w:gridCol w:w="710"/>
        <w:gridCol w:w="756"/>
        <w:gridCol w:w="758"/>
        <w:gridCol w:w="648"/>
        <w:gridCol w:w="754"/>
        <w:gridCol w:w="814"/>
      </w:tblGrid>
      <w:tr w:rsidR="00640B89" w:rsidTr="007D2448">
        <w:trPr>
          <w:cantSplit/>
          <w:trHeight w:val="567"/>
        </w:trPr>
        <w:tc>
          <w:tcPr>
            <w:tcW w:w="930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640B89" w:rsidRDefault="006D19DF">
            <w:pPr>
              <w:widowControl w:val="0"/>
              <w:spacing w:after="0" w:line="240" w:lineRule="auto"/>
              <w:ind w:firstLine="0"/>
              <w:jc w:val="center"/>
            </w:pPr>
            <w:r>
              <w:rPr>
                <w:rStyle w:val="Nenhum"/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Author, </w:t>
            </w:r>
          </w:p>
          <w:p w:rsidR="00640B89" w:rsidRDefault="006D19DF">
            <w:pPr>
              <w:widowControl w:val="0"/>
              <w:spacing w:after="0" w:line="240" w:lineRule="auto"/>
              <w:ind w:firstLine="0"/>
              <w:jc w:val="center"/>
            </w:pPr>
            <w:r>
              <w:rPr>
                <w:rStyle w:val="Nenhum"/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year</w:t>
            </w:r>
          </w:p>
          <w:p w:rsidR="00640B89" w:rsidRDefault="00640B89">
            <w:pPr>
              <w:widowControl w:val="0"/>
              <w:spacing w:after="0" w:line="240" w:lineRule="auto"/>
              <w:ind w:firstLine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86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640B89" w:rsidRDefault="006D19DF">
            <w:pPr>
              <w:pStyle w:val="BodyA"/>
              <w:widowControl w:val="0"/>
              <w:spacing w:after="0" w:line="240" w:lineRule="auto"/>
              <w:jc w:val="center"/>
            </w:pPr>
            <w:r>
              <w:rPr>
                <w:rStyle w:val="Nenhum"/>
                <w:rFonts w:ascii="Arial Narrow" w:hAnsi="Arial Narrow" w:cs="Arial Narrow"/>
                <w:b/>
                <w:bCs/>
                <w:sz w:val="16"/>
                <w:szCs w:val="16"/>
                <w:lang w:val="en-US"/>
              </w:rPr>
              <w:t>Included Studies</w:t>
            </w:r>
          </w:p>
        </w:tc>
        <w:tc>
          <w:tcPr>
            <w:tcW w:w="873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640B89" w:rsidRDefault="006D19DF">
            <w:pPr>
              <w:pStyle w:val="BodyA"/>
              <w:widowControl w:val="0"/>
              <w:spacing w:after="0" w:line="240" w:lineRule="auto"/>
              <w:jc w:val="center"/>
            </w:pPr>
            <w:r>
              <w:rPr>
                <w:rStyle w:val="Nenhum"/>
                <w:rFonts w:ascii="Arial Narrow" w:hAnsi="Arial Narrow" w:cs="Arial Narrow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886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640B89" w:rsidRDefault="006D19DF">
            <w:pPr>
              <w:pStyle w:val="BodyA"/>
              <w:widowControl w:val="0"/>
              <w:spacing w:after="0" w:line="240" w:lineRule="auto"/>
              <w:jc w:val="center"/>
            </w:pPr>
            <w:r>
              <w:rPr>
                <w:rStyle w:val="Nenhum"/>
                <w:rFonts w:ascii="Arial Narrow" w:hAnsi="Arial Narrow" w:cs="Arial Narrow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81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640B89" w:rsidRDefault="006D19DF">
            <w:pPr>
              <w:pStyle w:val="BodyA"/>
              <w:widowControl w:val="0"/>
              <w:spacing w:after="0" w:line="240" w:lineRule="auto"/>
              <w:jc w:val="center"/>
            </w:pPr>
            <w:r>
              <w:rPr>
                <w:rStyle w:val="Nenhum"/>
                <w:rFonts w:ascii="Arial Narrow" w:hAnsi="Arial Narrow" w:cs="Arial Narrow"/>
                <w:b/>
                <w:bCs/>
                <w:sz w:val="16"/>
                <w:szCs w:val="16"/>
                <w:lang w:val="en-US"/>
              </w:rPr>
              <w:t>3</w:t>
            </w:r>
          </w:p>
        </w:tc>
        <w:tc>
          <w:tcPr>
            <w:tcW w:w="715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640B89" w:rsidRDefault="006D19DF">
            <w:pPr>
              <w:pStyle w:val="BodyA"/>
              <w:widowControl w:val="0"/>
              <w:spacing w:after="0" w:line="240" w:lineRule="auto"/>
              <w:jc w:val="center"/>
            </w:pPr>
            <w:r>
              <w:rPr>
                <w:rStyle w:val="Nenhum"/>
                <w:rFonts w:ascii="Arial Narrow" w:hAnsi="Arial Narrow" w:cs="Arial Narrow"/>
                <w:b/>
                <w:bCs/>
                <w:sz w:val="16"/>
                <w:szCs w:val="16"/>
                <w:lang w:val="en-US"/>
              </w:rPr>
              <w:t>4</w:t>
            </w:r>
          </w:p>
        </w:tc>
        <w:tc>
          <w:tcPr>
            <w:tcW w:w="769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640B89" w:rsidRDefault="006D19DF">
            <w:pPr>
              <w:pStyle w:val="BodyA"/>
              <w:widowControl w:val="0"/>
              <w:spacing w:after="0" w:line="240" w:lineRule="auto"/>
              <w:jc w:val="center"/>
            </w:pPr>
            <w:r>
              <w:rPr>
                <w:rStyle w:val="Nenhum"/>
                <w:rFonts w:ascii="Arial Narrow" w:hAnsi="Arial Narrow" w:cs="Arial Narrow"/>
                <w:b/>
                <w:bCs/>
                <w:sz w:val="16"/>
                <w:szCs w:val="16"/>
                <w:lang w:val="en-US"/>
              </w:rPr>
              <w:t>5</w:t>
            </w:r>
          </w:p>
        </w:tc>
        <w:tc>
          <w:tcPr>
            <w:tcW w:w="884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640B89" w:rsidRDefault="006D19DF">
            <w:pPr>
              <w:pStyle w:val="BodyA"/>
              <w:widowControl w:val="0"/>
              <w:spacing w:after="0" w:line="240" w:lineRule="auto"/>
              <w:jc w:val="center"/>
            </w:pPr>
            <w:r>
              <w:rPr>
                <w:rStyle w:val="Nenhum"/>
                <w:rFonts w:ascii="Times New Roman" w:hAnsi="Times New Roman" w:cs="Times New Roman"/>
                <w:b/>
                <w:bCs/>
                <w:i/>
                <w:iCs/>
                <w:color w:val="auto"/>
                <w:sz w:val="18"/>
                <w:szCs w:val="18"/>
                <w:highlight w:val="white"/>
                <w:lang w:val="en-US"/>
              </w:rPr>
              <w:t>6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640B89" w:rsidRDefault="006D19DF">
            <w:pPr>
              <w:pStyle w:val="BodyA"/>
              <w:widowControl w:val="0"/>
              <w:spacing w:after="0" w:line="240" w:lineRule="auto"/>
              <w:jc w:val="center"/>
            </w:pPr>
            <w:r>
              <w:rPr>
                <w:rStyle w:val="Nenhum"/>
                <w:rFonts w:ascii="Times New Roman" w:hAnsi="Times New Roman" w:cs="Times New Roman"/>
                <w:b/>
                <w:bCs/>
                <w:i/>
                <w:iCs/>
                <w:color w:val="auto"/>
                <w:sz w:val="18"/>
                <w:szCs w:val="18"/>
                <w:highlight w:val="white"/>
                <w:lang w:val="en-US"/>
              </w:rPr>
              <w:t>7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640B89" w:rsidRDefault="006D19DF">
            <w:pPr>
              <w:pStyle w:val="BodyA"/>
              <w:widowControl w:val="0"/>
              <w:snapToGri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819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640B89" w:rsidRDefault="006D19DF">
            <w:pPr>
              <w:pStyle w:val="BodyA"/>
              <w:widowControl w:val="0"/>
              <w:snapToGri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756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640B89" w:rsidRDefault="006D19DF">
            <w:pPr>
              <w:pStyle w:val="BodyA"/>
              <w:widowControl w:val="0"/>
              <w:snapToGri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943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640B89" w:rsidRDefault="006D19DF">
            <w:pPr>
              <w:pStyle w:val="BodyA"/>
              <w:widowControl w:val="0"/>
              <w:snapToGri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864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640B89" w:rsidRDefault="006D19DF">
            <w:pPr>
              <w:pStyle w:val="BodyA"/>
              <w:widowControl w:val="0"/>
              <w:snapToGri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710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640B89" w:rsidRDefault="006D19DF">
            <w:pPr>
              <w:pStyle w:val="BodyA"/>
              <w:widowControl w:val="0"/>
              <w:snapToGri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756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640B89" w:rsidRDefault="006D19DF">
            <w:pPr>
              <w:pStyle w:val="BodyA"/>
              <w:widowControl w:val="0"/>
              <w:snapToGri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75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640B89" w:rsidRDefault="006D19DF">
            <w:pPr>
              <w:pStyle w:val="BodyA"/>
              <w:widowControl w:val="0"/>
              <w:snapToGri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648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640B89" w:rsidRDefault="006D19DF">
            <w:pPr>
              <w:pStyle w:val="BodyA"/>
              <w:widowControl w:val="0"/>
              <w:snapToGri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754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640B89" w:rsidRDefault="006D19DF">
            <w:pPr>
              <w:pStyle w:val="BodyA"/>
              <w:widowControl w:val="0"/>
              <w:snapToGri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814" w:type="dxa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640B89" w:rsidRDefault="006D19DF">
            <w:pPr>
              <w:pStyle w:val="BodyA"/>
              <w:widowControl w:val="0"/>
              <w:snapToGri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18</w:t>
            </w:r>
          </w:p>
        </w:tc>
      </w:tr>
      <w:tr w:rsidR="00640B89" w:rsidTr="007D2448">
        <w:trPr>
          <w:cantSplit/>
          <w:trHeight w:val="896"/>
        </w:trPr>
        <w:tc>
          <w:tcPr>
            <w:tcW w:w="930" w:type="dxa"/>
            <w:tcBorders>
              <w:top w:val="single" w:sz="12" w:space="0" w:color="000000"/>
            </w:tcBorders>
            <w:shd w:val="clear" w:color="auto" w:fill="auto"/>
          </w:tcPr>
          <w:p w:rsidR="00640B89" w:rsidRPr="00856340" w:rsidRDefault="006D19DF">
            <w:pPr>
              <w:widowControl w:val="0"/>
              <w:spacing w:after="0" w:line="240" w:lineRule="auto"/>
              <w:ind w:firstLine="0"/>
              <w:jc w:val="center"/>
            </w:pPr>
            <w:r w:rsidRPr="00856340">
              <w:rPr>
                <w:rStyle w:val="Nenhum"/>
                <w:rFonts w:ascii="Times New Roman" w:hAnsi="Times New Roman" w:cs="Times New Roman"/>
                <w:sz w:val="16"/>
                <w:szCs w:val="16"/>
                <w:highlight w:val="white"/>
                <w:lang w:val="en-US"/>
              </w:rPr>
              <w:t> </w:t>
            </w:r>
            <w:proofErr w:type="spellStart"/>
            <w:r w:rsidRPr="00856340">
              <w:rPr>
                <w:rStyle w:val="Nenhum"/>
                <w:rFonts w:ascii="Times New Roman" w:hAnsi="Times New Roman" w:cs="Times New Roman"/>
                <w:sz w:val="16"/>
                <w:szCs w:val="16"/>
                <w:highlight w:val="white"/>
                <w:lang w:val="en-US"/>
              </w:rPr>
              <w:t>Dorrius</w:t>
            </w:r>
            <w:proofErr w:type="spellEnd"/>
            <w:r w:rsidRPr="00856340">
              <w:rPr>
                <w:rStyle w:val="Nenhum"/>
                <w:rFonts w:ascii="Times New Roman" w:hAnsi="Times New Roman" w:cs="Times New Roman"/>
                <w:sz w:val="16"/>
                <w:szCs w:val="16"/>
                <w:highlight w:val="white"/>
                <w:lang w:val="en-US"/>
              </w:rPr>
              <w:t xml:space="preserve"> et al</w:t>
            </w:r>
            <w:r w:rsidRPr="00856340">
              <w:rPr>
                <w:rStyle w:val="Nenhum"/>
                <w:rFonts w:ascii="Times New Roman" w:hAnsi="Times New Roman" w:cs="Times New Roman"/>
                <w:sz w:val="16"/>
                <w:szCs w:val="16"/>
                <w:highlight w:val="white"/>
                <w:lang w:val="en-US"/>
              </w:rPr>
              <w:t xml:space="preserve">, 2011, </w:t>
            </w:r>
          </w:p>
          <w:p w:rsidR="00640B89" w:rsidRPr="00856340" w:rsidRDefault="00640B89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highlight w:val="white"/>
                <w:lang w:val="en-US"/>
              </w:rPr>
            </w:pPr>
          </w:p>
          <w:p w:rsidR="00640B89" w:rsidRPr="00856340" w:rsidRDefault="00640B89">
            <w:pPr>
              <w:widowControl w:val="0"/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886" w:type="dxa"/>
            <w:tcBorders>
              <w:top w:val="single" w:sz="12" w:space="0" w:color="000000"/>
            </w:tcBorders>
            <w:shd w:val="clear" w:color="auto" w:fill="auto"/>
          </w:tcPr>
          <w:p w:rsidR="00640B89" w:rsidRDefault="006D19DF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10</w:t>
            </w:r>
          </w:p>
        </w:tc>
        <w:tc>
          <w:tcPr>
            <w:tcW w:w="873" w:type="dxa"/>
            <w:tcBorders>
              <w:top w:val="single" w:sz="12" w:space="0" w:color="000000"/>
            </w:tcBorders>
            <w:shd w:val="clear" w:color="auto" w:fill="auto"/>
          </w:tcPr>
          <w:p w:rsidR="00640B89" w:rsidRDefault="006D19DF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Arazi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-Kleinman 2009 </w:t>
            </w:r>
          </w:p>
        </w:tc>
        <w:tc>
          <w:tcPr>
            <w:tcW w:w="886" w:type="dxa"/>
            <w:tcBorders>
              <w:top w:val="single" w:sz="12" w:space="0" w:color="000000"/>
            </w:tcBorders>
            <w:shd w:val="clear" w:color="auto" w:fill="auto"/>
          </w:tcPr>
          <w:p w:rsidR="00640B89" w:rsidRDefault="006D19DF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Meeuwis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2009 </w:t>
            </w:r>
          </w:p>
        </w:tc>
        <w:tc>
          <w:tcPr>
            <w:tcW w:w="815" w:type="dxa"/>
            <w:tcBorders>
              <w:top w:val="single" w:sz="12" w:space="0" w:color="000000"/>
            </w:tcBorders>
            <w:shd w:val="clear" w:color="auto" w:fill="auto"/>
          </w:tcPr>
          <w:p w:rsidR="00640B89" w:rsidRDefault="006D19DF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Baltzer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 2009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715" w:type="dxa"/>
            <w:tcBorders>
              <w:top w:val="single" w:sz="12" w:space="0" w:color="000000"/>
            </w:tcBorders>
            <w:shd w:val="clear" w:color="auto" w:fill="auto"/>
          </w:tcPr>
          <w:p w:rsidR="00640B89" w:rsidRDefault="006D19DF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Baltzer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 2009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769" w:type="dxa"/>
            <w:tcBorders>
              <w:top w:val="single" w:sz="12" w:space="0" w:color="000000"/>
            </w:tcBorders>
            <w:shd w:val="clear" w:color="auto" w:fill="auto"/>
          </w:tcPr>
          <w:p w:rsidR="00640B89" w:rsidRDefault="006D19DF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Veltman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[ 2009 </w:t>
            </w:r>
          </w:p>
        </w:tc>
        <w:tc>
          <w:tcPr>
            <w:tcW w:w="884" w:type="dxa"/>
            <w:tcBorders>
              <w:top w:val="single" w:sz="12" w:space="0" w:color="000000"/>
            </w:tcBorders>
            <w:shd w:val="clear" w:color="auto" w:fill="auto"/>
          </w:tcPr>
          <w:p w:rsidR="00640B89" w:rsidRDefault="006D19DF">
            <w:pPr>
              <w:widowControl w:val="0"/>
              <w:spacing w:after="0" w:line="240" w:lineRule="auto"/>
              <w:ind w:firstLine="0"/>
              <w:jc w:val="center"/>
            </w:pPr>
            <w:proofErr w:type="gramStart"/>
            <w:r>
              <w:rPr>
                <w:rStyle w:val="Nenhum"/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Renz  2008</w:t>
            </w:r>
            <w:proofErr w:type="gramEnd"/>
            <w:r>
              <w:rPr>
                <w:rStyle w:val="Nenhum"/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776" w:type="dxa"/>
            <w:tcBorders>
              <w:top w:val="single" w:sz="12" w:space="0" w:color="000000"/>
            </w:tcBorders>
            <w:shd w:val="clear" w:color="auto" w:fill="auto"/>
          </w:tcPr>
          <w:p w:rsidR="00640B89" w:rsidRDefault="006D19DF">
            <w:pPr>
              <w:pStyle w:val="PargrafodaLista"/>
              <w:widowControl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Hauth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 2008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630" w:type="dxa"/>
            <w:tcBorders>
              <w:top w:val="single" w:sz="12" w:space="0" w:color="000000"/>
            </w:tcBorders>
            <w:shd w:val="clear" w:color="auto" w:fill="auto"/>
          </w:tcPr>
          <w:p w:rsidR="00640B89" w:rsidRDefault="006D19DF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Williams  2006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819" w:type="dxa"/>
            <w:tcBorders>
              <w:top w:val="single" w:sz="12" w:space="0" w:color="000000"/>
            </w:tcBorders>
          </w:tcPr>
          <w:p w:rsidR="00640B89" w:rsidRDefault="006D19DF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Lehman  2005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756" w:type="dxa"/>
            <w:tcBorders>
              <w:top w:val="single" w:sz="12" w:space="0" w:color="000000"/>
            </w:tcBorders>
            <w:shd w:val="clear" w:color="auto" w:fill="auto"/>
          </w:tcPr>
          <w:p w:rsidR="00640B89" w:rsidRDefault="006D19DF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Kelcz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 2002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943" w:type="dxa"/>
            <w:tcBorders>
              <w:top w:val="single" w:sz="12" w:space="0" w:color="000000"/>
            </w:tcBorders>
            <w:shd w:val="clear" w:color="auto" w:fill="auto"/>
          </w:tcPr>
          <w:p w:rsidR="00640B89" w:rsidRDefault="00640B89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64" w:type="dxa"/>
            <w:tcBorders>
              <w:top w:val="single" w:sz="12" w:space="0" w:color="000000"/>
            </w:tcBorders>
            <w:shd w:val="clear" w:color="auto" w:fill="auto"/>
          </w:tcPr>
          <w:p w:rsidR="00640B89" w:rsidRDefault="00640B89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10" w:type="dxa"/>
            <w:tcBorders>
              <w:top w:val="single" w:sz="12" w:space="0" w:color="000000"/>
            </w:tcBorders>
            <w:shd w:val="clear" w:color="auto" w:fill="auto"/>
          </w:tcPr>
          <w:p w:rsidR="00640B89" w:rsidRDefault="00640B89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6" w:type="dxa"/>
            <w:tcBorders>
              <w:top w:val="single" w:sz="12" w:space="0" w:color="000000"/>
            </w:tcBorders>
            <w:shd w:val="clear" w:color="auto" w:fill="auto"/>
          </w:tcPr>
          <w:p w:rsidR="00640B89" w:rsidRDefault="00640B89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8" w:type="dxa"/>
            <w:tcBorders>
              <w:top w:val="single" w:sz="12" w:space="0" w:color="000000"/>
            </w:tcBorders>
            <w:shd w:val="clear" w:color="auto" w:fill="auto"/>
          </w:tcPr>
          <w:p w:rsidR="00640B89" w:rsidRDefault="00640B89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48" w:type="dxa"/>
            <w:tcBorders>
              <w:top w:val="single" w:sz="12" w:space="0" w:color="000000"/>
            </w:tcBorders>
            <w:shd w:val="clear" w:color="auto" w:fill="auto"/>
          </w:tcPr>
          <w:p w:rsidR="00640B89" w:rsidRDefault="00640B89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54" w:type="dxa"/>
            <w:tcBorders>
              <w:top w:val="single" w:sz="12" w:space="0" w:color="000000"/>
            </w:tcBorders>
            <w:shd w:val="clear" w:color="auto" w:fill="auto"/>
          </w:tcPr>
          <w:p w:rsidR="00640B89" w:rsidRDefault="00640B89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14" w:type="dxa"/>
            <w:tcBorders>
              <w:top w:val="single" w:sz="12" w:space="0" w:color="000000"/>
            </w:tcBorders>
            <w:shd w:val="clear" w:color="auto" w:fill="auto"/>
          </w:tcPr>
          <w:p w:rsidR="00640B89" w:rsidRDefault="00640B89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</w:tr>
      <w:tr w:rsidR="00640B89" w:rsidTr="007D2448">
        <w:trPr>
          <w:cantSplit/>
          <w:trHeight w:val="1134"/>
        </w:trPr>
        <w:tc>
          <w:tcPr>
            <w:tcW w:w="930" w:type="dxa"/>
            <w:shd w:val="clear" w:color="auto" w:fill="auto"/>
          </w:tcPr>
          <w:p w:rsidR="00640B89" w:rsidRPr="00856340" w:rsidRDefault="006D19DF">
            <w:pPr>
              <w:widowControl w:val="0"/>
              <w:spacing w:after="0" w:line="240" w:lineRule="auto"/>
              <w:ind w:firstLine="0"/>
              <w:jc w:val="center"/>
            </w:pPr>
            <w:proofErr w:type="spellStart"/>
            <w:r w:rsidRPr="00856340">
              <w:rPr>
                <w:rStyle w:val="Nenhum"/>
                <w:rFonts w:ascii="Times New Roman" w:hAnsi="Times New Roman" w:cs="Times New Roman"/>
                <w:sz w:val="16"/>
                <w:szCs w:val="16"/>
                <w:lang w:val="en-US"/>
              </w:rPr>
              <w:t>Nindrea</w:t>
            </w:r>
            <w:proofErr w:type="spellEnd"/>
            <w:r w:rsidRPr="00856340">
              <w:rPr>
                <w:rStyle w:val="Nenhum"/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856340">
              <w:rPr>
                <w:rStyle w:val="Nenhum"/>
                <w:rFonts w:ascii="Times New Roman" w:hAnsi="Times New Roman" w:cs="Times New Roman"/>
                <w:sz w:val="16"/>
                <w:szCs w:val="16"/>
                <w:highlight w:val="white"/>
                <w:lang w:val="en-US"/>
              </w:rPr>
              <w:t xml:space="preserve">et </w:t>
            </w:r>
            <w:proofErr w:type="gramStart"/>
            <w:r w:rsidRPr="00856340">
              <w:rPr>
                <w:rStyle w:val="Nenhum"/>
                <w:rFonts w:ascii="Times New Roman" w:hAnsi="Times New Roman" w:cs="Times New Roman"/>
                <w:sz w:val="16"/>
                <w:szCs w:val="16"/>
                <w:highlight w:val="white"/>
                <w:lang w:val="en-US"/>
              </w:rPr>
              <w:t>al</w:t>
            </w:r>
            <w:r w:rsidRPr="00856340">
              <w:rPr>
                <w:rStyle w:val="Nenhum"/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 </w:t>
            </w:r>
            <w:r w:rsidRPr="00856340">
              <w:rPr>
                <w:rStyle w:val="Nenhum"/>
                <w:rFonts w:ascii="Times New Roman" w:hAnsi="Times New Roman" w:cs="Times New Roman"/>
                <w:sz w:val="16"/>
                <w:szCs w:val="16"/>
                <w:lang w:val="en-US"/>
              </w:rPr>
              <w:t>2018</w:t>
            </w:r>
            <w:proofErr w:type="gramEnd"/>
            <w:r w:rsidRPr="00856340">
              <w:rPr>
                <w:rStyle w:val="Nenhum"/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r w:rsidRPr="00856340">
              <w:rPr>
                <w:rStyle w:val="Nenhum"/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</w:p>
          <w:p w:rsidR="00640B89" w:rsidRPr="00856340" w:rsidRDefault="00640B89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640B89" w:rsidRPr="00856340" w:rsidRDefault="00640B89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86" w:type="dxa"/>
            <w:shd w:val="clear" w:color="auto" w:fill="auto"/>
          </w:tcPr>
          <w:p w:rsidR="00640B89" w:rsidRDefault="006D19DF">
            <w:pPr>
              <w:widowControl w:val="0"/>
              <w:spacing w:after="0" w:line="240" w:lineRule="auto"/>
              <w:ind w:firstLine="0"/>
              <w:jc w:val="center"/>
            </w:pPr>
            <w:r>
              <w:rPr>
                <w:rStyle w:val="Nenhum"/>
                <w:rFonts w:ascii="Times New Roman" w:hAnsi="Times New Roman" w:cs="Times New Roman"/>
                <w:sz w:val="16"/>
                <w:szCs w:val="16"/>
                <w:lang w:val="en-US"/>
              </w:rPr>
              <w:t>11</w:t>
            </w:r>
          </w:p>
        </w:tc>
        <w:tc>
          <w:tcPr>
            <w:tcW w:w="873" w:type="dxa"/>
            <w:shd w:val="clear" w:color="auto" w:fill="auto"/>
          </w:tcPr>
          <w:p w:rsidR="00640B89" w:rsidRDefault="006D19DF">
            <w:pPr>
              <w:widowControl w:val="0"/>
              <w:spacing w:after="0" w:line="240" w:lineRule="auto"/>
              <w:ind w:firstLine="0"/>
              <w:jc w:val="center"/>
            </w:pPr>
            <w:r>
              <w:rPr>
                <w:rStyle w:val="Nenhum"/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Chang et al., 2003 </w:t>
            </w:r>
          </w:p>
        </w:tc>
        <w:tc>
          <w:tcPr>
            <w:tcW w:w="886" w:type="dxa"/>
            <w:shd w:val="clear" w:color="auto" w:fill="auto"/>
          </w:tcPr>
          <w:p w:rsidR="00640B89" w:rsidRDefault="006D19DF">
            <w:pPr>
              <w:widowControl w:val="0"/>
              <w:spacing w:after="0" w:line="240" w:lineRule="auto"/>
              <w:ind w:firstLine="0"/>
              <w:jc w:val="center"/>
              <w:rPr>
                <w:rStyle w:val="Nenhum"/>
                <w:rFonts w:ascii="Times New Roman" w:hAnsi="Times New Roman" w:cs="Times New Roman"/>
                <w:sz w:val="18"/>
                <w:szCs w:val="18"/>
                <w:highlight w:val="white"/>
                <w:lang w:val="en-US"/>
              </w:rPr>
            </w:pPr>
            <w:proofErr w:type="spellStart"/>
            <w:r>
              <w:rPr>
                <w:rStyle w:val="Nenhum"/>
                <w:rFonts w:ascii="Times New Roman" w:hAnsi="Times New Roman" w:cs="Times New Roman"/>
                <w:color w:val="000000"/>
                <w:sz w:val="16"/>
                <w:szCs w:val="16"/>
                <w:highlight w:val="white"/>
                <w:lang w:val="en-US"/>
              </w:rPr>
              <w:t>Polat</w:t>
            </w:r>
            <w:proofErr w:type="spellEnd"/>
            <w:r>
              <w:rPr>
                <w:rStyle w:val="Nenhum"/>
                <w:rFonts w:ascii="Times New Roman" w:hAnsi="Times New Roman" w:cs="Times New Roman"/>
                <w:color w:val="000000"/>
                <w:sz w:val="16"/>
                <w:szCs w:val="16"/>
                <w:highlight w:val="white"/>
                <w:lang w:val="en-US"/>
              </w:rPr>
              <w:t xml:space="preserve"> and </w:t>
            </w:r>
            <w:proofErr w:type="spellStart"/>
            <w:r>
              <w:rPr>
                <w:rStyle w:val="Nenhum"/>
                <w:rFonts w:ascii="Times New Roman" w:hAnsi="Times New Roman" w:cs="Times New Roman"/>
                <w:color w:val="000000"/>
                <w:sz w:val="16"/>
                <w:szCs w:val="16"/>
                <w:highlight w:val="white"/>
                <w:lang w:val="en-US"/>
              </w:rPr>
              <w:t>Gunes</w:t>
            </w:r>
            <w:proofErr w:type="spellEnd"/>
            <w:r>
              <w:rPr>
                <w:rStyle w:val="Nenhum"/>
                <w:rFonts w:ascii="Times New Roman" w:hAnsi="Times New Roman" w:cs="Times New Roman"/>
                <w:color w:val="000000"/>
                <w:sz w:val="16"/>
                <w:szCs w:val="16"/>
                <w:highlight w:val="white"/>
                <w:lang w:val="en-US"/>
              </w:rPr>
              <w:t xml:space="preserve">, 2007 </w:t>
            </w:r>
          </w:p>
        </w:tc>
        <w:tc>
          <w:tcPr>
            <w:tcW w:w="815" w:type="dxa"/>
            <w:shd w:val="clear" w:color="auto" w:fill="auto"/>
          </w:tcPr>
          <w:p w:rsidR="00640B89" w:rsidRDefault="006D19DF">
            <w:pPr>
              <w:widowControl w:val="0"/>
              <w:spacing w:after="0" w:line="240" w:lineRule="auto"/>
              <w:ind w:firstLine="0"/>
              <w:jc w:val="center"/>
            </w:pPr>
            <w:proofErr w:type="spellStart"/>
            <w:r>
              <w:rPr>
                <w:rStyle w:val="Nenhum"/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Heidari</w:t>
            </w:r>
            <w:proofErr w:type="spellEnd"/>
            <w:r>
              <w:rPr>
                <w:rStyle w:val="Nenhum"/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et al., 2018 </w:t>
            </w:r>
          </w:p>
        </w:tc>
        <w:tc>
          <w:tcPr>
            <w:tcW w:w="715" w:type="dxa"/>
            <w:shd w:val="clear" w:color="auto" w:fill="00FE7F"/>
          </w:tcPr>
          <w:p w:rsidR="00640B89" w:rsidRDefault="006D19DF">
            <w:pPr>
              <w:widowControl w:val="0"/>
              <w:spacing w:after="0" w:line="240" w:lineRule="auto"/>
              <w:ind w:firstLine="0"/>
              <w:jc w:val="center"/>
            </w:pPr>
            <w:r>
              <w:rPr>
                <w:rStyle w:val="Nenhum"/>
                <w:rFonts w:ascii="Times New Roman" w:hAnsi="Times New Roman" w:cs="Times New Roman"/>
                <w:color w:val="000000"/>
                <w:sz w:val="16"/>
                <w:szCs w:val="16"/>
                <w:shd w:val="clear" w:color="auto" w:fill="00FE7F"/>
                <w:lang w:val="en-US"/>
              </w:rPr>
              <w:t xml:space="preserve">Ayer et al., 2010 </w:t>
            </w:r>
          </w:p>
        </w:tc>
        <w:tc>
          <w:tcPr>
            <w:tcW w:w="769" w:type="dxa"/>
            <w:shd w:val="clear" w:color="auto" w:fill="auto"/>
          </w:tcPr>
          <w:p w:rsidR="00640B89" w:rsidRDefault="006D19DF">
            <w:pPr>
              <w:widowControl w:val="0"/>
              <w:spacing w:after="0" w:line="240" w:lineRule="auto"/>
              <w:ind w:firstLine="0"/>
              <w:jc w:val="center"/>
            </w:pPr>
            <w:proofErr w:type="spellStart"/>
            <w:r>
              <w:rPr>
                <w:rStyle w:val="Nenhum"/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Dramicanin</w:t>
            </w:r>
            <w:proofErr w:type="spellEnd"/>
            <w:r>
              <w:rPr>
                <w:rStyle w:val="Nenhum"/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et al., 2012 </w:t>
            </w:r>
          </w:p>
        </w:tc>
        <w:tc>
          <w:tcPr>
            <w:tcW w:w="884" w:type="dxa"/>
            <w:shd w:val="clear" w:color="auto" w:fill="auto"/>
          </w:tcPr>
          <w:p w:rsidR="00640B89" w:rsidRDefault="006D19DF">
            <w:pPr>
              <w:widowControl w:val="0"/>
              <w:spacing w:after="0" w:line="240" w:lineRule="auto"/>
              <w:ind w:firstLine="0"/>
              <w:jc w:val="center"/>
              <w:rPr>
                <w:rStyle w:val="Nenhum"/>
                <w:rFonts w:ascii="Times New Roman" w:hAnsi="Times New Roman" w:cs="Times New Roman"/>
                <w:color w:val="000000"/>
                <w:sz w:val="18"/>
                <w:szCs w:val="18"/>
                <w:highlight w:val="white"/>
                <w:lang w:val="en-US"/>
              </w:rPr>
            </w:pPr>
            <w:r>
              <w:rPr>
                <w:rStyle w:val="Nenhum"/>
                <w:rFonts w:ascii="Times New Roman" w:hAnsi="Times New Roman" w:cs="Times New Roman"/>
                <w:color w:val="000000"/>
                <w:sz w:val="16"/>
                <w:szCs w:val="16"/>
                <w:highlight w:val="white"/>
                <w:lang w:val="en-US"/>
              </w:rPr>
              <w:t xml:space="preserve">Subramanian et al., 2014 </w:t>
            </w:r>
          </w:p>
        </w:tc>
        <w:tc>
          <w:tcPr>
            <w:tcW w:w="776" w:type="dxa"/>
            <w:shd w:val="clear" w:color="auto" w:fill="auto"/>
          </w:tcPr>
          <w:p w:rsidR="00640B89" w:rsidRDefault="006D19DF">
            <w:pPr>
              <w:pStyle w:val="PargrafodaLista"/>
              <w:widowControl w:val="0"/>
              <w:spacing w:after="0" w:line="240" w:lineRule="auto"/>
              <w:ind w:left="0" w:firstLine="0"/>
              <w:jc w:val="center"/>
            </w:pPr>
            <w:proofErr w:type="spellStart"/>
            <w:r>
              <w:rPr>
                <w:rStyle w:val="Nenhum"/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Mert</w:t>
            </w:r>
            <w:proofErr w:type="spellEnd"/>
            <w:r>
              <w:rPr>
                <w:rStyle w:val="Nenhum"/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et al., 2015 </w:t>
            </w:r>
          </w:p>
        </w:tc>
        <w:tc>
          <w:tcPr>
            <w:tcW w:w="630" w:type="dxa"/>
            <w:shd w:val="clear" w:color="auto" w:fill="auto"/>
          </w:tcPr>
          <w:p w:rsidR="00640B89" w:rsidRDefault="006D19DF">
            <w:pPr>
              <w:widowControl w:val="0"/>
              <w:spacing w:after="0" w:line="240" w:lineRule="auto"/>
              <w:ind w:firstLine="0"/>
              <w:jc w:val="center"/>
            </w:pPr>
            <w:r>
              <w:rPr>
                <w:rStyle w:val="Nenhum"/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Milosevic et al., 2015 </w:t>
            </w:r>
          </w:p>
        </w:tc>
        <w:tc>
          <w:tcPr>
            <w:tcW w:w="819" w:type="dxa"/>
            <w:shd w:val="clear" w:color="auto" w:fill="auto"/>
          </w:tcPr>
          <w:p w:rsidR="00640B89" w:rsidRDefault="006D19DF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Sun et al., 2015 </w:t>
            </w:r>
          </w:p>
        </w:tc>
        <w:tc>
          <w:tcPr>
            <w:tcW w:w="756" w:type="dxa"/>
            <w:shd w:val="clear" w:color="auto" w:fill="auto"/>
          </w:tcPr>
          <w:p w:rsidR="00640B89" w:rsidRDefault="006D19DF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Asri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et al., 2016 </w:t>
            </w:r>
          </w:p>
        </w:tc>
        <w:tc>
          <w:tcPr>
            <w:tcW w:w="943" w:type="dxa"/>
            <w:shd w:val="clear" w:color="auto" w:fill="auto"/>
          </w:tcPr>
          <w:p w:rsidR="00640B89" w:rsidRDefault="006D19DF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>
              <w:rPr>
                <w:rStyle w:val="Nenhum"/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Akay</w:t>
            </w:r>
            <w:proofErr w:type="spellEnd"/>
            <w:r>
              <w:rPr>
                <w:rStyle w:val="Nenhum"/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, 2009 </w:t>
            </w:r>
          </w:p>
        </w:tc>
        <w:tc>
          <w:tcPr>
            <w:tcW w:w="864" w:type="dxa"/>
            <w:shd w:val="clear" w:color="auto" w:fill="auto"/>
          </w:tcPr>
          <w:p w:rsidR="00640B89" w:rsidRDefault="00640B89">
            <w:pPr>
              <w:widowControl w:val="0"/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shd w:val="clear" w:color="auto" w:fill="auto"/>
          </w:tcPr>
          <w:p w:rsidR="00640B89" w:rsidRDefault="00640B89">
            <w:pPr>
              <w:widowControl w:val="0"/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56" w:type="dxa"/>
            <w:shd w:val="clear" w:color="auto" w:fill="auto"/>
          </w:tcPr>
          <w:p w:rsidR="00640B89" w:rsidRDefault="00640B89">
            <w:pPr>
              <w:widowControl w:val="0"/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58" w:type="dxa"/>
            <w:shd w:val="clear" w:color="auto" w:fill="auto"/>
          </w:tcPr>
          <w:p w:rsidR="00640B89" w:rsidRDefault="00640B89">
            <w:pPr>
              <w:widowControl w:val="0"/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648" w:type="dxa"/>
            <w:shd w:val="clear" w:color="auto" w:fill="auto"/>
          </w:tcPr>
          <w:p w:rsidR="00640B89" w:rsidRDefault="00640B89">
            <w:pPr>
              <w:widowControl w:val="0"/>
              <w:spacing w:after="0" w:line="240" w:lineRule="auto"/>
              <w:ind w:firstLine="0"/>
              <w:jc w:val="center"/>
              <w:rPr>
                <w:rStyle w:val="Nenhum"/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754" w:type="dxa"/>
            <w:shd w:val="clear" w:color="auto" w:fill="auto"/>
          </w:tcPr>
          <w:p w:rsidR="00640B89" w:rsidRDefault="00640B89">
            <w:pPr>
              <w:widowControl w:val="0"/>
              <w:spacing w:after="0" w:line="240" w:lineRule="auto"/>
              <w:ind w:firstLine="0"/>
              <w:jc w:val="center"/>
              <w:rPr>
                <w:rStyle w:val="Nenhum"/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814" w:type="dxa"/>
            <w:shd w:val="clear" w:color="auto" w:fill="auto"/>
          </w:tcPr>
          <w:p w:rsidR="00640B89" w:rsidRDefault="00640B89">
            <w:pPr>
              <w:widowControl w:val="0"/>
              <w:spacing w:after="0" w:line="240" w:lineRule="auto"/>
              <w:ind w:firstLine="0"/>
              <w:jc w:val="center"/>
              <w:rPr>
                <w:rStyle w:val="Nenhum"/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640B89" w:rsidTr="007D2448">
        <w:trPr>
          <w:cantSplit/>
          <w:trHeight w:val="567"/>
        </w:trPr>
        <w:tc>
          <w:tcPr>
            <w:tcW w:w="930" w:type="dxa"/>
            <w:vMerge w:val="restart"/>
            <w:shd w:val="clear" w:color="auto" w:fill="auto"/>
          </w:tcPr>
          <w:p w:rsidR="00640B89" w:rsidRPr="00856340" w:rsidRDefault="006D19DF">
            <w:pPr>
              <w:widowControl w:val="0"/>
              <w:spacing w:after="0" w:line="240" w:lineRule="auto"/>
              <w:ind w:firstLine="0"/>
              <w:jc w:val="center"/>
            </w:pPr>
            <w:r w:rsidRPr="00856340">
              <w:rPr>
                <w:rFonts w:ascii="Times New Roman" w:eastAsia="NSimSun" w:hAnsi="Times New Roman" w:cs="Times New Roman"/>
                <w:sz w:val="16"/>
                <w:szCs w:val="16"/>
                <w:lang w:val="en-US" w:bidi="hi-IN"/>
              </w:rPr>
              <w:t xml:space="preserve">Eadie </w:t>
            </w:r>
            <w:r w:rsidRPr="00856340">
              <w:rPr>
                <w:rStyle w:val="Nenhum"/>
                <w:rFonts w:ascii="Times New Roman" w:hAnsi="Times New Roman" w:cs="Times New Roman"/>
                <w:sz w:val="16"/>
                <w:szCs w:val="16"/>
                <w:highlight w:val="white"/>
                <w:lang w:val="en-US"/>
              </w:rPr>
              <w:t>et al</w:t>
            </w:r>
            <w:r w:rsidRPr="00856340">
              <w:rPr>
                <w:rFonts w:ascii="Times New Roman" w:eastAsia="NSimSun" w:hAnsi="Times New Roman" w:cs="Times New Roman"/>
                <w:sz w:val="16"/>
                <w:szCs w:val="16"/>
                <w:lang w:val="en-US" w:bidi="hi-IN"/>
              </w:rPr>
              <w:t xml:space="preserve">, </w:t>
            </w:r>
          </w:p>
          <w:p w:rsidR="00640B89" w:rsidRPr="00856340" w:rsidRDefault="006D19DF">
            <w:pPr>
              <w:widowControl w:val="0"/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856340">
              <w:rPr>
                <w:rFonts w:ascii="Times New Roman" w:eastAsia="NSimSun" w:hAnsi="Times New Roman" w:cs="Times New Roman"/>
                <w:sz w:val="16"/>
                <w:szCs w:val="16"/>
                <w:lang w:val="en-US" w:bidi="hi-IN"/>
              </w:rPr>
              <w:t>2012</w:t>
            </w:r>
            <w:r w:rsidRPr="00856340">
              <w:rPr>
                <w:rFonts w:ascii="Times New Roman" w:eastAsia="NSimSun" w:hAnsi="Times New Roman" w:cs="Times New Roman"/>
                <w:sz w:val="16"/>
                <w:szCs w:val="16"/>
                <w:lang w:val="en-US" w:bidi="hi-IN"/>
              </w:rPr>
              <w:t xml:space="preserve">, </w:t>
            </w:r>
          </w:p>
        </w:tc>
        <w:tc>
          <w:tcPr>
            <w:tcW w:w="886" w:type="dxa"/>
            <w:vMerge w:val="restart"/>
            <w:shd w:val="clear" w:color="auto" w:fill="auto"/>
          </w:tcPr>
          <w:p w:rsidR="00640B89" w:rsidRDefault="006D19DF">
            <w:pPr>
              <w:widowControl w:val="0"/>
              <w:snapToGrid w:val="0"/>
              <w:spacing w:after="0" w:line="240" w:lineRule="auto"/>
              <w:ind w:firstLine="0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48</w:t>
            </w:r>
          </w:p>
        </w:tc>
        <w:tc>
          <w:tcPr>
            <w:tcW w:w="873" w:type="dxa"/>
            <w:shd w:val="clear" w:color="auto" w:fill="auto"/>
          </w:tcPr>
          <w:p w:rsidR="00640B89" w:rsidRDefault="006D19DF">
            <w:pPr>
              <w:widowControl w:val="0"/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highlight w:val="white"/>
                <w:lang w:val="en-US"/>
              </w:rPr>
            </w:pPr>
            <w:r>
              <w:rPr>
                <w:rStyle w:val="Nenhum"/>
                <w:rFonts w:ascii="Times New Roman" w:hAnsi="Times New Roman" w:cs="Times New Roman"/>
                <w:color w:val="000000"/>
                <w:sz w:val="16"/>
                <w:szCs w:val="16"/>
                <w:highlight w:val="white"/>
                <w:lang w:val="en-US"/>
              </w:rPr>
              <w:t>Andre M, et al 2007</w:t>
            </w:r>
          </w:p>
        </w:tc>
        <w:tc>
          <w:tcPr>
            <w:tcW w:w="886" w:type="dxa"/>
            <w:shd w:val="clear" w:color="auto" w:fill="auto"/>
          </w:tcPr>
          <w:p w:rsidR="00640B89" w:rsidRDefault="006D19DF">
            <w:pPr>
              <w:widowControl w:val="0"/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highlight w:val="white"/>
                <w:lang w:val="en-US"/>
              </w:rPr>
            </w:pPr>
            <w:r>
              <w:rPr>
                <w:rStyle w:val="Nenhum"/>
                <w:rFonts w:ascii="Times New Roman" w:hAnsi="Times New Roman" w:cs="Times New Roman"/>
                <w:color w:val="000000"/>
                <w:sz w:val="16"/>
                <w:szCs w:val="16"/>
                <w:highlight w:val="white"/>
                <w:lang w:val="en-US"/>
              </w:rPr>
              <w:t>Awai K, et al 2006</w:t>
            </w:r>
          </w:p>
        </w:tc>
        <w:tc>
          <w:tcPr>
            <w:tcW w:w="815" w:type="dxa"/>
            <w:shd w:val="clear" w:color="auto" w:fill="00FE7F"/>
          </w:tcPr>
          <w:p w:rsidR="00640B89" w:rsidRDefault="006D19DF">
            <w:pPr>
              <w:widowControl w:val="0"/>
              <w:snapToGrid w:val="0"/>
              <w:spacing w:after="0" w:line="240" w:lineRule="auto"/>
              <w:ind w:firstLine="0"/>
              <w:jc w:val="center"/>
            </w:pPr>
            <w:r>
              <w:rPr>
                <w:rStyle w:val="Nenhum"/>
                <w:rFonts w:ascii="Times New Roman" w:hAnsi="Times New Roman" w:cs="Times New Roman"/>
                <w:color w:val="000000"/>
                <w:sz w:val="16"/>
                <w:szCs w:val="16"/>
                <w:shd w:val="clear" w:color="auto" w:fill="00FE7F"/>
                <w:lang w:val="en-US"/>
              </w:rPr>
              <w:t>Ayer T, et al 2010</w:t>
            </w:r>
          </w:p>
        </w:tc>
        <w:tc>
          <w:tcPr>
            <w:tcW w:w="715" w:type="dxa"/>
            <w:shd w:val="clear" w:color="auto" w:fill="auto"/>
          </w:tcPr>
          <w:p w:rsidR="00640B89" w:rsidRDefault="006D19DF">
            <w:pPr>
              <w:widowControl w:val="0"/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highlight w:val="white"/>
                <w:lang w:val="en-US"/>
              </w:rPr>
            </w:pPr>
            <w:proofErr w:type="spellStart"/>
            <w:r>
              <w:rPr>
                <w:rStyle w:val="Nenhum"/>
                <w:rFonts w:ascii="Times New Roman" w:hAnsi="Times New Roman" w:cs="Times New Roman"/>
                <w:color w:val="000000"/>
                <w:sz w:val="16"/>
                <w:szCs w:val="16"/>
                <w:highlight w:val="white"/>
                <w:lang w:val="en-US"/>
              </w:rPr>
              <w:t>Balleyguier</w:t>
            </w:r>
            <w:proofErr w:type="spellEnd"/>
            <w:r>
              <w:rPr>
                <w:rStyle w:val="Nenhum"/>
                <w:rFonts w:ascii="Times New Roman" w:hAnsi="Times New Roman" w:cs="Times New Roman"/>
                <w:color w:val="000000"/>
                <w:sz w:val="16"/>
                <w:szCs w:val="16"/>
                <w:highlight w:val="white"/>
                <w:lang w:val="en-US"/>
              </w:rPr>
              <w:t xml:space="preserve"> C, et all 2005</w:t>
            </w:r>
          </w:p>
        </w:tc>
        <w:tc>
          <w:tcPr>
            <w:tcW w:w="769" w:type="dxa"/>
            <w:shd w:val="clear" w:color="auto" w:fill="auto"/>
          </w:tcPr>
          <w:p w:rsidR="00640B89" w:rsidRDefault="006D19DF">
            <w:pPr>
              <w:pStyle w:val="Textoprformatado"/>
              <w:widowControl w:val="0"/>
              <w:snapToGrid w:val="0"/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>
              <w:rPr>
                <w:rStyle w:val="Nenhum"/>
                <w:rFonts w:ascii="Times New Roman" w:eastAsia="Calibri" w:hAnsi="Times New Roman" w:cs="Times New Roman"/>
                <w:color w:val="000000"/>
                <w:sz w:val="16"/>
                <w:szCs w:val="16"/>
                <w:lang w:val="en-US"/>
              </w:rPr>
              <w:t>Brem</w:t>
            </w:r>
            <w:proofErr w:type="spellEnd"/>
            <w:r>
              <w:rPr>
                <w:rStyle w:val="Nenhum"/>
                <w:rFonts w:ascii="Times New Roman" w:eastAsia="Calibri" w:hAnsi="Times New Roman" w:cs="Times New Roman"/>
                <w:color w:val="000000"/>
                <w:sz w:val="16"/>
                <w:szCs w:val="16"/>
                <w:lang w:val="en-US"/>
              </w:rPr>
              <w:t xml:space="preserve"> RF, et al 2001</w:t>
            </w:r>
          </w:p>
        </w:tc>
        <w:tc>
          <w:tcPr>
            <w:tcW w:w="884" w:type="dxa"/>
            <w:shd w:val="clear" w:color="auto" w:fill="auto"/>
          </w:tcPr>
          <w:p w:rsidR="00640B89" w:rsidRDefault="006D19DF">
            <w:pPr>
              <w:widowControl w:val="0"/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Style w:val="Nenhum"/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Chang W-L, et al 2010</w:t>
            </w:r>
          </w:p>
        </w:tc>
        <w:tc>
          <w:tcPr>
            <w:tcW w:w="776" w:type="dxa"/>
            <w:shd w:val="clear" w:color="auto" w:fill="auto"/>
          </w:tcPr>
          <w:p w:rsidR="00640B89" w:rsidRDefault="006D19DF">
            <w:pPr>
              <w:pStyle w:val="PargrafodaLista"/>
              <w:widowControl w:val="0"/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  <w:highlight w:val="white"/>
                <w:lang w:val="en-US"/>
              </w:rPr>
            </w:pPr>
            <w:r>
              <w:rPr>
                <w:rStyle w:val="Nenhum"/>
                <w:rFonts w:ascii="Times New Roman" w:hAnsi="Times New Roman" w:cs="Times New Roman"/>
                <w:color w:val="000000"/>
                <w:sz w:val="16"/>
                <w:szCs w:val="16"/>
                <w:highlight w:val="white"/>
                <w:lang w:val="en-US"/>
              </w:rPr>
              <w:t>Chen H, et al 2010</w:t>
            </w:r>
          </w:p>
        </w:tc>
        <w:tc>
          <w:tcPr>
            <w:tcW w:w="630" w:type="dxa"/>
            <w:shd w:val="clear" w:color="auto" w:fill="auto"/>
          </w:tcPr>
          <w:p w:rsidR="00640B89" w:rsidRDefault="006D19DF">
            <w:pPr>
              <w:widowControl w:val="0"/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Style w:val="Nenhum"/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Choi EJ, et al 2008</w:t>
            </w:r>
          </w:p>
        </w:tc>
        <w:tc>
          <w:tcPr>
            <w:tcW w:w="819" w:type="dxa"/>
            <w:shd w:val="clear" w:color="auto" w:fill="auto"/>
          </w:tcPr>
          <w:p w:rsidR="00640B89" w:rsidRDefault="006D19DF">
            <w:pPr>
              <w:widowControl w:val="0"/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>
              <w:rPr>
                <w:rStyle w:val="Nenhum"/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Ciatto</w:t>
            </w:r>
            <w:proofErr w:type="spellEnd"/>
            <w:r>
              <w:rPr>
                <w:rStyle w:val="Nenhum"/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Style w:val="Nenhum"/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S,et</w:t>
            </w:r>
            <w:proofErr w:type="spellEnd"/>
            <w:proofErr w:type="gramEnd"/>
            <w:r>
              <w:rPr>
                <w:rStyle w:val="Nenhum"/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al 2003</w:t>
            </w:r>
          </w:p>
        </w:tc>
        <w:tc>
          <w:tcPr>
            <w:tcW w:w="756" w:type="dxa"/>
            <w:shd w:val="clear" w:color="auto" w:fill="auto"/>
          </w:tcPr>
          <w:p w:rsidR="00640B89" w:rsidRDefault="006D19DF">
            <w:pPr>
              <w:widowControl w:val="0"/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Style w:val="Nenhum"/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Claridge E, et al 1992</w:t>
            </w:r>
          </w:p>
        </w:tc>
        <w:tc>
          <w:tcPr>
            <w:tcW w:w="943" w:type="dxa"/>
            <w:shd w:val="clear" w:color="auto" w:fill="FF0000"/>
          </w:tcPr>
          <w:p w:rsidR="00640B89" w:rsidRDefault="006D19DF">
            <w:pPr>
              <w:widowControl w:val="0"/>
              <w:snapToGrid w:val="0"/>
              <w:spacing w:after="0" w:line="240" w:lineRule="auto"/>
              <w:ind w:firstLine="0"/>
              <w:jc w:val="center"/>
            </w:pPr>
            <w:r>
              <w:rPr>
                <w:rStyle w:val="Nenhum"/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0000"/>
                <w:lang w:val="en-US"/>
              </w:rPr>
              <w:t>Fenton JJ, et al 2007</w:t>
            </w:r>
          </w:p>
        </w:tc>
        <w:tc>
          <w:tcPr>
            <w:tcW w:w="864" w:type="dxa"/>
            <w:shd w:val="clear" w:color="auto" w:fill="auto"/>
          </w:tcPr>
          <w:p w:rsidR="00640B89" w:rsidRDefault="006D19DF">
            <w:pPr>
              <w:widowControl w:val="0"/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Style w:val="Nenhum"/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Helm EJ, et al 2009</w:t>
            </w:r>
          </w:p>
        </w:tc>
        <w:tc>
          <w:tcPr>
            <w:tcW w:w="710" w:type="dxa"/>
            <w:shd w:val="clear" w:color="auto" w:fill="auto"/>
          </w:tcPr>
          <w:p w:rsidR="00640B89" w:rsidRDefault="006D19DF">
            <w:pPr>
              <w:widowControl w:val="0"/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>
              <w:rPr>
                <w:rStyle w:val="Nenhum"/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Horsch</w:t>
            </w:r>
            <w:proofErr w:type="spellEnd"/>
            <w:r>
              <w:rPr>
                <w:rStyle w:val="Nenhum"/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K, et al 2006</w:t>
            </w:r>
          </w:p>
        </w:tc>
        <w:tc>
          <w:tcPr>
            <w:tcW w:w="756" w:type="dxa"/>
            <w:shd w:val="clear" w:color="auto" w:fill="auto"/>
          </w:tcPr>
          <w:p w:rsidR="00640B89" w:rsidRDefault="006D19DF">
            <w:pPr>
              <w:widowControl w:val="0"/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>
              <w:rPr>
                <w:rStyle w:val="Nenhum"/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Horsch</w:t>
            </w:r>
            <w:proofErr w:type="spellEnd"/>
            <w:r>
              <w:rPr>
                <w:rStyle w:val="Nenhum"/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K, et al 2004</w:t>
            </w:r>
          </w:p>
        </w:tc>
        <w:tc>
          <w:tcPr>
            <w:tcW w:w="758" w:type="dxa"/>
            <w:shd w:val="clear" w:color="auto" w:fill="auto"/>
          </w:tcPr>
          <w:p w:rsidR="00640B89" w:rsidRDefault="006D19DF">
            <w:pPr>
              <w:widowControl w:val="0"/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>
              <w:rPr>
                <w:rStyle w:val="Nenhum"/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Huo</w:t>
            </w:r>
            <w:proofErr w:type="spellEnd"/>
            <w:r>
              <w:rPr>
                <w:rStyle w:val="Nenhum"/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ZM, et al 2002</w:t>
            </w:r>
          </w:p>
        </w:tc>
        <w:tc>
          <w:tcPr>
            <w:tcW w:w="648" w:type="dxa"/>
            <w:shd w:val="clear" w:color="auto" w:fill="auto"/>
          </w:tcPr>
          <w:p w:rsidR="00640B89" w:rsidRDefault="006D19DF">
            <w:pPr>
              <w:widowControl w:val="0"/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>
              <w:rPr>
                <w:rStyle w:val="Nenhum"/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Jesneck</w:t>
            </w:r>
            <w:proofErr w:type="spellEnd"/>
            <w:r>
              <w:rPr>
                <w:rStyle w:val="Nenhum"/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JL, et al 2007</w:t>
            </w:r>
          </w:p>
        </w:tc>
        <w:tc>
          <w:tcPr>
            <w:tcW w:w="754" w:type="dxa"/>
            <w:shd w:val="clear" w:color="auto" w:fill="auto"/>
          </w:tcPr>
          <w:p w:rsidR="00640B89" w:rsidRDefault="006D19DF">
            <w:pPr>
              <w:widowControl w:val="0"/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Style w:val="Nenhum"/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Jiang YL, et al 2006</w:t>
            </w:r>
          </w:p>
        </w:tc>
        <w:tc>
          <w:tcPr>
            <w:tcW w:w="814" w:type="dxa"/>
            <w:shd w:val="clear" w:color="auto" w:fill="auto"/>
          </w:tcPr>
          <w:p w:rsidR="00640B89" w:rsidRDefault="006D19DF">
            <w:pPr>
              <w:widowControl w:val="0"/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>
              <w:rPr>
                <w:rStyle w:val="Nenhum"/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Juntu</w:t>
            </w:r>
            <w:proofErr w:type="spellEnd"/>
            <w:r>
              <w:rPr>
                <w:rStyle w:val="Nenhum"/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J, et al 2010</w:t>
            </w:r>
          </w:p>
        </w:tc>
      </w:tr>
      <w:tr w:rsidR="00640B89" w:rsidTr="007D2448">
        <w:trPr>
          <w:cantSplit/>
          <w:trHeight w:val="567"/>
        </w:trPr>
        <w:tc>
          <w:tcPr>
            <w:tcW w:w="930" w:type="dxa"/>
            <w:vMerge/>
            <w:shd w:val="clear" w:color="auto" w:fill="auto"/>
          </w:tcPr>
          <w:p w:rsidR="00640B89" w:rsidRPr="00856340" w:rsidRDefault="00640B89">
            <w:pPr>
              <w:widowControl w:val="0"/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886" w:type="dxa"/>
            <w:vMerge/>
            <w:shd w:val="clear" w:color="auto" w:fill="auto"/>
          </w:tcPr>
          <w:p w:rsidR="00640B89" w:rsidRDefault="00640B89">
            <w:pPr>
              <w:widowControl w:val="0"/>
              <w:snapToGrid w:val="0"/>
              <w:spacing w:after="0" w:line="240" w:lineRule="auto"/>
              <w:ind w:firstLine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73" w:type="dxa"/>
            <w:shd w:val="clear" w:color="auto" w:fill="auto"/>
          </w:tcPr>
          <w:p w:rsidR="00640B89" w:rsidRDefault="006D19DF">
            <w:pPr>
              <w:widowControl w:val="0"/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highlight w:val="white"/>
                <w:lang w:val="en-US"/>
              </w:rPr>
            </w:pPr>
            <w:proofErr w:type="spellStart"/>
            <w:r>
              <w:rPr>
                <w:rStyle w:val="Nenhum"/>
                <w:rFonts w:ascii="Times New Roman" w:hAnsi="Times New Roman" w:cs="Times New Roman"/>
                <w:color w:val="000000"/>
                <w:sz w:val="16"/>
                <w:szCs w:val="16"/>
                <w:highlight w:val="white"/>
                <w:lang w:val="en-US"/>
              </w:rPr>
              <w:t>Karahaliou</w:t>
            </w:r>
            <w:proofErr w:type="spellEnd"/>
            <w:r>
              <w:rPr>
                <w:rStyle w:val="Nenhum"/>
                <w:rFonts w:ascii="Times New Roman" w:hAnsi="Times New Roman" w:cs="Times New Roman"/>
                <w:color w:val="000000"/>
                <w:sz w:val="16"/>
                <w:szCs w:val="16"/>
                <w:highlight w:val="white"/>
                <w:lang w:val="en-US"/>
              </w:rPr>
              <w:t xml:space="preserve"> AN, et al 2008</w:t>
            </w:r>
          </w:p>
        </w:tc>
        <w:tc>
          <w:tcPr>
            <w:tcW w:w="886" w:type="dxa"/>
            <w:shd w:val="clear" w:color="auto" w:fill="auto"/>
          </w:tcPr>
          <w:p w:rsidR="00640B89" w:rsidRDefault="006D19DF">
            <w:pPr>
              <w:widowControl w:val="0"/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highlight w:val="white"/>
                <w:lang w:val="en-US"/>
              </w:rPr>
            </w:pPr>
            <w:proofErr w:type="spellStart"/>
            <w:r>
              <w:rPr>
                <w:rStyle w:val="Nenhum"/>
                <w:rFonts w:ascii="Times New Roman" w:hAnsi="Times New Roman" w:cs="Times New Roman"/>
                <w:color w:val="000000"/>
                <w:sz w:val="16"/>
                <w:szCs w:val="16"/>
                <w:highlight w:val="white"/>
                <w:lang w:val="en-US"/>
              </w:rPr>
              <w:t>Kegelmeyer</w:t>
            </w:r>
            <w:proofErr w:type="spellEnd"/>
            <w:r>
              <w:rPr>
                <w:rStyle w:val="Nenhum"/>
                <w:rFonts w:ascii="Times New Roman" w:hAnsi="Times New Roman" w:cs="Times New Roman"/>
                <w:color w:val="000000"/>
                <w:sz w:val="16"/>
                <w:szCs w:val="16"/>
                <w:highlight w:val="white"/>
                <w:lang w:val="en-US"/>
              </w:rPr>
              <w:t xml:space="preserve"> WP, et al 1994</w:t>
            </w:r>
          </w:p>
        </w:tc>
        <w:tc>
          <w:tcPr>
            <w:tcW w:w="815" w:type="dxa"/>
            <w:shd w:val="clear" w:color="auto" w:fill="auto"/>
          </w:tcPr>
          <w:p w:rsidR="00640B89" w:rsidRDefault="006D19DF">
            <w:pPr>
              <w:widowControl w:val="0"/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highlight w:val="white"/>
                <w:lang w:val="en-US"/>
              </w:rPr>
            </w:pPr>
            <w:proofErr w:type="spellStart"/>
            <w:r>
              <w:rPr>
                <w:rStyle w:val="Nenhum"/>
                <w:rFonts w:ascii="Times New Roman" w:hAnsi="Times New Roman" w:cs="Times New Roman"/>
                <w:color w:val="000000"/>
                <w:sz w:val="16"/>
                <w:szCs w:val="16"/>
                <w:highlight w:val="white"/>
                <w:lang w:val="en-US"/>
              </w:rPr>
              <w:t>Lauria</w:t>
            </w:r>
            <w:proofErr w:type="spellEnd"/>
            <w:r>
              <w:rPr>
                <w:rStyle w:val="Nenhum"/>
                <w:rFonts w:ascii="Times New Roman" w:hAnsi="Times New Roman" w:cs="Times New Roman"/>
                <w:color w:val="000000"/>
                <w:sz w:val="16"/>
                <w:szCs w:val="16"/>
                <w:highlight w:val="white"/>
                <w:lang w:val="en-US"/>
              </w:rPr>
              <w:t xml:space="preserve"> A. et al 2009</w:t>
            </w:r>
          </w:p>
        </w:tc>
        <w:tc>
          <w:tcPr>
            <w:tcW w:w="715" w:type="dxa"/>
            <w:shd w:val="clear" w:color="auto" w:fill="auto"/>
          </w:tcPr>
          <w:p w:rsidR="00640B89" w:rsidRDefault="006D19DF">
            <w:pPr>
              <w:widowControl w:val="0"/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highlight w:val="white"/>
                <w:lang w:val="en-US"/>
              </w:rPr>
            </w:pPr>
            <w:r>
              <w:rPr>
                <w:rStyle w:val="Nenhum"/>
                <w:rFonts w:ascii="Times New Roman" w:hAnsi="Times New Roman" w:cs="Times New Roman"/>
                <w:color w:val="000000"/>
                <w:sz w:val="16"/>
                <w:szCs w:val="16"/>
                <w:highlight w:val="white"/>
                <w:lang w:val="en-US"/>
              </w:rPr>
              <w:t xml:space="preserve">Lee </w:t>
            </w:r>
            <w:proofErr w:type="gramStart"/>
            <w:r>
              <w:rPr>
                <w:rStyle w:val="Nenhum"/>
                <w:rFonts w:ascii="Times New Roman" w:hAnsi="Times New Roman" w:cs="Times New Roman"/>
                <w:color w:val="000000"/>
                <w:sz w:val="16"/>
                <w:szCs w:val="16"/>
                <w:highlight w:val="white"/>
                <w:lang w:val="en-US"/>
              </w:rPr>
              <w:t>IJ,,</w:t>
            </w:r>
            <w:proofErr w:type="gramEnd"/>
            <w:r>
              <w:rPr>
                <w:rStyle w:val="Nenhum"/>
                <w:rFonts w:ascii="Times New Roman" w:hAnsi="Times New Roman" w:cs="Times New Roman"/>
                <w:color w:val="000000"/>
                <w:sz w:val="16"/>
                <w:szCs w:val="16"/>
                <w:highlight w:val="white"/>
                <w:lang w:val="en-US"/>
              </w:rPr>
              <w:t xml:space="preserve"> et al 2005</w:t>
            </w:r>
          </w:p>
        </w:tc>
        <w:tc>
          <w:tcPr>
            <w:tcW w:w="769" w:type="dxa"/>
            <w:shd w:val="clear" w:color="auto" w:fill="auto"/>
          </w:tcPr>
          <w:p w:rsidR="00640B89" w:rsidRDefault="006D19DF">
            <w:pPr>
              <w:pStyle w:val="Textoprformatado"/>
              <w:widowControl w:val="0"/>
              <w:snapToGrid w:val="0"/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Style w:val="Nenhum"/>
                <w:rFonts w:ascii="Times New Roman" w:eastAsia="Calibri" w:hAnsi="Times New Roman" w:cs="Times New Roman"/>
                <w:color w:val="000000"/>
                <w:sz w:val="16"/>
                <w:szCs w:val="16"/>
                <w:lang w:val="en-US"/>
              </w:rPr>
              <w:t>Leichter</w:t>
            </w:r>
            <w:proofErr w:type="spellEnd"/>
            <w:r>
              <w:rPr>
                <w:rStyle w:val="Nenhum"/>
                <w:rFonts w:ascii="Times New Roman" w:eastAsia="Calibri" w:hAnsi="Times New Roman" w:cs="Times New Roman"/>
                <w:color w:val="000000"/>
                <w:sz w:val="16"/>
                <w:szCs w:val="16"/>
                <w:lang w:val="en-US"/>
              </w:rPr>
              <w:t xml:space="preserve"> I, et all 2000</w:t>
            </w:r>
          </w:p>
        </w:tc>
        <w:tc>
          <w:tcPr>
            <w:tcW w:w="884" w:type="dxa"/>
            <w:shd w:val="clear" w:color="auto" w:fill="auto"/>
          </w:tcPr>
          <w:p w:rsidR="00640B89" w:rsidRDefault="006D19DF">
            <w:pPr>
              <w:widowControl w:val="0"/>
              <w:snapToGrid w:val="0"/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Style w:val="Nenhum"/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Leichter</w:t>
            </w:r>
            <w:proofErr w:type="spellEnd"/>
            <w:r>
              <w:rPr>
                <w:rStyle w:val="Nenhum"/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I, et al 2000</w:t>
            </w:r>
          </w:p>
        </w:tc>
        <w:tc>
          <w:tcPr>
            <w:tcW w:w="776" w:type="dxa"/>
            <w:shd w:val="clear" w:color="auto" w:fill="auto"/>
          </w:tcPr>
          <w:p w:rsidR="00640B89" w:rsidRDefault="006D19DF">
            <w:pPr>
              <w:pStyle w:val="PargrafodaLista"/>
              <w:widowControl w:val="0"/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  <w:highlight w:val="white"/>
                <w:lang w:val="en-US"/>
              </w:rPr>
            </w:pPr>
            <w:proofErr w:type="spellStart"/>
            <w:r>
              <w:rPr>
                <w:rStyle w:val="Nenhum"/>
                <w:rFonts w:ascii="Times New Roman" w:hAnsi="Times New Roman" w:cs="Times New Roman"/>
                <w:color w:val="000000"/>
                <w:sz w:val="16"/>
                <w:szCs w:val="16"/>
                <w:highlight w:val="white"/>
                <w:lang w:val="en-US"/>
              </w:rPr>
              <w:t>Llobet</w:t>
            </w:r>
            <w:proofErr w:type="spellEnd"/>
            <w:r>
              <w:rPr>
                <w:rStyle w:val="Nenhum"/>
                <w:rFonts w:ascii="Times New Roman" w:hAnsi="Times New Roman" w:cs="Times New Roman"/>
                <w:color w:val="000000"/>
                <w:sz w:val="16"/>
                <w:szCs w:val="16"/>
                <w:highlight w:val="white"/>
                <w:lang w:val="en-US"/>
              </w:rPr>
              <w:t xml:space="preserve"> R, et al 2007</w:t>
            </w:r>
          </w:p>
        </w:tc>
        <w:tc>
          <w:tcPr>
            <w:tcW w:w="630" w:type="dxa"/>
            <w:shd w:val="clear" w:color="auto" w:fill="auto"/>
          </w:tcPr>
          <w:p w:rsidR="00640B89" w:rsidRDefault="006D19DF">
            <w:pPr>
              <w:widowControl w:val="0"/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Style w:val="Nenhum"/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Lo JY, et al 1995</w:t>
            </w:r>
          </w:p>
        </w:tc>
        <w:tc>
          <w:tcPr>
            <w:tcW w:w="819" w:type="dxa"/>
            <w:shd w:val="clear" w:color="auto" w:fill="auto"/>
          </w:tcPr>
          <w:p w:rsidR="00640B89" w:rsidRDefault="006D19DF">
            <w:pPr>
              <w:widowControl w:val="0"/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Style w:val="Nenhum"/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Mani A, et al 2004</w:t>
            </w:r>
          </w:p>
        </w:tc>
        <w:tc>
          <w:tcPr>
            <w:tcW w:w="756" w:type="dxa"/>
            <w:shd w:val="clear" w:color="auto" w:fill="auto"/>
          </w:tcPr>
          <w:p w:rsidR="00640B89" w:rsidRDefault="006D19DF">
            <w:pPr>
              <w:widowControl w:val="0"/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Style w:val="Nenhum"/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Marx C, et al 2004</w:t>
            </w:r>
          </w:p>
        </w:tc>
        <w:tc>
          <w:tcPr>
            <w:tcW w:w="943" w:type="dxa"/>
            <w:shd w:val="clear" w:color="auto" w:fill="auto"/>
          </w:tcPr>
          <w:p w:rsidR="00640B89" w:rsidRDefault="006D19DF">
            <w:pPr>
              <w:widowControl w:val="0"/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>
              <w:rPr>
                <w:rStyle w:val="Nenhum"/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Matake</w:t>
            </w:r>
            <w:proofErr w:type="spellEnd"/>
            <w:r>
              <w:rPr>
                <w:rStyle w:val="Nenhum"/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K, et</w:t>
            </w:r>
            <w:r>
              <w:rPr>
                <w:rStyle w:val="Nenhum"/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al 2006</w:t>
            </w:r>
          </w:p>
        </w:tc>
        <w:tc>
          <w:tcPr>
            <w:tcW w:w="864" w:type="dxa"/>
            <w:shd w:val="clear" w:color="auto" w:fill="auto"/>
          </w:tcPr>
          <w:p w:rsidR="00640B89" w:rsidRDefault="006D19DF">
            <w:pPr>
              <w:widowControl w:val="0"/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>
              <w:rPr>
                <w:rStyle w:val="Nenhum"/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Meeuwis</w:t>
            </w:r>
            <w:proofErr w:type="spellEnd"/>
            <w:r>
              <w:rPr>
                <w:rStyle w:val="Nenhum"/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C, et al 2010</w:t>
            </w:r>
          </w:p>
        </w:tc>
        <w:tc>
          <w:tcPr>
            <w:tcW w:w="710" w:type="dxa"/>
            <w:shd w:val="clear" w:color="auto" w:fill="auto"/>
          </w:tcPr>
          <w:p w:rsidR="00640B89" w:rsidRDefault="006D19DF">
            <w:pPr>
              <w:widowControl w:val="0"/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Style w:val="Nenhum"/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Moore W, et al 2010</w:t>
            </w:r>
          </w:p>
        </w:tc>
        <w:tc>
          <w:tcPr>
            <w:tcW w:w="756" w:type="dxa"/>
            <w:shd w:val="clear" w:color="auto" w:fill="auto"/>
          </w:tcPr>
          <w:p w:rsidR="00640B89" w:rsidRDefault="006D19DF">
            <w:pPr>
              <w:widowControl w:val="0"/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Style w:val="Nenhum"/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Morimoto T, et al 2008</w:t>
            </w:r>
          </w:p>
        </w:tc>
        <w:tc>
          <w:tcPr>
            <w:tcW w:w="758" w:type="dxa"/>
            <w:shd w:val="clear" w:color="auto" w:fill="auto"/>
          </w:tcPr>
          <w:p w:rsidR="00640B89" w:rsidRDefault="006D19DF">
            <w:pPr>
              <w:widowControl w:val="0"/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Style w:val="Nenhum"/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Piccolo D, et al 2002</w:t>
            </w:r>
          </w:p>
        </w:tc>
        <w:tc>
          <w:tcPr>
            <w:tcW w:w="648" w:type="dxa"/>
            <w:shd w:val="clear" w:color="auto" w:fill="auto"/>
          </w:tcPr>
          <w:p w:rsidR="00640B89" w:rsidRDefault="006D19DF">
            <w:pPr>
              <w:widowControl w:val="0"/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>
              <w:rPr>
                <w:rStyle w:val="Nenhum"/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Sadik</w:t>
            </w:r>
            <w:proofErr w:type="spellEnd"/>
            <w:r>
              <w:rPr>
                <w:rStyle w:val="Nenhum"/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M, et al 2009</w:t>
            </w:r>
          </w:p>
        </w:tc>
        <w:tc>
          <w:tcPr>
            <w:tcW w:w="754" w:type="dxa"/>
            <w:shd w:val="clear" w:color="auto" w:fill="auto"/>
          </w:tcPr>
          <w:p w:rsidR="00640B89" w:rsidRDefault="006D19DF">
            <w:pPr>
              <w:widowControl w:val="0"/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>
              <w:rPr>
                <w:rStyle w:val="Nenhum"/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Sahiner</w:t>
            </w:r>
            <w:proofErr w:type="spellEnd"/>
            <w:r>
              <w:rPr>
                <w:rStyle w:val="Nenhum"/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B, et al 2009</w:t>
            </w:r>
          </w:p>
        </w:tc>
        <w:tc>
          <w:tcPr>
            <w:tcW w:w="814" w:type="dxa"/>
            <w:shd w:val="clear" w:color="auto" w:fill="auto"/>
          </w:tcPr>
          <w:p w:rsidR="00640B89" w:rsidRDefault="006D19DF">
            <w:pPr>
              <w:widowControl w:val="0"/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proofErr w:type="spellStart"/>
            <w:r>
              <w:rPr>
                <w:rStyle w:val="Nenhum"/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Sawaki</w:t>
            </w:r>
            <w:proofErr w:type="spellEnd"/>
            <w:r>
              <w:rPr>
                <w:rStyle w:val="Nenhum"/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A, et al 1999</w:t>
            </w:r>
          </w:p>
        </w:tc>
      </w:tr>
      <w:tr w:rsidR="00640B89" w:rsidTr="007D2448">
        <w:trPr>
          <w:cantSplit/>
          <w:trHeight w:val="567"/>
        </w:trPr>
        <w:tc>
          <w:tcPr>
            <w:tcW w:w="930" w:type="dxa"/>
            <w:vMerge/>
            <w:shd w:val="clear" w:color="auto" w:fill="auto"/>
          </w:tcPr>
          <w:p w:rsidR="00640B89" w:rsidRPr="00856340" w:rsidRDefault="00640B89">
            <w:pPr>
              <w:widowControl w:val="0"/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886" w:type="dxa"/>
            <w:vMerge/>
            <w:shd w:val="clear" w:color="auto" w:fill="auto"/>
          </w:tcPr>
          <w:p w:rsidR="00640B89" w:rsidRDefault="00640B89">
            <w:pPr>
              <w:widowControl w:val="0"/>
              <w:snapToGrid w:val="0"/>
              <w:spacing w:after="0" w:line="240" w:lineRule="auto"/>
              <w:ind w:firstLine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73" w:type="dxa"/>
            <w:shd w:val="clear" w:color="auto" w:fill="auto"/>
          </w:tcPr>
          <w:p w:rsidR="00640B89" w:rsidRDefault="006D19DF">
            <w:pPr>
              <w:widowControl w:val="0"/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highlight w:val="white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highlight w:val="white"/>
                <w:lang w:val="en-US"/>
              </w:rPr>
              <w:t>Seidenari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highlight w:val="white"/>
                <w:lang w:val="en-US"/>
              </w:rPr>
              <w:t xml:space="preserve"> S, et al 1998</w:t>
            </w:r>
          </w:p>
        </w:tc>
        <w:tc>
          <w:tcPr>
            <w:tcW w:w="886" w:type="dxa"/>
            <w:shd w:val="clear" w:color="auto" w:fill="auto"/>
          </w:tcPr>
          <w:p w:rsidR="00640B89" w:rsidRDefault="006D19DF">
            <w:pPr>
              <w:widowControl w:val="0"/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highlight w:val="whit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highlight w:val="white"/>
                <w:lang w:val="en-US"/>
              </w:rPr>
              <w:t>Shen WC, et al 2007</w:t>
            </w:r>
          </w:p>
        </w:tc>
        <w:tc>
          <w:tcPr>
            <w:tcW w:w="815" w:type="dxa"/>
            <w:shd w:val="clear" w:color="auto" w:fill="auto"/>
          </w:tcPr>
          <w:p w:rsidR="00640B89" w:rsidRDefault="006D19DF">
            <w:pPr>
              <w:widowControl w:val="0"/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highlight w:val="whit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highlight w:val="white"/>
                <w:lang w:val="en-US"/>
              </w:rPr>
              <w:t>Shi X, et al 2010</w:t>
            </w:r>
          </w:p>
        </w:tc>
        <w:tc>
          <w:tcPr>
            <w:tcW w:w="715" w:type="dxa"/>
            <w:shd w:val="clear" w:color="auto" w:fill="auto"/>
          </w:tcPr>
          <w:p w:rsidR="00640B89" w:rsidRDefault="006D19DF">
            <w:pPr>
              <w:widowControl w:val="0"/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highlight w:val="white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highlight w:val="white"/>
                <w:lang w:val="en-US"/>
              </w:rPr>
              <w:t>Stanganelli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highlight w:val="white"/>
                <w:lang w:val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  <w:highlight w:val="white"/>
                <w:lang w:val="en-US"/>
              </w:rPr>
              <w:t>I,,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  <w:highlight w:val="white"/>
                <w:lang w:val="en-US"/>
              </w:rPr>
              <w:t xml:space="preserve"> et al 2005</w:t>
            </w:r>
          </w:p>
        </w:tc>
        <w:tc>
          <w:tcPr>
            <w:tcW w:w="769" w:type="dxa"/>
            <w:shd w:val="clear" w:color="auto" w:fill="auto"/>
          </w:tcPr>
          <w:p w:rsidR="00640B89" w:rsidRDefault="006D19DF">
            <w:pPr>
              <w:pStyle w:val="Textoprformatado"/>
              <w:widowControl w:val="0"/>
              <w:snapToGrid w:val="0"/>
              <w:spacing w:line="240" w:lineRule="auto"/>
              <w:ind w:firstLine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Szucs-Farkas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Z,,</w:t>
            </w:r>
            <w:proofErr w:type="gramEnd"/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et al 2010</w:t>
            </w:r>
          </w:p>
        </w:tc>
        <w:tc>
          <w:tcPr>
            <w:tcW w:w="884" w:type="dxa"/>
            <w:shd w:val="clear" w:color="auto" w:fill="auto"/>
          </w:tcPr>
          <w:p w:rsidR="00640B89" w:rsidRDefault="006D19DF">
            <w:pPr>
              <w:widowControl w:val="0"/>
              <w:snapToGrid w:val="0"/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Taylor SA, et al 2008</w:t>
            </w:r>
          </w:p>
        </w:tc>
        <w:tc>
          <w:tcPr>
            <w:tcW w:w="776" w:type="dxa"/>
            <w:shd w:val="clear" w:color="auto" w:fill="auto"/>
          </w:tcPr>
          <w:p w:rsidR="00640B89" w:rsidRDefault="006D19DF">
            <w:pPr>
              <w:pStyle w:val="PargrafodaLista"/>
              <w:widowControl w:val="0"/>
              <w:snapToGrid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  <w:highlight w:val="whit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highlight w:val="white"/>
                <w:lang w:val="en-US"/>
              </w:rPr>
              <w:t xml:space="preserve">Van den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highlight w:val="white"/>
                <w:lang w:val="en-US"/>
              </w:rPr>
              <w:t>Biggelaar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highlight w:val="white"/>
                <w:lang w:val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  <w:highlight w:val="white"/>
                <w:lang w:val="en-US"/>
              </w:rPr>
              <w:t>FJHM,,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  <w:highlight w:val="white"/>
                <w:lang w:val="en-US"/>
              </w:rPr>
              <w:t xml:space="preserve">  et al  2010</w:t>
            </w:r>
          </w:p>
        </w:tc>
        <w:tc>
          <w:tcPr>
            <w:tcW w:w="630" w:type="dxa"/>
            <w:shd w:val="clear" w:color="auto" w:fill="auto"/>
          </w:tcPr>
          <w:p w:rsidR="00640B89" w:rsidRDefault="006D19DF">
            <w:pPr>
              <w:widowControl w:val="0"/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van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Beek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EJR,,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et al 2008</w:t>
            </w:r>
          </w:p>
        </w:tc>
        <w:tc>
          <w:tcPr>
            <w:tcW w:w="819" w:type="dxa"/>
            <w:shd w:val="clear" w:color="auto" w:fill="auto"/>
          </w:tcPr>
          <w:p w:rsidR="00640B89" w:rsidRDefault="006D19DF">
            <w:pPr>
              <w:widowControl w:val="0"/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Vergnaghi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D, et al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2001</w:t>
            </w:r>
          </w:p>
        </w:tc>
        <w:tc>
          <w:tcPr>
            <w:tcW w:w="756" w:type="dxa"/>
            <w:shd w:val="clear" w:color="auto" w:fill="auto"/>
          </w:tcPr>
          <w:p w:rsidR="00640B89" w:rsidRDefault="006D19DF">
            <w:pPr>
              <w:widowControl w:val="0"/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Wang Y, et al 2010</w:t>
            </w:r>
          </w:p>
        </w:tc>
        <w:tc>
          <w:tcPr>
            <w:tcW w:w="943" w:type="dxa"/>
            <w:shd w:val="clear" w:color="auto" w:fill="auto"/>
          </w:tcPr>
          <w:p w:rsidR="00640B89" w:rsidRDefault="006D19DF">
            <w:pPr>
              <w:widowControl w:val="0"/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Yu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YH,,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et al 2008</w:t>
            </w:r>
          </w:p>
        </w:tc>
        <w:tc>
          <w:tcPr>
            <w:tcW w:w="864" w:type="dxa"/>
            <w:shd w:val="clear" w:color="auto" w:fill="auto"/>
          </w:tcPr>
          <w:p w:rsidR="00640B89" w:rsidRDefault="006D19DF">
            <w:pPr>
              <w:widowControl w:val="0"/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Zhang J, et al 2007</w:t>
            </w:r>
          </w:p>
        </w:tc>
        <w:tc>
          <w:tcPr>
            <w:tcW w:w="710" w:type="dxa"/>
            <w:shd w:val="clear" w:color="auto" w:fill="auto"/>
          </w:tcPr>
          <w:p w:rsidR="00640B89" w:rsidRDefault="00640B89">
            <w:pPr>
              <w:widowControl w:val="0"/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6" w:type="dxa"/>
            <w:shd w:val="clear" w:color="auto" w:fill="auto"/>
          </w:tcPr>
          <w:p w:rsidR="00640B89" w:rsidRDefault="00640B89">
            <w:pPr>
              <w:widowControl w:val="0"/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8" w:type="dxa"/>
            <w:shd w:val="clear" w:color="auto" w:fill="auto"/>
          </w:tcPr>
          <w:p w:rsidR="00640B89" w:rsidRDefault="00640B89">
            <w:pPr>
              <w:widowControl w:val="0"/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48" w:type="dxa"/>
            <w:shd w:val="clear" w:color="auto" w:fill="auto"/>
          </w:tcPr>
          <w:p w:rsidR="00640B89" w:rsidRDefault="00640B89">
            <w:pPr>
              <w:widowControl w:val="0"/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54" w:type="dxa"/>
            <w:shd w:val="clear" w:color="auto" w:fill="auto"/>
          </w:tcPr>
          <w:p w:rsidR="00640B89" w:rsidRDefault="00640B89">
            <w:pPr>
              <w:widowControl w:val="0"/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14" w:type="dxa"/>
            <w:shd w:val="clear" w:color="auto" w:fill="auto"/>
          </w:tcPr>
          <w:p w:rsidR="00640B89" w:rsidRDefault="00640B89">
            <w:pPr>
              <w:widowControl w:val="0"/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</w:tr>
      <w:tr w:rsidR="00640B89" w:rsidTr="007D2448">
        <w:trPr>
          <w:cantSplit/>
          <w:trHeight w:val="735"/>
        </w:trPr>
        <w:tc>
          <w:tcPr>
            <w:tcW w:w="930" w:type="dxa"/>
            <w:shd w:val="clear" w:color="auto" w:fill="auto"/>
          </w:tcPr>
          <w:p w:rsidR="00640B89" w:rsidRPr="00856340" w:rsidRDefault="006D19DF">
            <w:pPr>
              <w:widowControl w:val="0"/>
              <w:spacing w:after="0"/>
              <w:ind w:firstLine="0"/>
              <w:jc w:val="center"/>
            </w:pPr>
            <w:r w:rsidRPr="00856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Zhao </w:t>
            </w:r>
            <w:r w:rsidRPr="00856340">
              <w:rPr>
                <w:rStyle w:val="Nenhum"/>
                <w:rFonts w:ascii="Times New Roman" w:hAnsi="Times New Roman" w:cs="Times New Roman"/>
                <w:sz w:val="16"/>
                <w:szCs w:val="16"/>
                <w:highlight w:val="white"/>
                <w:lang w:val="en-US"/>
              </w:rPr>
              <w:t>et al</w:t>
            </w:r>
            <w:r w:rsidRPr="00856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</w:t>
            </w:r>
          </w:p>
          <w:p w:rsidR="00640B89" w:rsidRPr="00856340" w:rsidRDefault="006D19DF">
            <w:pPr>
              <w:widowControl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856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2019, </w:t>
            </w:r>
          </w:p>
          <w:p w:rsidR="00640B89" w:rsidRPr="00856340" w:rsidRDefault="00640B89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86" w:type="dxa"/>
            <w:shd w:val="clear" w:color="auto" w:fill="auto"/>
          </w:tcPr>
          <w:p w:rsidR="00640B89" w:rsidRDefault="006D19DF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873" w:type="dxa"/>
            <w:shd w:val="clear" w:color="auto" w:fill="auto"/>
          </w:tcPr>
          <w:p w:rsidR="00640B89" w:rsidRDefault="006D19DF">
            <w:pPr>
              <w:widowControl w:val="0"/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Jeong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 2018 </w:t>
            </w:r>
          </w:p>
        </w:tc>
        <w:tc>
          <w:tcPr>
            <w:tcW w:w="886" w:type="dxa"/>
            <w:shd w:val="clear" w:color="auto" w:fill="auto"/>
          </w:tcPr>
          <w:p w:rsidR="00640B89" w:rsidRDefault="006D19DF">
            <w:pPr>
              <w:widowControl w:val="0"/>
              <w:suppressAutoHyphens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highlight w:val="white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highlight w:val="white"/>
                <w:lang w:val="en-US"/>
              </w:rPr>
              <w:t>Gitto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highlight w:val="white"/>
                <w:lang w:val="en-US"/>
              </w:rPr>
              <w:t xml:space="preserve"> et al 2018 </w:t>
            </w:r>
          </w:p>
        </w:tc>
        <w:tc>
          <w:tcPr>
            <w:tcW w:w="815" w:type="dxa"/>
            <w:shd w:val="clear" w:color="auto" w:fill="auto"/>
          </w:tcPr>
          <w:p w:rsidR="00640B89" w:rsidRDefault="006D19DF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Yoo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 2018 </w:t>
            </w:r>
          </w:p>
        </w:tc>
        <w:tc>
          <w:tcPr>
            <w:tcW w:w="715" w:type="dxa"/>
            <w:shd w:val="clear" w:color="auto" w:fill="auto"/>
          </w:tcPr>
          <w:p w:rsidR="00640B89" w:rsidRDefault="006D19DF">
            <w:pPr>
              <w:widowControl w:val="0"/>
              <w:suppressAutoHyphens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highlight w:val="white"/>
                <w:lang w:val="en-US"/>
              </w:rPr>
              <w:t xml:space="preserve">Gao et al 2017 </w:t>
            </w:r>
          </w:p>
        </w:tc>
        <w:tc>
          <w:tcPr>
            <w:tcW w:w="769" w:type="dxa"/>
            <w:shd w:val="clear" w:color="auto" w:fill="auto"/>
          </w:tcPr>
          <w:p w:rsidR="00640B89" w:rsidRDefault="006D19DF">
            <w:pPr>
              <w:widowControl w:val="0"/>
              <w:suppressAutoHyphens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highlight w:val="white"/>
                <w:lang w:val="en-US"/>
              </w:rPr>
              <w:t xml:space="preserve">Choi et al 2016 </w:t>
            </w:r>
          </w:p>
        </w:tc>
        <w:tc>
          <w:tcPr>
            <w:tcW w:w="884" w:type="dxa"/>
            <w:shd w:val="clear" w:color="auto" w:fill="auto"/>
          </w:tcPr>
          <w:p w:rsidR="00640B89" w:rsidRDefault="00640B89">
            <w:pPr>
              <w:widowControl w:val="0"/>
              <w:suppressAutoHyphens w:val="0"/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76" w:type="dxa"/>
            <w:shd w:val="clear" w:color="auto" w:fill="auto"/>
          </w:tcPr>
          <w:p w:rsidR="00640B89" w:rsidRDefault="00640B89">
            <w:pPr>
              <w:pStyle w:val="PargrafodaLista"/>
              <w:widowControl w:val="0"/>
              <w:suppressAutoHyphens w:val="0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630" w:type="dxa"/>
            <w:shd w:val="clear" w:color="auto" w:fill="auto"/>
          </w:tcPr>
          <w:p w:rsidR="00640B89" w:rsidRDefault="00640B89">
            <w:pPr>
              <w:widowControl w:val="0"/>
              <w:suppressAutoHyphens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19" w:type="dxa"/>
            <w:shd w:val="clear" w:color="auto" w:fill="auto"/>
          </w:tcPr>
          <w:p w:rsidR="00640B89" w:rsidRDefault="00640B89">
            <w:pPr>
              <w:widowControl w:val="0"/>
              <w:suppressAutoHyphens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6" w:type="dxa"/>
            <w:shd w:val="clear" w:color="auto" w:fill="auto"/>
          </w:tcPr>
          <w:p w:rsidR="00640B89" w:rsidRDefault="00640B89">
            <w:pPr>
              <w:widowControl w:val="0"/>
              <w:suppressAutoHyphens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43" w:type="dxa"/>
            <w:shd w:val="clear" w:color="auto" w:fill="auto"/>
          </w:tcPr>
          <w:p w:rsidR="00640B89" w:rsidRDefault="00640B89">
            <w:pPr>
              <w:widowControl w:val="0"/>
              <w:suppressAutoHyphens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64" w:type="dxa"/>
            <w:shd w:val="clear" w:color="auto" w:fill="auto"/>
          </w:tcPr>
          <w:p w:rsidR="00640B89" w:rsidRDefault="00640B89">
            <w:pPr>
              <w:widowControl w:val="0"/>
              <w:suppressAutoHyphens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10" w:type="dxa"/>
            <w:shd w:val="clear" w:color="auto" w:fill="auto"/>
          </w:tcPr>
          <w:p w:rsidR="00640B89" w:rsidRDefault="00640B89">
            <w:pPr>
              <w:widowControl w:val="0"/>
              <w:suppressAutoHyphens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6" w:type="dxa"/>
            <w:shd w:val="clear" w:color="auto" w:fill="auto"/>
          </w:tcPr>
          <w:p w:rsidR="00640B89" w:rsidRDefault="00640B89">
            <w:pPr>
              <w:widowControl w:val="0"/>
              <w:suppressAutoHyphens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8" w:type="dxa"/>
            <w:shd w:val="clear" w:color="auto" w:fill="auto"/>
          </w:tcPr>
          <w:p w:rsidR="00640B89" w:rsidRDefault="00640B89">
            <w:pPr>
              <w:widowControl w:val="0"/>
              <w:suppressAutoHyphens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48" w:type="dxa"/>
            <w:shd w:val="clear" w:color="auto" w:fill="auto"/>
          </w:tcPr>
          <w:p w:rsidR="00640B89" w:rsidRDefault="00640B89">
            <w:pPr>
              <w:widowControl w:val="0"/>
              <w:suppressAutoHyphens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54" w:type="dxa"/>
            <w:shd w:val="clear" w:color="auto" w:fill="auto"/>
          </w:tcPr>
          <w:p w:rsidR="00640B89" w:rsidRDefault="00640B89">
            <w:pPr>
              <w:widowControl w:val="0"/>
              <w:suppressAutoHyphens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14" w:type="dxa"/>
            <w:shd w:val="clear" w:color="auto" w:fill="auto"/>
          </w:tcPr>
          <w:p w:rsidR="00640B89" w:rsidRDefault="00640B89">
            <w:pPr>
              <w:widowControl w:val="0"/>
              <w:suppressAutoHyphens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</w:tr>
      <w:tr w:rsidR="00640B89" w:rsidTr="007D2448">
        <w:trPr>
          <w:cantSplit/>
          <w:trHeight w:val="618"/>
        </w:trPr>
        <w:tc>
          <w:tcPr>
            <w:tcW w:w="930" w:type="dxa"/>
            <w:shd w:val="clear" w:color="auto" w:fill="auto"/>
          </w:tcPr>
          <w:p w:rsidR="00640B89" w:rsidRPr="00856340" w:rsidRDefault="006D19DF">
            <w:pPr>
              <w:widowControl w:val="0"/>
              <w:spacing w:after="0"/>
              <w:ind w:firstLine="0"/>
              <w:jc w:val="center"/>
            </w:pPr>
            <w:proofErr w:type="spellStart"/>
            <w:r w:rsidRPr="00856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Azavedo</w:t>
            </w:r>
            <w:proofErr w:type="spellEnd"/>
            <w:r w:rsidRPr="00856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856340">
              <w:rPr>
                <w:rStyle w:val="Nenhum"/>
                <w:rFonts w:ascii="Times New Roman" w:hAnsi="Times New Roman" w:cs="Times New Roman"/>
                <w:sz w:val="16"/>
                <w:szCs w:val="16"/>
                <w:highlight w:val="white"/>
                <w:lang w:val="en-US"/>
              </w:rPr>
              <w:t>et al</w:t>
            </w:r>
            <w:r w:rsidRPr="00856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2012,  </w:t>
            </w:r>
          </w:p>
          <w:p w:rsidR="00640B89" w:rsidRPr="00856340" w:rsidRDefault="00640B89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86" w:type="dxa"/>
            <w:shd w:val="clear" w:color="auto" w:fill="auto"/>
          </w:tcPr>
          <w:p w:rsidR="00640B89" w:rsidRDefault="006D19DF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873" w:type="dxa"/>
            <w:shd w:val="clear" w:color="auto" w:fill="FFFF00"/>
          </w:tcPr>
          <w:p w:rsidR="00640B89" w:rsidRDefault="006D19DF">
            <w:pPr>
              <w:widowControl w:val="0"/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00"/>
                <w:lang w:val="en-US"/>
              </w:rPr>
              <w:t xml:space="preserve">Gilbert et al., 2008 </w:t>
            </w:r>
          </w:p>
        </w:tc>
        <w:tc>
          <w:tcPr>
            <w:tcW w:w="886" w:type="dxa"/>
            <w:shd w:val="clear" w:color="auto" w:fill="FF00FF"/>
          </w:tcPr>
          <w:p w:rsidR="00640B89" w:rsidRDefault="006D19DF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00FF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00FF"/>
                <w:lang w:val="en-US"/>
              </w:rPr>
              <w:t>Gromet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00FF"/>
                <w:lang w:val="en-US"/>
              </w:rPr>
              <w:t xml:space="preserve"> et al., 2008 </w:t>
            </w:r>
          </w:p>
        </w:tc>
        <w:tc>
          <w:tcPr>
            <w:tcW w:w="815" w:type="dxa"/>
            <w:shd w:val="clear" w:color="auto" w:fill="FE7F00"/>
          </w:tcPr>
          <w:p w:rsidR="00640B89" w:rsidRDefault="006D19DF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E7F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E7F00"/>
                <w:lang w:val="en-US"/>
              </w:rPr>
              <w:t xml:space="preserve">Georgian-Smith et al., 2007 </w:t>
            </w:r>
          </w:p>
        </w:tc>
        <w:tc>
          <w:tcPr>
            <w:tcW w:w="715" w:type="dxa"/>
            <w:shd w:val="clear" w:color="auto" w:fill="auto"/>
          </w:tcPr>
          <w:p w:rsidR="00640B89" w:rsidRDefault="006D19DF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Khoo et al., 2005 </w:t>
            </w:r>
          </w:p>
        </w:tc>
        <w:tc>
          <w:tcPr>
            <w:tcW w:w="769" w:type="dxa"/>
            <w:shd w:val="clear" w:color="auto" w:fill="auto"/>
          </w:tcPr>
          <w:p w:rsidR="00640B89" w:rsidRDefault="00640B89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84" w:type="dxa"/>
            <w:shd w:val="clear" w:color="auto" w:fill="auto"/>
          </w:tcPr>
          <w:p w:rsidR="00640B89" w:rsidRDefault="00640B89">
            <w:pPr>
              <w:widowControl w:val="0"/>
              <w:suppressAutoHyphens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highlight w:val="white"/>
                <w:lang w:val="en-US"/>
              </w:rPr>
            </w:pPr>
          </w:p>
        </w:tc>
        <w:tc>
          <w:tcPr>
            <w:tcW w:w="776" w:type="dxa"/>
            <w:shd w:val="clear" w:color="auto" w:fill="auto"/>
          </w:tcPr>
          <w:p w:rsidR="00640B89" w:rsidRDefault="00640B89">
            <w:pPr>
              <w:pStyle w:val="PargrafodaLista"/>
              <w:widowControl w:val="0"/>
              <w:suppressAutoHyphens w:val="0"/>
              <w:spacing w:after="0" w:line="240" w:lineRule="auto"/>
              <w:ind w:left="1080"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30" w:type="dxa"/>
            <w:shd w:val="clear" w:color="auto" w:fill="auto"/>
          </w:tcPr>
          <w:p w:rsidR="00640B89" w:rsidRDefault="00640B89">
            <w:pPr>
              <w:widowControl w:val="0"/>
              <w:suppressAutoHyphens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19" w:type="dxa"/>
            <w:shd w:val="clear" w:color="auto" w:fill="auto"/>
          </w:tcPr>
          <w:p w:rsidR="00640B89" w:rsidRDefault="00640B89">
            <w:pPr>
              <w:widowControl w:val="0"/>
              <w:suppressAutoHyphens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6" w:type="dxa"/>
            <w:shd w:val="clear" w:color="auto" w:fill="auto"/>
          </w:tcPr>
          <w:p w:rsidR="00640B89" w:rsidRDefault="00640B89">
            <w:pPr>
              <w:widowControl w:val="0"/>
              <w:suppressAutoHyphens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43" w:type="dxa"/>
            <w:shd w:val="clear" w:color="auto" w:fill="auto"/>
          </w:tcPr>
          <w:p w:rsidR="00640B89" w:rsidRDefault="00640B89">
            <w:pPr>
              <w:widowControl w:val="0"/>
              <w:suppressAutoHyphens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64" w:type="dxa"/>
            <w:shd w:val="clear" w:color="auto" w:fill="auto"/>
          </w:tcPr>
          <w:p w:rsidR="00640B89" w:rsidRDefault="00640B89">
            <w:pPr>
              <w:widowControl w:val="0"/>
              <w:suppressAutoHyphens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10" w:type="dxa"/>
            <w:shd w:val="clear" w:color="auto" w:fill="auto"/>
          </w:tcPr>
          <w:p w:rsidR="00640B89" w:rsidRDefault="00640B89">
            <w:pPr>
              <w:widowControl w:val="0"/>
              <w:suppressAutoHyphens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6" w:type="dxa"/>
            <w:shd w:val="clear" w:color="auto" w:fill="auto"/>
          </w:tcPr>
          <w:p w:rsidR="00640B89" w:rsidRDefault="00640B89">
            <w:pPr>
              <w:widowControl w:val="0"/>
              <w:suppressAutoHyphens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8" w:type="dxa"/>
            <w:shd w:val="clear" w:color="auto" w:fill="auto"/>
          </w:tcPr>
          <w:p w:rsidR="00640B89" w:rsidRDefault="00640B89">
            <w:pPr>
              <w:widowControl w:val="0"/>
              <w:suppressAutoHyphens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48" w:type="dxa"/>
            <w:shd w:val="clear" w:color="auto" w:fill="auto"/>
          </w:tcPr>
          <w:p w:rsidR="00640B89" w:rsidRDefault="00640B89">
            <w:pPr>
              <w:widowControl w:val="0"/>
              <w:suppressAutoHyphens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54" w:type="dxa"/>
            <w:shd w:val="clear" w:color="auto" w:fill="auto"/>
          </w:tcPr>
          <w:p w:rsidR="00640B89" w:rsidRDefault="00640B89">
            <w:pPr>
              <w:widowControl w:val="0"/>
              <w:suppressAutoHyphens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14" w:type="dxa"/>
            <w:shd w:val="clear" w:color="auto" w:fill="auto"/>
          </w:tcPr>
          <w:p w:rsidR="00640B89" w:rsidRDefault="00640B89">
            <w:pPr>
              <w:widowControl w:val="0"/>
              <w:suppressAutoHyphens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</w:tr>
      <w:tr w:rsidR="00640B89" w:rsidTr="007D2448">
        <w:trPr>
          <w:cantSplit/>
          <w:trHeight w:val="834"/>
        </w:trPr>
        <w:tc>
          <w:tcPr>
            <w:tcW w:w="930" w:type="dxa"/>
            <w:shd w:val="clear" w:color="auto" w:fill="auto"/>
          </w:tcPr>
          <w:p w:rsidR="00640B89" w:rsidRPr="00856340" w:rsidRDefault="006D19DF">
            <w:pPr>
              <w:widowControl w:val="0"/>
              <w:spacing w:after="0"/>
              <w:ind w:firstLine="0"/>
              <w:jc w:val="center"/>
            </w:pPr>
            <w:proofErr w:type="spellStart"/>
            <w:r w:rsidRPr="00856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Cuocolo</w:t>
            </w:r>
            <w:proofErr w:type="spellEnd"/>
            <w:r w:rsidRPr="00856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856340">
              <w:rPr>
                <w:rStyle w:val="Nenhum"/>
                <w:rFonts w:ascii="Times New Roman" w:hAnsi="Times New Roman" w:cs="Times New Roman"/>
                <w:sz w:val="16"/>
                <w:szCs w:val="16"/>
                <w:highlight w:val="white"/>
                <w:lang w:val="en-US"/>
              </w:rPr>
              <w:t>et al</w:t>
            </w:r>
            <w:r w:rsidRPr="00856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2020, </w:t>
            </w:r>
          </w:p>
        </w:tc>
        <w:tc>
          <w:tcPr>
            <w:tcW w:w="886" w:type="dxa"/>
            <w:shd w:val="clear" w:color="auto" w:fill="auto"/>
          </w:tcPr>
          <w:p w:rsidR="00640B89" w:rsidRDefault="006D19DF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</w:t>
            </w:r>
          </w:p>
        </w:tc>
        <w:tc>
          <w:tcPr>
            <w:tcW w:w="873" w:type="dxa"/>
            <w:shd w:val="clear" w:color="auto" w:fill="auto"/>
          </w:tcPr>
          <w:p w:rsidR="00640B89" w:rsidRDefault="006D19DF">
            <w:pPr>
              <w:widowControl w:val="0"/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Abraham et al </w:t>
            </w:r>
          </w:p>
          <w:p w:rsidR="00640B89" w:rsidRDefault="006D19DF">
            <w:pPr>
              <w:widowControl w:val="0"/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2019 )</w:t>
            </w:r>
            <w:proofErr w:type="gramEnd"/>
          </w:p>
        </w:tc>
        <w:tc>
          <w:tcPr>
            <w:tcW w:w="886" w:type="dxa"/>
            <w:shd w:val="clear" w:color="auto" w:fill="auto"/>
          </w:tcPr>
          <w:p w:rsidR="00640B89" w:rsidRDefault="006D19DF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highlight w:val="whit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highlight w:val="white"/>
                <w:lang w:val="en-US"/>
              </w:rPr>
              <w:t xml:space="preserve">Antonelli et al (TZ) </w:t>
            </w:r>
          </w:p>
          <w:p w:rsidR="00640B89" w:rsidRDefault="006D19DF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highlight w:val="whit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highlight w:val="white"/>
                <w:lang w:val="en-US"/>
              </w:rPr>
              <w:t xml:space="preserve">Antonelli et al (PZ) </w:t>
            </w:r>
          </w:p>
          <w:p w:rsidR="00640B89" w:rsidRDefault="006D19DF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highlight w:val="whit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highlight w:val="white"/>
                <w:lang w:val="en-US"/>
              </w:rPr>
              <w:t>2019</w:t>
            </w:r>
          </w:p>
        </w:tc>
        <w:tc>
          <w:tcPr>
            <w:tcW w:w="815" w:type="dxa"/>
            <w:shd w:val="clear" w:color="auto" w:fill="auto"/>
          </w:tcPr>
          <w:p w:rsidR="00640B89" w:rsidRDefault="006D19DF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Bonekamp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</w:t>
            </w:r>
          </w:p>
          <w:p w:rsidR="00640B89" w:rsidRDefault="006D19DF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2018 </w:t>
            </w:r>
          </w:p>
        </w:tc>
        <w:tc>
          <w:tcPr>
            <w:tcW w:w="715" w:type="dxa"/>
            <w:shd w:val="clear" w:color="auto" w:fill="auto"/>
          </w:tcPr>
          <w:p w:rsidR="00640B89" w:rsidRDefault="006D19DF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Chaddad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 </w:t>
            </w:r>
          </w:p>
          <w:p w:rsidR="00640B89" w:rsidRDefault="00640B89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640B89" w:rsidRDefault="006D19DF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2018</w:t>
            </w:r>
          </w:p>
        </w:tc>
        <w:tc>
          <w:tcPr>
            <w:tcW w:w="769" w:type="dxa"/>
            <w:shd w:val="clear" w:color="auto" w:fill="auto"/>
          </w:tcPr>
          <w:p w:rsidR="00640B89" w:rsidRDefault="006D19DF">
            <w:pPr>
              <w:widowControl w:val="0"/>
              <w:suppressAutoHyphens w:val="0"/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highlight w:val="white"/>
                <w:lang w:val="en-US"/>
              </w:rPr>
              <w:t xml:space="preserve">Chen et al </w:t>
            </w:r>
          </w:p>
          <w:p w:rsidR="00640B89" w:rsidRDefault="00640B89">
            <w:pPr>
              <w:widowControl w:val="0"/>
              <w:suppressAutoHyphens w:val="0"/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</w:p>
          <w:p w:rsidR="00640B89" w:rsidRDefault="006D19DF">
            <w:pPr>
              <w:widowControl w:val="0"/>
              <w:suppressAutoHyphens w:val="0"/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highlight w:val="white"/>
                <w:lang w:val="en-US"/>
              </w:rPr>
              <w:t>2019</w:t>
            </w:r>
          </w:p>
        </w:tc>
        <w:tc>
          <w:tcPr>
            <w:tcW w:w="884" w:type="dxa"/>
            <w:shd w:val="clear" w:color="auto" w:fill="auto"/>
          </w:tcPr>
          <w:p w:rsidR="00640B89" w:rsidRDefault="006D19DF">
            <w:pPr>
              <w:pStyle w:val="PargrafodaLista"/>
              <w:widowControl w:val="0"/>
              <w:suppressAutoHyphens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  <w:highlight w:val="white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highlight w:val="white"/>
                <w:lang w:val="en-US"/>
              </w:rPr>
              <w:t>Dikaios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highlight w:val="white"/>
                <w:lang w:val="en-US"/>
              </w:rPr>
              <w:t xml:space="preserve"> et al (PZ) </w:t>
            </w:r>
          </w:p>
          <w:p w:rsidR="00640B89" w:rsidRDefault="006D19DF">
            <w:pPr>
              <w:widowControl w:val="0"/>
              <w:suppressAutoHyphens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highlight w:val="white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highlight w:val="white"/>
                <w:lang w:val="en-US"/>
              </w:rPr>
              <w:t>Dikaios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highlight w:val="white"/>
                <w:lang w:val="en-US"/>
              </w:rPr>
              <w:t xml:space="preserve"> et al (TZ) </w:t>
            </w:r>
          </w:p>
          <w:p w:rsidR="00640B89" w:rsidRDefault="006D19DF">
            <w:pPr>
              <w:widowControl w:val="0"/>
              <w:suppressAutoHyphens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highlight w:val="whit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highlight w:val="white"/>
                <w:lang w:val="en-US"/>
              </w:rPr>
              <w:t xml:space="preserve">2015 </w:t>
            </w:r>
          </w:p>
        </w:tc>
        <w:tc>
          <w:tcPr>
            <w:tcW w:w="776" w:type="dxa"/>
            <w:shd w:val="clear" w:color="auto" w:fill="auto"/>
          </w:tcPr>
          <w:p w:rsidR="00640B89" w:rsidRDefault="006D19DF">
            <w:pPr>
              <w:widowControl w:val="0"/>
              <w:suppressAutoHyphens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Fehr et al </w:t>
            </w:r>
          </w:p>
          <w:p w:rsidR="00640B89" w:rsidRDefault="006D19DF">
            <w:pPr>
              <w:widowControl w:val="0"/>
              <w:suppressAutoHyphens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2015</w:t>
            </w:r>
          </w:p>
        </w:tc>
        <w:tc>
          <w:tcPr>
            <w:tcW w:w="630" w:type="dxa"/>
            <w:shd w:val="clear" w:color="auto" w:fill="auto"/>
          </w:tcPr>
          <w:p w:rsidR="00640B89" w:rsidRDefault="006D19DF">
            <w:pPr>
              <w:widowControl w:val="0"/>
              <w:suppressAutoHyphens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Le et al </w:t>
            </w:r>
          </w:p>
          <w:p w:rsidR="00640B89" w:rsidRDefault="006D19DF">
            <w:pPr>
              <w:widowControl w:val="0"/>
              <w:suppressAutoHyphens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2017</w:t>
            </w:r>
          </w:p>
        </w:tc>
        <w:tc>
          <w:tcPr>
            <w:tcW w:w="819" w:type="dxa"/>
            <w:shd w:val="clear" w:color="auto" w:fill="auto"/>
          </w:tcPr>
          <w:p w:rsidR="00640B89" w:rsidRDefault="006D19DF">
            <w:pPr>
              <w:widowControl w:val="0"/>
              <w:suppressAutoHyphens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Li et al </w:t>
            </w:r>
          </w:p>
          <w:p w:rsidR="00640B89" w:rsidRDefault="006D19DF">
            <w:pPr>
              <w:widowControl w:val="0"/>
              <w:suppressAutoHyphens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2018</w:t>
            </w:r>
          </w:p>
        </w:tc>
        <w:tc>
          <w:tcPr>
            <w:tcW w:w="756" w:type="dxa"/>
            <w:shd w:val="clear" w:color="auto" w:fill="auto"/>
          </w:tcPr>
          <w:p w:rsidR="00640B89" w:rsidRDefault="006D19DF">
            <w:pPr>
              <w:widowControl w:val="0"/>
              <w:suppressAutoHyphens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Sobecki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et al </w:t>
            </w:r>
          </w:p>
          <w:p w:rsidR="00640B89" w:rsidRDefault="00640B89">
            <w:pPr>
              <w:widowControl w:val="0"/>
              <w:suppressAutoHyphens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:rsidR="00640B89" w:rsidRDefault="006D19DF">
            <w:pPr>
              <w:widowControl w:val="0"/>
              <w:suppressAutoHyphens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2018</w:t>
            </w:r>
          </w:p>
        </w:tc>
        <w:tc>
          <w:tcPr>
            <w:tcW w:w="943" w:type="dxa"/>
            <w:shd w:val="clear" w:color="auto" w:fill="auto"/>
          </w:tcPr>
          <w:p w:rsidR="00640B89" w:rsidRDefault="006D19DF">
            <w:pPr>
              <w:widowControl w:val="0"/>
              <w:suppressAutoHyphens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Toivonen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et al </w:t>
            </w:r>
          </w:p>
          <w:p w:rsidR="00640B89" w:rsidRDefault="006D19DF">
            <w:pPr>
              <w:widowControl w:val="0"/>
              <w:suppressAutoHyphens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2019</w:t>
            </w:r>
          </w:p>
        </w:tc>
        <w:tc>
          <w:tcPr>
            <w:tcW w:w="864" w:type="dxa"/>
            <w:shd w:val="clear" w:color="auto" w:fill="auto"/>
          </w:tcPr>
          <w:p w:rsidR="00640B89" w:rsidRDefault="006D19DF">
            <w:pPr>
              <w:widowControl w:val="0"/>
              <w:suppressAutoHyphens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Zhong et al </w:t>
            </w:r>
          </w:p>
          <w:p w:rsidR="00640B89" w:rsidRDefault="00640B89">
            <w:pPr>
              <w:widowControl w:val="0"/>
              <w:suppressAutoHyphens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:rsidR="00640B89" w:rsidRDefault="006D19DF">
            <w:pPr>
              <w:widowControl w:val="0"/>
              <w:suppressAutoHyphens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2019</w:t>
            </w:r>
          </w:p>
        </w:tc>
        <w:tc>
          <w:tcPr>
            <w:tcW w:w="710" w:type="dxa"/>
            <w:shd w:val="clear" w:color="auto" w:fill="auto"/>
          </w:tcPr>
          <w:p w:rsidR="00640B89" w:rsidRDefault="00640B89">
            <w:pPr>
              <w:widowControl w:val="0"/>
              <w:suppressAutoHyphens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6" w:type="dxa"/>
            <w:shd w:val="clear" w:color="auto" w:fill="auto"/>
          </w:tcPr>
          <w:p w:rsidR="00640B89" w:rsidRDefault="00640B89">
            <w:pPr>
              <w:widowControl w:val="0"/>
              <w:suppressAutoHyphens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758" w:type="dxa"/>
            <w:shd w:val="clear" w:color="auto" w:fill="auto"/>
          </w:tcPr>
          <w:p w:rsidR="00640B89" w:rsidRDefault="00640B89">
            <w:pPr>
              <w:widowControl w:val="0"/>
              <w:suppressAutoHyphens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648" w:type="dxa"/>
            <w:shd w:val="clear" w:color="auto" w:fill="auto"/>
          </w:tcPr>
          <w:p w:rsidR="00640B89" w:rsidRDefault="00640B89">
            <w:pPr>
              <w:widowControl w:val="0"/>
              <w:suppressAutoHyphens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54" w:type="dxa"/>
            <w:shd w:val="clear" w:color="auto" w:fill="auto"/>
          </w:tcPr>
          <w:p w:rsidR="00640B89" w:rsidRDefault="00640B89">
            <w:pPr>
              <w:widowControl w:val="0"/>
              <w:suppressAutoHyphens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14" w:type="dxa"/>
            <w:shd w:val="clear" w:color="auto" w:fill="auto"/>
          </w:tcPr>
          <w:p w:rsidR="00640B89" w:rsidRDefault="00640B89">
            <w:pPr>
              <w:widowControl w:val="0"/>
              <w:suppressAutoHyphens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</w:tr>
      <w:tr w:rsidR="00640B89" w:rsidTr="007D2448">
        <w:trPr>
          <w:cantSplit/>
          <w:trHeight w:val="495"/>
        </w:trPr>
        <w:tc>
          <w:tcPr>
            <w:tcW w:w="930" w:type="dxa"/>
            <w:shd w:val="clear" w:color="auto" w:fill="auto"/>
          </w:tcPr>
          <w:p w:rsidR="00640B89" w:rsidRPr="00856340" w:rsidRDefault="006D19DF">
            <w:pPr>
              <w:widowControl w:val="0"/>
              <w:spacing w:after="0"/>
              <w:ind w:firstLine="0"/>
              <w:jc w:val="center"/>
            </w:pPr>
            <w:r w:rsidRPr="00856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Xing </w:t>
            </w:r>
            <w:r w:rsidRPr="00856340">
              <w:rPr>
                <w:rStyle w:val="Nenhum"/>
                <w:rFonts w:ascii="Times New Roman" w:hAnsi="Times New Roman" w:cs="Times New Roman"/>
                <w:sz w:val="16"/>
                <w:szCs w:val="16"/>
                <w:highlight w:val="white"/>
                <w:lang w:val="en-US"/>
              </w:rPr>
              <w:t>et al</w:t>
            </w:r>
            <w:r w:rsidRPr="00856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2021, </w:t>
            </w:r>
          </w:p>
          <w:p w:rsidR="00640B89" w:rsidRPr="00856340" w:rsidRDefault="00640B89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86" w:type="dxa"/>
            <w:shd w:val="clear" w:color="auto" w:fill="auto"/>
          </w:tcPr>
          <w:p w:rsidR="00640B89" w:rsidRDefault="006D19DF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</w:t>
            </w:r>
          </w:p>
        </w:tc>
        <w:tc>
          <w:tcPr>
            <w:tcW w:w="873" w:type="dxa"/>
            <w:shd w:val="clear" w:color="auto" w:fill="auto"/>
          </w:tcPr>
          <w:p w:rsidR="00640B89" w:rsidRDefault="006D19DF">
            <w:pPr>
              <w:widowControl w:val="0"/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Artan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2010 </w:t>
            </w:r>
          </w:p>
        </w:tc>
        <w:tc>
          <w:tcPr>
            <w:tcW w:w="886" w:type="dxa"/>
            <w:shd w:val="clear" w:color="auto" w:fill="auto"/>
          </w:tcPr>
          <w:p w:rsidR="00640B89" w:rsidRDefault="006D19DF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highlight w:val="white"/>
                <w:lang w:val="en-US"/>
              </w:rPr>
            </w:pPr>
            <w:proofErr w:type="spellStart"/>
            <w:r>
              <w:rPr>
                <w:rStyle w:val="Nenhum"/>
                <w:rFonts w:ascii="Times New Roman" w:hAnsi="Times New Roman" w:cs="Times New Roman"/>
                <w:sz w:val="16"/>
                <w:szCs w:val="16"/>
                <w:highlight w:val="white"/>
                <w:lang w:val="en-US"/>
              </w:rPr>
              <w:t>Bonekamp</w:t>
            </w:r>
            <w:proofErr w:type="spellEnd"/>
            <w:r>
              <w:rPr>
                <w:rStyle w:val="Nenhum"/>
                <w:rFonts w:ascii="Times New Roman" w:hAnsi="Times New Roman" w:cs="Times New Roman"/>
                <w:sz w:val="16"/>
                <w:szCs w:val="16"/>
                <w:highlight w:val="white"/>
                <w:lang w:val="en-US"/>
              </w:rPr>
              <w:t xml:space="preserve"> 2018 </w:t>
            </w:r>
          </w:p>
        </w:tc>
        <w:tc>
          <w:tcPr>
            <w:tcW w:w="815" w:type="dxa"/>
            <w:shd w:val="clear" w:color="auto" w:fill="auto"/>
          </w:tcPr>
          <w:p w:rsidR="00640B89" w:rsidRDefault="006D19DF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Giannini 2015 </w:t>
            </w:r>
          </w:p>
        </w:tc>
        <w:tc>
          <w:tcPr>
            <w:tcW w:w="715" w:type="dxa"/>
            <w:shd w:val="clear" w:color="auto" w:fill="auto"/>
          </w:tcPr>
          <w:p w:rsidR="00640B89" w:rsidRDefault="006D19DF">
            <w:pPr>
              <w:widowControl w:val="0"/>
              <w:spacing w:after="0" w:line="240" w:lineRule="auto"/>
              <w:ind w:firstLine="0"/>
              <w:jc w:val="center"/>
            </w:pPr>
            <w:r>
              <w:rPr>
                <w:rStyle w:val="Nenhum"/>
                <w:rFonts w:ascii="Times New Roman" w:hAnsi="Times New Roman" w:cs="Times New Roman"/>
                <w:sz w:val="16"/>
                <w:szCs w:val="16"/>
                <w:highlight w:val="white"/>
                <w:lang w:val="en-US"/>
              </w:rPr>
              <w:t xml:space="preserve">Giannini 2016 </w:t>
            </w:r>
          </w:p>
        </w:tc>
        <w:tc>
          <w:tcPr>
            <w:tcW w:w="769" w:type="dxa"/>
            <w:shd w:val="clear" w:color="auto" w:fill="auto"/>
          </w:tcPr>
          <w:p w:rsidR="00640B89" w:rsidRDefault="006D19DF">
            <w:pPr>
              <w:widowControl w:val="0"/>
              <w:spacing w:after="0" w:line="240" w:lineRule="auto"/>
              <w:ind w:firstLine="0"/>
              <w:jc w:val="center"/>
            </w:pPr>
            <w:r>
              <w:rPr>
                <w:rStyle w:val="Nenhum"/>
                <w:rFonts w:ascii="Times New Roman" w:hAnsi="Times New Roman" w:cs="Times New Roman"/>
                <w:sz w:val="16"/>
                <w:szCs w:val="16"/>
                <w:highlight w:val="white"/>
                <w:lang w:val="en-US"/>
              </w:rPr>
              <w:t xml:space="preserve">Kwak 2015 </w:t>
            </w:r>
          </w:p>
        </w:tc>
        <w:tc>
          <w:tcPr>
            <w:tcW w:w="884" w:type="dxa"/>
            <w:shd w:val="clear" w:color="auto" w:fill="auto"/>
          </w:tcPr>
          <w:p w:rsidR="00640B89" w:rsidRDefault="006D19DF">
            <w:pPr>
              <w:widowControl w:val="0"/>
              <w:suppressAutoHyphens w:val="0"/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highlight w:val="white"/>
                <w:lang w:val="en-US"/>
              </w:rPr>
            </w:pPr>
            <w:proofErr w:type="spellStart"/>
            <w:r>
              <w:rPr>
                <w:rStyle w:val="Nenhum"/>
                <w:rFonts w:ascii="Times New Roman" w:hAnsi="Times New Roman" w:cs="Times New Roman"/>
                <w:sz w:val="16"/>
                <w:szCs w:val="16"/>
                <w:highlight w:val="white"/>
                <w:lang w:val="en-US"/>
              </w:rPr>
              <w:t>Litjens</w:t>
            </w:r>
            <w:proofErr w:type="spellEnd"/>
            <w:r>
              <w:rPr>
                <w:rStyle w:val="Nenhum"/>
                <w:rFonts w:ascii="Times New Roman" w:hAnsi="Times New Roman" w:cs="Times New Roman"/>
                <w:sz w:val="16"/>
                <w:szCs w:val="16"/>
                <w:highlight w:val="white"/>
                <w:lang w:val="en-US"/>
              </w:rPr>
              <w:t xml:space="preserve"> 2014 </w:t>
            </w:r>
          </w:p>
        </w:tc>
        <w:tc>
          <w:tcPr>
            <w:tcW w:w="776" w:type="dxa"/>
            <w:shd w:val="clear" w:color="auto" w:fill="auto"/>
          </w:tcPr>
          <w:p w:rsidR="00640B89" w:rsidRDefault="006D19DF">
            <w:pPr>
              <w:pStyle w:val="PargrafodaLista"/>
              <w:widowControl w:val="0"/>
              <w:suppressAutoHyphens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Liu 2013 </w:t>
            </w:r>
          </w:p>
        </w:tc>
        <w:tc>
          <w:tcPr>
            <w:tcW w:w="630" w:type="dxa"/>
            <w:shd w:val="clear" w:color="auto" w:fill="auto"/>
          </w:tcPr>
          <w:p w:rsidR="00640B89" w:rsidRDefault="006D19DF">
            <w:pPr>
              <w:widowControl w:val="0"/>
              <w:suppressAutoHyphens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Puech 2007 </w:t>
            </w:r>
          </w:p>
        </w:tc>
        <w:tc>
          <w:tcPr>
            <w:tcW w:w="819" w:type="dxa"/>
            <w:shd w:val="clear" w:color="auto" w:fill="auto"/>
          </w:tcPr>
          <w:p w:rsidR="00640B89" w:rsidRDefault="006D19DF">
            <w:pPr>
              <w:widowControl w:val="0"/>
              <w:suppressAutoHyphens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Roethke 2016 </w:t>
            </w:r>
          </w:p>
        </w:tc>
        <w:tc>
          <w:tcPr>
            <w:tcW w:w="756" w:type="dxa"/>
            <w:shd w:val="clear" w:color="auto" w:fill="auto"/>
          </w:tcPr>
          <w:p w:rsidR="00640B89" w:rsidRDefault="006D19DF">
            <w:pPr>
              <w:widowControl w:val="0"/>
              <w:suppressAutoHyphens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Thon 2017 </w:t>
            </w:r>
          </w:p>
        </w:tc>
        <w:tc>
          <w:tcPr>
            <w:tcW w:w="943" w:type="dxa"/>
            <w:shd w:val="clear" w:color="auto" w:fill="auto"/>
          </w:tcPr>
          <w:p w:rsidR="00640B89" w:rsidRDefault="006D19DF">
            <w:pPr>
              <w:widowControl w:val="0"/>
              <w:suppressAutoHyphens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Vos 2012 </w:t>
            </w:r>
          </w:p>
        </w:tc>
        <w:tc>
          <w:tcPr>
            <w:tcW w:w="864" w:type="dxa"/>
            <w:shd w:val="clear" w:color="auto" w:fill="auto"/>
          </w:tcPr>
          <w:p w:rsidR="00640B89" w:rsidRDefault="006D19DF">
            <w:pPr>
              <w:widowControl w:val="0"/>
              <w:suppressAutoHyphens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Wang 2017 </w:t>
            </w:r>
          </w:p>
        </w:tc>
        <w:tc>
          <w:tcPr>
            <w:tcW w:w="710" w:type="dxa"/>
            <w:shd w:val="clear" w:color="auto" w:fill="auto"/>
          </w:tcPr>
          <w:p w:rsidR="00640B89" w:rsidRDefault="006D19DF">
            <w:pPr>
              <w:widowControl w:val="0"/>
              <w:suppressAutoHyphens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Yang 2017 </w:t>
            </w:r>
          </w:p>
        </w:tc>
        <w:tc>
          <w:tcPr>
            <w:tcW w:w="756" w:type="dxa"/>
            <w:shd w:val="clear" w:color="auto" w:fill="auto"/>
          </w:tcPr>
          <w:p w:rsidR="00640B89" w:rsidRDefault="006D19DF">
            <w:pPr>
              <w:widowControl w:val="0"/>
              <w:suppressAutoHyphens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Zhao 2015 </w:t>
            </w:r>
          </w:p>
        </w:tc>
        <w:tc>
          <w:tcPr>
            <w:tcW w:w="758" w:type="dxa"/>
            <w:shd w:val="clear" w:color="auto" w:fill="auto"/>
          </w:tcPr>
          <w:p w:rsidR="00640B89" w:rsidRDefault="006D19DF">
            <w:pPr>
              <w:widowControl w:val="0"/>
              <w:suppressAutoHyphens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Zhong 2018 </w:t>
            </w:r>
          </w:p>
        </w:tc>
        <w:tc>
          <w:tcPr>
            <w:tcW w:w="648" w:type="dxa"/>
            <w:shd w:val="clear" w:color="auto" w:fill="auto"/>
          </w:tcPr>
          <w:p w:rsidR="00640B89" w:rsidRDefault="00640B89">
            <w:pPr>
              <w:widowControl w:val="0"/>
              <w:suppressAutoHyphens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54" w:type="dxa"/>
            <w:shd w:val="clear" w:color="auto" w:fill="auto"/>
          </w:tcPr>
          <w:p w:rsidR="00640B89" w:rsidRDefault="00640B89">
            <w:pPr>
              <w:widowControl w:val="0"/>
              <w:suppressAutoHyphens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14" w:type="dxa"/>
            <w:shd w:val="clear" w:color="auto" w:fill="auto"/>
          </w:tcPr>
          <w:p w:rsidR="00640B89" w:rsidRDefault="00640B89">
            <w:pPr>
              <w:widowControl w:val="0"/>
              <w:suppressAutoHyphens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</w:tr>
      <w:tr w:rsidR="00640B89" w:rsidTr="007D2448">
        <w:trPr>
          <w:cantSplit/>
          <w:trHeight w:val="690"/>
        </w:trPr>
        <w:tc>
          <w:tcPr>
            <w:tcW w:w="930" w:type="dxa"/>
            <w:shd w:val="clear" w:color="auto" w:fill="auto"/>
          </w:tcPr>
          <w:p w:rsidR="00640B89" w:rsidRPr="00856340" w:rsidRDefault="006D19DF">
            <w:pPr>
              <w:widowControl w:val="0"/>
              <w:spacing w:after="0"/>
              <w:ind w:firstLine="0"/>
              <w:jc w:val="center"/>
            </w:pPr>
            <w:proofErr w:type="spellStart"/>
            <w:r w:rsidRPr="00856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Tabatabaei</w:t>
            </w:r>
            <w:proofErr w:type="spellEnd"/>
            <w:r w:rsidRPr="00856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856340">
              <w:rPr>
                <w:rStyle w:val="Nenhum"/>
                <w:rFonts w:ascii="Times New Roman" w:hAnsi="Times New Roman" w:cs="Times New Roman"/>
                <w:sz w:val="16"/>
                <w:szCs w:val="16"/>
                <w:highlight w:val="white"/>
                <w:lang w:val="en-US"/>
              </w:rPr>
              <w:t xml:space="preserve">et </w:t>
            </w:r>
            <w:proofErr w:type="gramStart"/>
            <w:r w:rsidRPr="00856340">
              <w:rPr>
                <w:rStyle w:val="Nenhum"/>
                <w:rFonts w:ascii="Times New Roman" w:hAnsi="Times New Roman" w:cs="Times New Roman"/>
                <w:sz w:val="16"/>
                <w:szCs w:val="16"/>
                <w:highlight w:val="white"/>
                <w:lang w:val="en-US"/>
              </w:rPr>
              <w:t>al</w:t>
            </w:r>
            <w:r w:rsidRPr="00856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, </w:t>
            </w:r>
            <w:r w:rsidRPr="00856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856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2021</w:t>
            </w:r>
            <w:proofErr w:type="gramEnd"/>
            <w:r w:rsidRPr="00856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</w:t>
            </w:r>
            <w:r w:rsidRPr="008563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</w:p>
          <w:p w:rsidR="00640B89" w:rsidRPr="00856340" w:rsidRDefault="00640B89">
            <w:pPr>
              <w:widowControl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86" w:type="dxa"/>
            <w:shd w:val="clear" w:color="auto" w:fill="auto"/>
          </w:tcPr>
          <w:p w:rsidR="00640B89" w:rsidRDefault="006D19DF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</w:t>
            </w:r>
          </w:p>
        </w:tc>
        <w:tc>
          <w:tcPr>
            <w:tcW w:w="873" w:type="dxa"/>
            <w:shd w:val="clear" w:color="auto" w:fill="auto"/>
          </w:tcPr>
          <w:p w:rsidR="00640B89" w:rsidRDefault="006D19DF">
            <w:pPr>
              <w:widowControl w:val="0"/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Cui et al., 2018d </w:t>
            </w:r>
          </w:p>
        </w:tc>
        <w:tc>
          <w:tcPr>
            <w:tcW w:w="886" w:type="dxa"/>
            <w:shd w:val="clear" w:color="auto" w:fill="auto"/>
          </w:tcPr>
          <w:p w:rsidR="00640B89" w:rsidRDefault="006D19DF">
            <w:pPr>
              <w:widowControl w:val="0"/>
              <w:spacing w:after="0" w:line="240" w:lineRule="auto"/>
              <w:ind w:firstLine="0"/>
              <w:jc w:val="center"/>
            </w:pPr>
            <w:r>
              <w:rPr>
                <w:rStyle w:val="Nenhum"/>
                <w:rFonts w:ascii="Times New Roman" w:hAnsi="Times New Roman" w:cs="Times New Roman"/>
                <w:sz w:val="16"/>
                <w:szCs w:val="16"/>
                <w:highlight w:val="white"/>
                <w:lang w:val="en-US"/>
              </w:rPr>
              <w:t xml:space="preserve">Chen et al., 2020 </w:t>
            </w:r>
          </w:p>
        </w:tc>
        <w:tc>
          <w:tcPr>
            <w:tcW w:w="815" w:type="dxa"/>
            <w:shd w:val="clear" w:color="auto" w:fill="auto"/>
          </w:tcPr>
          <w:p w:rsidR="00640B89" w:rsidRDefault="006D19DF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Xiao et al., 2019 </w:t>
            </w:r>
          </w:p>
        </w:tc>
        <w:tc>
          <w:tcPr>
            <w:tcW w:w="715" w:type="dxa"/>
            <w:shd w:val="clear" w:color="auto" w:fill="auto"/>
          </w:tcPr>
          <w:p w:rsidR="00640B89" w:rsidRDefault="006D19DF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highlight w:val="whit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highlight w:val="white"/>
                <w:lang w:val="en-US"/>
              </w:rPr>
              <w:t xml:space="preserve">Wu et al., 2018 </w:t>
            </w:r>
          </w:p>
        </w:tc>
        <w:tc>
          <w:tcPr>
            <w:tcW w:w="769" w:type="dxa"/>
            <w:shd w:val="clear" w:color="auto" w:fill="auto"/>
          </w:tcPr>
          <w:p w:rsidR="00640B89" w:rsidRDefault="006D19DF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highlight w:val="white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highlight w:val="white"/>
                <w:lang w:val="en-US"/>
              </w:rPr>
              <w:t>Vamvakas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highlight w:val="white"/>
                <w:lang w:val="en-US"/>
              </w:rPr>
              <w:t xml:space="preserve"> et al., 2019 </w:t>
            </w:r>
          </w:p>
        </w:tc>
        <w:tc>
          <w:tcPr>
            <w:tcW w:w="884" w:type="dxa"/>
            <w:shd w:val="clear" w:color="auto" w:fill="auto"/>
          </w:tcPr>
          <w:p w:rsidR="00640B89" w:rsidRDefault="006D19DF">
            <w:pPr>
              <w:widowControl w:val="0"/>
              <w:suppressAutoHyphens w:val="0"/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Lu et al., 2018 </w:t>
            </w:r>
          </w:p>
        </w:tc>
        <w:tc>
          <w:tcPr>
            <w:tcW w:w="776" w:type="dxa"/>
            <w:shd w:val="clear" w:color="auto" w:fill="auto"/>
          </w:tcPr>
          <w:p w:rsidR="00640B89" w:rsidRDefault="006D19DF">
            <w:pPr>
              <w:pStyle w:val="PargrafodaLista"/>
              <w:widowControl w:val="0"/>
              <w:suppressAutoHyphens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Hashido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al., 2020 </w:t>
            </w:r>
          </w:p>
        </w:tc>
        <w:tc>
          <w:tcPr>
            <w:tcW w:w="630" w:type="dxa"/>
            <w:shd w:val="clear" w:color="auto" w:fill="auto"/>
          </w:tcPr>
          <w:p w:rsidR="00640B89" w:rsidRDefault="006D19DF">
            <w:pPr>
              <w:widowControl w:val="0"/>
              <w:suppressAutoHyphens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Cho et al., 2018 </w:t>
            </w:r>
          </w:p>
        </w:tc>
        <w:tc>
          <w:tcPr>
            <w:tcW w:w="819" w:type="dxa"/>
            <w:shd w:val="clear" w:color="auto" w:fill="auto"/>
          </w:tcPr>
          <w:p w:rsidR="00640B89" w:rsidRDefault="006D19DF">
            <w:pPr>
              <w:widowControl w:val="0"/>
              <w:suppressAutoHyphens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Lin et al., 2017 </w:t>
            </w:r>
          </w:p>
        </w:tc>
        <w:tc>
          <w:tcPr>
            <w:tcW w:w="756" w:type="dxa"/>
            <w:shd w:val="clear" w:color="auto" w:fill="auto"/>
          </w:tcPr>
          <w:p w:rsidR="00640B89" w:rsidRDefault="006D19DF">
            <w:pPr>
              <w:widowControl w:val="0"/>
              <w:suppressAutoHyphens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Cho et al., 2017 </w:t>
            </w:r>
          </w:p>
        </w:tc>
        <w:tc>
          <w:tcPr>
            <w:tcW w:w="943" w:type="dxa"/>
            <w:shd w:val="clear" w:color="auto" w:fill="auto"/>
          </w:tcPr>
          <w:p w:rsidR="00640B89" w:rsidRDefault="006D19DF">
            <w:pPr>
              <w:widowControl w:val="0"/>
              <w:suppressAutoHyphens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Takahashi et al., 2019 </w:t>
            </w:r>
          </w:p>
        </w:tc>
        <w:tc>
          <w:tcPr>
            <w:tcW w:w="864" w:type="dxa"/>
            <w:shd w:val="clear" w:color="auto" w:fill="auto"/>
          </w:tcPr>
          <w:p w:rsidR="00640B89" w:rsidRDefault="006D19DF">
            <w:pPr>
              <w:widowControl w:val="0"/>
              <w:suppressAutoHyphens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Park et al., 2019 </w:t>
            </w:r>
          </w:p>
        </w:tc>
        <w:tc>
          <w:tcPr>
            <w:tcW w:w="710" w:type="dxa"/>
            <w:shd w:val="clear" w:color="auto" w:fill="auto"/>
          </w:tcPr>
          <w:p w:rsidR="00640B89" w:rsidRDefault="006D19DF">
            <w:pPr>
              <w:widowControl w:val="0"/>
              <w:suppressAutoHyphens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Wang et al., 2019 </w:t>
            </w:r>
          </w:p>
        </w:tc>
        <w:tc>
          <w:tcPr>
            <w:tcW w:w="756" w:type="dxa"/>
            <w:shd w:val="clear" w:color="auto" w:fill="auto"/>
          </w:tcPr>
          <w:p w:rsidR="00640B89" w:rsidRDefault="006D19DF">
            <w:pPr>
              <w:widowControl w:val="0"/>
              <w:suppressAutoHyphens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Tian et al., 2018 </w:t>
            </w:r>
          </w:p>
        </w:tc>
        <w:tc>
          <w:tcPr>
            <w:tcW w:w="758" w:type="dxa"/>
            <w:shd w:val="clear" w:color="auto" w:fill="auto"/>
          </w:tcPr>
          <w:p w:rsidR="00640B89" w:rsidRDefault="006D19DF">
            <w:pPr>
              <w:widowControl w:val="0"/>
              <w:suppressAutoHyphens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Wu et al., 2018 </w:t>
            </w:r>
          </w:p>
        </w:tc>
        <w:tc>
          <w:tcPr>
            <w:tcW w:w="648" w:type="dxa"/>
            <w:shd w:val="clear" w:color="auto" w:fill="auto"/>
          </w:tcPr>
          <w:p w:rsidR="00640B89" w:rsidRDefault="006D19DF">
            <w:pPr>
              <w:widowControl w:val="0"/>
              <w:suppressAutoHyphens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Gao et al., 2020 </w:t>
            </w:r>
          </w:p>
        </w:tc>
        <w:tc>
          <w:tcPr>
            <w:tcW w:w="754" w:type="dxa"/>
            <w:shd w:val="clear" w:color="auto" w:fill="auto"/>
          </w:tcPr>
          <w:p w:rsidR="00640B89" w:rsidRDefault="006D19DF">
            <w:pPr>
              <w:widowControl w:val="0"/>
              <w:suppressAutoHyphens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Çinarer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et al., 2020 </w:t>
            </w:r>
          </w:p>
        </w:tc>
        <w:tc>
          <w:tcPr>
            <w:tcW w:w="814" w:type="dxa"/>
            <w:shd w:val="clear" w:color="auto" w:fill="auto"/>
          </w:tcPr>
          <w:p w:rsidR="00640B89" w:rsidRDefault="006D19DF">
            <w:pPr>
              <w:widowControl w:val="0"/>
              <w:suppressAutoHyphens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Bi et al., 2019 </w:t>
            </w:r>
          </w:p>
        </w:tc>
      </w:tr>
      <w:tr w:rsidR="00640B89" w:rsidTr="007D2448">
        <w:trPr>
          <w:cantSplit/>
          <w:trHeight w:val="581"/>
        </w:trPr>
        <w:tc>
          <w:tcPr>
            <w:tcW w:w="930" w:type="dxa"/>
            <w:tcBorders>
              <w:bottom w:val="single" w:sz="4" w:space="0" w:color="auto"/>
            </w:tcBorders>
            <w:shd w:val="clear" w:color="auto" w:fill="auto"/>
          </w:tcPr>
          <w:p w:rsidR="00640B89" w:rsidRDefault="006D19DF">
            <w:pPr>
              <w:widowControl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Henriksen EL</w:t>
            </w:r>
          </w:p>
          <w:p w:rsidR="00640B89" w:rsidRDefault="006D19DF">
            <w:pPr>
              <w:widowControl w:val="0"/>
              <w:spacing w:after="0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2018</w:t>
            </w:r>
          </w:p>
        </w:tc>
        <w:tc>
          <w:tcPr>
            <w:tcW w:w="886" w:type="dxa"/>
            <w:tcBorders>
              <w:bottom w:val="single" w:sz="4" w:space="0" w:color="auto"/>
            </w:tcBorders>
            <w:shd w:val="clear" w:color="auto" w:fill="auto"/>
          </w:tcPr>
          <w:p w:rsidR="00640B89" w:rsidRDefault="006D19DF">
            <w:pPr>
              <w:widowControl w:val="0"/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13 </w:t>
            </w:r>
          </w:p>
        </w:tc>
        <w:tc>
          <w:tcPr>
            <w:tcW w:w="873" w:type="dxa"/>
            <w:tcBorders>
              <w:bottom w:val="single" w:sz="4" w:space="0" w:color="auto"/>
            </w:tcBorders>
            <w:shd w:val="clear" w:color="auto" w:fill="auto"/>
          </w:tcPr>
          <w:p w:rsidR="00640B89" w:rsidRDefault="006D19DF">
            <w:pPr>
              <w:widowControl w:val="0"/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highlight w:val="whit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highlight w:val="white"/>
                <w:lang w:val="en-US"/>
              </w:rPr>
              <w:t>Dean JC  2006</w:t>
            </w:r>
          </w:p>
        </w:tc>
        <w:tc>
          <w:tcPr>
            <w:tcW w:w="886" w:type="dxa"/>
            <w:tcBorders>
              <w:bottom w:val="single" w:sz="4" w:space="0" w:color="auto"/>
            </w:tcBorders>
            <w:shd w:val="clear" w:color="auto" w:fill="auto"/>
          </w:tcPr>
          <w:p w:rsidR="00640B89" w:rsidRDefault="006D19DF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highlight w:val="white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highlight w:val="white"/>
                <w:lang w:val="en-US"/>
              </w:rPr>
              <w:t>Ko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highlight w:val="white"/>
                <w:lang w:val="en-US"/>
              </w:rPr>
              <w:t xml:space="preserve"> JM  2006</w:t>
            </w:r>
          </w:p>
        </w:tc>
        <w:tc>
          <w:tcPr>
            <w:tcW w:w="815" w:type="dxa"/>
            <w:tcBorders>
              <w:bottom w:val="single" w:sz="4" w:space="0" w:color="auto"/>
            </w:tcBorders>
            <w:shd w:val="clear" w:color="auto" w:fill="auto"/>
          </w:tcPr>
          <w:p w:rsidR="00640B89" w:rsidRDefault="006D19DF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highlight w:val="whit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highlight w:val="white"/>
                <w:lang w:val="en-US"/>
              </w:rPr>
              <w:t>Morton MJ  2006</w:t>
            </w:r>
          </w:p>
        </w:tc>
        <w:tc>
          <w:tcPr>
            <w:tcW w:w="715" w:type="dxa"/>
            <w:tcBorders>
              <w:bottom w:val="single" w:sz="4" w:space="0" w:color="auto"/>
            </w:tcBorders>
            <w:shd w:val="clear" w:color="auto" w:fill="FF0000"/>
          </w:tcPr>
          <w:p w:rsidR="00640B89" w:rsidRDefault="006D19DF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0000"/>
                <w:lang w:val="en-US"/>
              </w:rPr>
              <w:t>Fenton JJ  2007</w:t>
            </w:r>
          </w:p>
        </w:tc>
        <w:tc>
          <w:tcPr>
            <w:tcW w:w="769" w:type="dxa"/>
            <w:tcBorders>
              <w:bottom w:val="single" w:sz="4" w:space="0" w:color="auto"/>
            </w:tcBorders>
            <w:shd w:val="clear" w:color="auto" w:fill="auto"/>
          </w:tcPr>
          <w:p w:rsidR="00640B89" w:rsidRDefault="006D19DF">
            <w:pPr>
              <w:widowControl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highlight w:val="whit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highlight w:val="white"/>
                <w:lang w:val="en-US"/>
              </w:rPr>
              <w:t>Fenton JJ  2011</w:t>
            </w:r>
          </w:p>
        </w:tc>
        <w:tc>
          <w:tcPr>
            <w:tcW w:w="884" w:type="dxa"/>
            <w:tcBorders>
              <w:bottom w:val="single" w:sz="4" w:space="0" w:color="auto"/>
            </w:tcBorders>
            <w:shd w:val="clear" w:color="auto" w:fill="auto"/>
          </w:tcPr>
          <w:p w:rsidR="00640B89" w:rsidRDefault="006D19DF">
            <w:pPr>
              <w:widowControl w:val="0"/>
              <w:suppressAutoHyphens w:val="0"/>
              <w:snapToGri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highlight w:val="whit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highlight w:val="white"/>
                <w:lang w:val="en-US"/>
              </w:rPr>
              <w:t>Gomez SS 2011</w:t>
            </w:r>
          </w:p>
        </w:tc>
        <w:tc>
          <w:tcPr>
            <w:tcW w:w="776" w:type="dxa"/>
            <w:tcBorders>
              <w:bottom w:val="single" w:sz="4" w:space="0" w:color="auto"/>
            </w:tcBorders>
            <w:shd w:val="clear" w:color="auto" w:fill="auto"/>
          </w:tcPr>
          <w:p w:rsidR="00640B89" w:rsidRDefault="006D19DF">
            <w:pPr>
              <w:pStyle w:val="PargrafodaLista"/>
              <w:widowControl w:val="0"/>
              <w:suppressAutoHyphens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16"/>
                <w:szCs w:val="16"/>
                <w:highlight w:val="whit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highlight w:val="white"/>
                <w:lang w:val="en-US"/>
              </w:rPr>
              <w:t>Fenton JJ 2013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:rsidR="00640B89" w:rsidRDefault="006D19DF">
            <w:pPr>
              <w:widowControl w:val="0"/>
              <w:suppressAutoHyphens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Lehman CD 2015</w:t>
            </w:r>
          </w:p>
        </w:tc>
        <w:tc>
          <w:tcPr>
            <w:tcW w:w="819" w:type="dxa"/>
            <w:tcBorders>
              <w:bottom w:val="single" w:sz="4" w:space="0" w:color="auto"/>
            </w:tcBorders>
            <w:shd w:val="clear" w:color="auto" w:fill="FFFF00"/>
          </w:tcPr>
          <w:p w:rsidR="00640B89" w:rsidRDefault="006D19DF">
            <w:pPr>
              <w:widowControl w:val="0"/>
              <w:suppressAutoHyphens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00"/>
                <w:lang w:val="en-US"/>
              </w:rPr>
              <w:t>Gilbert FJ 2008</w:t>
            </w:r>
          </w:p>
        </w:tc>
        <w:tc>
          <w:tcPr>
            <w:tcW w:w="756" w:type="dxa"/>
            <w:tcBorders>
              <w:bottom w:val="single" w:sz="4" w:space="0" w:color="auto"/>
            </w:tcBorders>
            <w:shd w:val="clear" w:color="auto" w:fill="auto"/>
          </w:tcPr>
          <w:p w:rsidR="00640B89" w:rsidRDefault="006D19DF">
            <w:pPr>
              <w:widowControl w:val="0"/>
              <w:suppressAutoHyphens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highlight w:val="white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highlight w:val="white"/>
                <w:lang w:val="en-US"/>
              </w:rPr>
              <w:t>Romero C 2011</w:t>
            </w:r>
          </w:p>
        </w:tc>
        <w:tc>
          <w:tcPr>
            <w:tcW w:w="943" w:type="dxa"/>
            <w:tcBorders>
              <w:bottom w:val="single" w:sz="4" w:space="0" w:color="auto"/>
            </w:tcBorders>
            <w:shd w:val="clear" w:color="auto" w:fill="auto"/>
          </w:tcPr>
          <w:p w:rsidR="00640B89" w:rsidRDefault="006D19DF">
            <w:pPr>
              <w:widowControl w:val="0"/>
              <w:suppressAutoHyphens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highlight w:val="white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highlight w:val="white"/>
                <w:lang w:val="en-US"/>
              </w:rPr>
              <w:t>Bargallo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highlight w:val="white"/>
                <w:lang w:val="en-US"/>
              </w:rPr>
              <w:t xml:space="preserve"> X 2014</w:t>
            </w:r>
          </w:p>
        </w:tc>
        <w:tc>
          <w:tcPr>
            <w:tcW w:w="864" w:type="dxa"/>
            <w:tcBorders>
              <w:bottom w:val="single" w:sz="4" w:space="0" w:color="auto"/>
            </w:tcBorders>
            <w:shd w:val="clear" w:color="auto" w:fill="FE7F00"/>
          </w:tcPr>
          <w:p w:rsidR="00640B89" w:rsidRDefault="006D19DF">
            <w:pPr>
              <w:widowControl w:val="0"/>
              <w:suppressAutoHyphens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E7F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E7F00"/>
                <w:lang w:val="en-US"/>
              </w:rPr>
              <w:t xml:space="preserve">Georgian-Smith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E7F00"/>
                <w:lang w:val="en-US"/>
              </w:rPr>
              <w:t>D  2007</w:t>
            </w:r>
            <w:proofErr w:type="gramEnd"/>
          </w:p>
        </w:tc>
        <w:tc>
          <w:tcPr>
            <w:tcW w:w="710" w:type="dxa"/>
            <w:tcBorders>
              <w:bottom w:val="single" w:sz="4" w:space="0" w:color="auto"/>
            </w:tcBorders>
            <w:shd w:val="clear" w:color="auto" w:fill="FF00FF"/>
          </w:tcPr>
          <w:p w:rsidR="00640B89" w:rsidRDefault="006D19DF">
            <w:pPr>
              <w:widowControl w:val="0"/>
              <w:suppressAutoHyphens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00FF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00FF"/>
                <w:lang w:val="en-US"/>
              </w:rPr>
              <w:t>Gromet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00FF"/>
                <w:lang w:val="en-US"/>
              </w:rPr>
              <w:t xml:space="preserve"> M </w:t>
            </w:r>
          </w:p>
          <w:p w:rsidR="00640B89" w:rsidRDefault="006D19DF">
            <w:pPr>
              <w:widowControl w:val="0"/>
              <w:suppressAutoHyphens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00FF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00FF"/>
                <w:lang w:val="en-US"/>
              </w:rPr>
              <w:t>2008</w:t>
            </w:r>
          </w:p>
        </w:tc>
        <w:tc>
          <w:tcPr>
            <w:tcW w:w="756" w:type="dxa"/>
            <w:tcBorders>
              <w:bottom w:val="single" w:sz="4" w:space="0" w:color="auto"/>
            </w:tcBorders>
            <w:shd w:val="clear" w:color="auto" w:fill="auto"/>
          </w:tcPr>
          <w:p w:rsidR="00640B89" w:rsidRDefault="00640B89">
            <w:pPr>
              <w:widowControl w:val="0"/>
              <w:suppressAutoHyphens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58" w:type="dxa"/>
            <w:tcBorders>
              <w:bottom w:val="single" w:sz="4" w:space="0" w:color="auto"/>
            </w:tcBorders>
            <w:shd w:val="clear" w:color="auto" w:fill="auto"/>
          </w:tcPr>
          <w:p w:rsidR="00640B89" w:rsidRDefault="00640B89">
            <w:pPr>
              <w:widowControl w:val="0"/>
              <w:suppressAutoHyphens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48" w:type="dxa"/>
            <w:tcBorders>
              <w:bottom w:val="single" w:sz="4" w:space="0" w:color="auto"/>
            </w:tcBorders>
            <w:shd w:val="clear" w:color="auto" w:fill="auto"/>
          </w:tcPr>
          <w:p w:rsidR="00640B89" w:rsidRDefault="00640B89">
            <w:pPr>
              <w:widowControl w:val="0"/>
              <w:suppressAutoHyphens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54" w:type="dxa"/>
            <w:tcBorders>
              <w:bottom w:val="single" w:sz="4" w:space="0" w:color="auto"/>
            </w:tcBorders>
            <w:shd w:val="clear" w:color="auto" w:fill="auto"/>
          </w:tcPr>
          <w:p w:rsidR="00640B89" w:rsidRDefault="00640B89">
            <w:pPr>
              <w:widowControl w:val="0"/>
              <w:suppressAutoHyphens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14" w:type="dxa"/>
            <w:tcBorders>
              <w:bottom w:val="single" w:sz="4" w:space="0" w:color="auto"/>
            </w:tcBorders>
            <w:shd w:val="clear" w:color="auto" w:fill="auto"/>
          </w:tcPr>
          <w:p w:rsidR="00640B89" w:rsidRDefault="00640B89">
            <w:pPr>
              <w:widowControl w:val="0"/>
              <w:suppressAutoHyphens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</w:tbl>
    <w:p w:rsidR="00640B89" w:rsidRDefault="00640B89">
      <w:pPr>
        <w:pStyle w:val="Default"/>
        <w:ind w:right="-624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sectPr w:rsidR="00640B89">
      <w:headerReference w:type="default" r:id="rId7"/>
      <w:footerReference w:type="default" r:id="rId8"/>
      <w:pgSz w:w="16838" w:h="11906" w:orient="landscape"/>
      <w:pgMar w:top="697" w:right="1134" w:bottom="697" w:left="1134" w:header="283" w:footer="283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6D19DF">
      <w:pPr>
        <w:spacing w:after="0" w:line="240" w:lineRule="auto"/>
      </w:pPr>
      <w:r>
        <w:separator/>
      </w:r>
    </w:p>
  </w:endnote>
  <w:endnote w:type="continuationSeparator" w:id="0">
    <w:p w:rsidR="00000000" w:rsidRDefault="006D19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erif;Times New Roma">
    <w:panose1 w:val="00000000000000000000"/>
    <w:charset w:val="00"/>
    <w:family w:val="roman"/>
    <w:notTrueType/>
    <w:pitch w:val="default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;Arial Unicode MS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Mono;Courier New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0B89" w:rsidRDefault="00640B8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6D19DF">
      <w:pPr>
        <w:spacing w:after="0" w:line="240" w:lineRule="auto"/>
      </w:pPr>
      <w:r>
        <w:separator/>
      </w:r>
    </w:p>
  </w:footnote>
  <w:footnote w:type="continuationSeparator" w:id="0">
    <w:p w:rsidR="00000000" w:rsidRDefault="006D19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0B89" w:rsidRDefault="006D19DF">
    <w:pPr>
      <w:pStyle w:val="Cabealho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4F672A"/>
    <w:multiLevelType w:val="multilevel"/>
    <w:tmpl w:val="F0FA2B3A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B89"/>
    <w:rsid w:val="00640B89"/>
    <w:rsid w:val="006D19DF"/>
    <w:rsid w:val="007D2448"/>
    <w:rsid w:val="00856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7C7C9"/>
  <w15:docId w15:val="{BD747276-4327-47A2-9F15-73BBAE15E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Lucida Sans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  <w:ind w:firstLine="851"/>
      <w:jc w:val="both"/>
    </w:pPr>
    <w:rPr>
      <w:rFonts w:ascii="Calibri" w:eastAsia="Calibri" w:hAnsi="Calibri" w:cs="Calibri"/>
      <w:sz w:val="22"/>
      <w:szCs w:val="22"/>
      <w:lang w:bidi="ar-SA"/>
    </w:rPr>
  </w:style>
  <w:style w:type="paragraph" w:styleId="Ttulo1">
    <w:name w:val="heading 1"/>
    <w:basedOn w:val="Normal"/>
    <w:next w:val="Corpodetexto"/>
    <w:qFormat/>
    <w:pPr>
      <w:widowControl w:val="0"/>
      <w:numPr>
        <w:numId w:val="1"/>
      </w:numPr>
      <w:spacing w:before="240" w:after="120"/>
      <w:jc w:val="left"/>
      <w:outlineLvl w:val="0"/>
    </w:pPr>
    <w:rPr>
      <w:rFonts w:ascii="Liberation Serif;Times New Roma" w:hAnsi="Liberation Serif;Times New Roma"/>
      <w:b/>
      <w:bCs/>
      <w:sz w:val="48"/>
      <w:szCs w:val="48"/>
    </w:rPr>
  </w:style>
  <w:style w:type="paragraph" w:styleId="Ttulo5">
    <w:name w:val="heading 5"/>
    <w:basedOn w:val="Ttulo"/>
    <w:next w:val="Corpodetexto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Fontepargpadro6">
    <w:name w:val="Fonte parág. padrão6"/>
    <w:qFormat/>
  </w:style>
  <w:style w:type="character" w:customStyle="1" w:styleId="Fontepargpadro5">
    <w:name w:val="Fonte parág. padrão5"/>
    <w:qFormat/>
  </w:style>
  <w:style w:type="character" w:customStyle="1" w:styleId="Fontepargpadro4">
    <w:name w:val="Fonte parág. padrão4"/>
    <w:qFormat/>
  </w:style>
  <w:style w:type="character" w:customStyle="1" w:styleId="Fontepargpadro3">
    <w:name w:val="Fonte parág. padrão3"/>
    <w:qFormat/>
  </w:style>
  <w:style w:type="character" w:customStyle="1" w:styleId="Fontepargpadro2">
    <w:name w:val="Fonte parág. padrão2"/>
    <w:qFormat/>
  </w:style>
  <w:style w:type="character" w:customStyle="1" w:styleId="Fontepargpadro1">
    <w:name w:val="Fonte parág. padrão1"/>
    <w:qFormat/>
  </w:style>
  <w:style w:type="character" w:customStyle="1" w:styleId="Marcas">
    <w:name w:val="Marcas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HeaderChar">
    <w:name w:val="Header Char"/>
    <w:qFormat/>
    <w:rPr>
      <w:rFonts w:ascii="Calibri" w:eastAsia="Calibri" w:hAnsi="Calibri" w:cs="Calibri"/>
      <w:sz w:val="22"/>
      <w:szCs w:val="22"/>
      <w:lang w:val="pt-BR" w:eastAsia="zh-CN"/>
    </w:rPr>
  </w:style>
  <w:style w:type="character" w:customStyle="1" w:styleId="FooterChar">
    <w:name w:val="Footer Char"/>
    <w:qFormat/>
    <w:rPr>
      <w:rFonts w:ascii="Calibri" w:eastAsia="Calibri" w:hAnsi="Calibri" w:cs="Calibri"/>
      <w:sz w:val="22"/>
      <w:szCs w:val="22"/>
      <w:lang w:val="pt-BR" w:eastAsia="zh-CN"/>
    </w:rPr>
  </w:style>
  <w:style w:type="character" w:customStyle="1" w:styleId="CommentReference">
    <w:name w:val="Comment Reference"/>
    <w:qFormat/>
    <w:rPr>
      <w:sz w:val="16"/>
      <w:szCs w:val="16"/>
    </w:rPr>
  </w:style>
  <w:style w:type="character" w:customStyle="1" w:styleId="CommentTextChar">
    <w:name w:val="Comment Text Char"/>
    <w:qFormat/>
    <w:rPr>
      <w:rFonts w:ascii="Calibri" w:eastAsia="Calibri" w:hAnsi="Calibri" w:cs="Calibri"/>
      <w:lang w:val="pt-BR" w:eastAsia="zh-CN"/>
    </w:rPr>
  </w:style>
  <w:style w:type="character" w:customStyle="1" w:styleId="CommentSubjectChar">
    <w:name w:val="Comment Subject Char"/>
    <w:qFormat/>
    <w:rPr>
      <w:rFonts w:ascii="Calibri" w:eastAsia="Calibri" w:hAnsi="Calibri" w:cs="Calibri"/>
      <w:b/>
      <w:bCs/>
      <w:lang w:val="pt-BR" w:eastAsia="zh-CN"/>
    </w:rPr>
  </w:style>
  <w:style w:type="character" w:customStyle="1" w:styleId="BalloonTextChar">
    <w:name w:val="Balloon Text Char"/>
    <w:qFormat/>
    <w:rPr>
      <w:rFonts w:eastAsia="Calibri"/>
      <w:sz w:val="18"/>
      <w:szCs w:val="18"/>
      <w:lang w:val="pt-BR" w:eastAsia="zh-CN"/>
    </w:rPr>
  </w:style>
  <w:style w:type="character" w:customStyle="1" w:styleId="TextodebaloChar">
    <w:name w:val="Texto de balão Char"/>
    <w:qFormat/>
    <w:rPr>
      <w:rFonts w:ascii="Segoe UI" w:eastAsia="Calibri" w:hAnsi="Segoe UI" w:cs="Segoe UI"/>
      <w:sz w:val="18"/>
      <w:szCs w:val="18"/>
      <w:lang w:eastAsia="zh-CN"/>
    </w:rPr>
  </w:style>
  <w:style w:type="character" w:customStyle="1" w:styleId="TextodecomentrioChar">
    <w:name w:val="Texto de comentário Char"/>
    <w:basedOn w:val="Fontepargpadro"/>
    <w:qFormat/>
    <w:rPr>
      <w:rFonts w:ascii="Calibri" w:eastAsia="Calibri" w:hAnsi="Calibri" w:cs="Calibri"/>
      <w:sz w:val="20"/>
      <w:szCs w:val="20"/>
      <w:lang w:bidi="ar-SA"/>
    </w:rPr>
  </w:style>
  <w:style w:type="character" w:styleId="Refdecomentrio">
    <w:name w:val="annotation reference"/>
    <w:basedOn w:val="Fontepargpadro"/>
    <w:qFormat/>
    <w:rPr>
      <w:sz w:val="16"/>
      <w:szCs w:val="16"/>
    </w:rPr>
  </w:style>
  <w:style w:type="character" w:styleId="nfase">
    <w:name w:val="Emphasis"/>
    <w:basedOn w:val="Fontepargpadro"/>
    <w:qFormat/>
    <w:rPr>
      <w:i/>
      <w:iCs/>
    </w:rPr>
  </w:style>
  <w:style w:type="character" w:customStyle="1" w:styleId="Nenhum">
    <w:name w:val="Nenhum"/>
    <w:qFormat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;Arial" w:eastAsia="Microsoft YaHei" w:hAnsi="Liberation Sans;Arial" w:cs="Lucida Sans"/>
      <w:sz w:val="28"/>
      <w:szCs w:val="28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next w:val="Normal"/>
    <w:qFormat/>
    <w:pPr>
      <w:spacing w:line="240" w:lineRule="auto"/>
    </w:pPr>
    <w:rPr>
      <w:rFonts w:ascii="Times New Roman" w:eastAsia="Times New Roman" w:hAnsi="Times New Roman" w:cs="Times New Roman"/>
      <w:b/>
      <w:bCs/>
      <w:color w:val="4F81BD"/>
      <w:sz w:val="18"/>
      <w:szCs w:val="18"/>
      <w:lang w:val="en-US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Ttulo2">
    <w:name w:val="Título2"/>
    <w:basedOn w:val="Normal"/>
    <w:next w:val="Corpodetexto"/>
    <w:qFormat/>
    <w:pPr>
      <w:keepNext/>
      <w:spacing w:before="240" w:after="120"/>
    </w:pPr>
    <w:rPr>
      <w:rFonts w:ascii="Liberation Sans;Arial" w:eastAsia="Microsoft YaHei" w:hAnsi="Liberation Sans;Arial" w:cs="Lucida Sans"/>
      <w:sz w:val="28"/>
      <w:szCs w:val="28"/>
    </w:rPr>
  </w:style>
  <w:style w:type="paragraph" w:customStyle="1" w:styleId="Ttulo6">
    <w:name w:val="Título6"/>
    <w:basedOn w:val="Normal"/>
    <w:next w:val="Corpodetexto"/>
    <w:qFormat/>
    <w:pPr>
      <w:keepNext/>
      <w:spacing w:before="240" w:after="120"/>
    </w:pPr>
    <w:rPr>
      <w:rFonts w:ascii="Liberation Sans;Arial" w:eastAsia="Microsoft YaHei" w:hAnsi="Liberation Sans;Arial" w:cs="Lucida Sans"/>
      <w:sz w:val="28"/>
      <w:szCs w:val="28"/>
    </w:rPr>
  </w:style>
  <w:style w:type="paragraph" w:customStyle="1" w:styleId="Ttulo50">
    <w:name w:val="Título5"/>
    <w:basedOn w:val="Normal"/>
    <w:next w:val="Corpodetexto"/>
    <w:qFormat/>
    <w:pPr>
      <w:keepNext/>
      <w:spacing w:before="240" w:after="120"/>
    </w:pPr>
    <w:rPr>
      <w:rFonts w:ascii="Liberation Sans;Arial" w:eastAsia="Microsoft YaHei" w:hAnsi="Liberation Sans;Arial" w:cs="Lucida Sans"/>
      <w:sz w:val="28"/>
      <w:szCs w:val="28"/>
    </w:rPr>
  </w:style>
  <w:style w:type="paragraph" w:customStyle="1" w:styleId="Ttulo4">
    <w:name w:val="Título4"/>
    <w:basedOn w:val="Normal"/>
    <w:next w:val="Corpodetexto"/>
    <w:qFormat/>
    <w:pPr>
      <w:keepNext/>
      <w:spacing w:before="240" w:after="120"/>
    </w:pPr>
    <w:rPr>
      <w:rFonts w:ascii="Liberation Sans;Arial" w:eastAsia="Microsoft YaHei" w:hAnsi="Liberation Sans;Arial" w:cs="Lucida Sans"/>
      <w:sz w:val="28"/>
      <w:szCs w:val="28"/>
    </w:rPr>
  </w:style>
  <w:style w:type="paragraph" w:customStyle="1" w:styleId="Ttulo3">
    <w:name w:val="Título3"/>
    <w:basedOn w:val="Normal"/>
    <w:next w:val="Corpodetexto"/>
    <w:qFormat/>
    <w:pPr>
      <w:keepNext/>
      <w:spacing w:before="240" w:after="120"/>
    </w:pPr>
    <w:rPr>
      <w:rFonts w:ascii="Liberation Sans;Arial" w:eastAsia="Microsoft YaHei" w:hAnsi="Liberation Sans;Arial" w:cs="Lucida Sans"/>
      <w:sz w:val="28"/>
      <w:szCs w:val="28"/>
    </w:rPr>
  </w:style>
  <w:style w:type="paragraph" w:customStyle="1" w:styleId="Ttulo10">
    <w:name w:val="Título1"/>
    <w:basedOn w:val="Normal"/>
    <w:next w:val="Corpodetexto"/>
    <w:qFormat/>
    <w:pPr>
      <w:keepNext/>
      <w:spacing w:before="240" w:after="120"/>
    </w:pPr>
    <w:rPr>
      <w:rFonts w:ascii="Liberation Sans;Arial" w:eastAsia="Microsoft YaHei" w:hAnsi="Liberation Sans;Arial" w:cs="Lucida Sans"/>
      <w:sz w:val="28"/>
      <w:szCs w:val="28"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paragraph" w:customStyle="1" w:styleId="Textoprformatado">
    <w:name w:val="Texto préformatado"/>
    <w:basedOn w:val="Normal"/>
    <w:qFormat/>
    <w:pPr>
      <w:spacing w:after="0"/>
    </w:pPr>
    <w:rPr>
      <w:rFonts w:ascii="Liberation Mono;Courier New" w:eastAsia="NSimSun" w:hAnsi="Liberation Mono;Courier New" w:cs="Liberation Mono;Courier New"/>
      <w:sz w:val="20"/>
      <w:szCs w:val="20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pPr>
      <w:tabs>
        <w:tab w:val="center" w:pos="4680"/>
        <w:tab w:val="right" w:pos="9360"/>
      </w:tabs>
    </w:pPr>
  </w:style>
  <w:style w:type="paragraph" w:styleId="Rodap">
    <w:name w:val="footer"/>
    <w:basedOn w:val="Normal"/>
    <w:pPr>
      <w:tabs>
        <w:tab w:val="center" w:pos="4680"/>
        <w:tab w:val="right" w:pos="9360"/>
      </w:tabs>
    </w:pPr>
  </w:style>
  <w:style w:type="paragraph" w:customStyle="1" w:styleId="CommentText">
    <w:name w:val="Comment Text"/>
    <w:basedOn w:val="Normal"/>
    <w:qFormat/>
    <w:rPr>
      <w:sz w:val="20"/>
      <w:szCs w:val="20"/>
    </w:rPr>
  </w:style>
  <w:style w:type="paragraph" w:customStyle="1" w:styleId="CommentSubject">
    <w:name w:val="Comment Subject"/>
    <w:basedOn w:val="CommentText"/>
    <w:next w:val="CommentText"/>
    <w:qFormat/>
    <w:rPr>
      <w:b/>
      <w:bCs/>
    </w:rPr>
  </w:style>
  <w:style w:type="paragraph" w:styleId="Textodebalo">
    <w:name w:val="Balloon Text"/>
    <w:basedOn w:val="Normal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xtodecomentrio">
    <w:name w:val="annotation text"/>
    <w:basedOn w:val="Normal"/>
    <w:qFormat/>
    <w:pPr>
      <w:spacing w:line="240" w:lineRule="auto"/>
    </w:pPr>
    <w:rPr>
      <w:sz w:val="20"/>
      <w:szCs w:val="20"/>
    </w:rPr>
  </w:style>
  <w:style w:type="paragraph" w:customStyle="1" w:styleId="Default">
    <w:name w:val="Default"/>
    <w:qFormat/>
    <w:pPr>
      <w:widowControl w:val="0"/>
    </w:pPr>
    <w:rPr>
      <w:rFonts w:ascii="Arial" w:hAnsi="Arial"/>
      <w:color w:val="000000"/>
      <w:sz w:val="24"/>
    </w:rPr>
  </w:style>
  <w:style w:type="paragraph" w:styleId="PargrafodaLista">
    <w:name w:val="List Paragraph"/>
    <w:basedOn w:val="Normal"/>
    <w:qFormat/>
    <w:pPr>
      <w:ind w:left="720"/>
      <w:contextualSpacing/>
    </w:pPr>
  </w:style>
  <w:style w:type="paragraph" w:customStyle="1" w:styleId="Contedodoquadro">
    <w:name w:val="Conteúdo do quadro"/>
    <w:basedOn w:val="Normal"/>
    <w:qFormat/>
  </w:style>
  <w:style w:type="paragraph" w:customStyle="1" w:styleId="BodyA">
    <w:name w:val="Body A"/>
    <w:qFormat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lang w:val="pt-PT" w:bidi="ar-S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1080</TotalTime>
  <Pages>1</Pages>
  <Words>475</Words>
  <Characters>2568</Characters>
  <Application>Microsoft Office Word</Application>
  <DocSecurity>0</DocSecurity>
  <Lines>21</Lines>
  <Paragraphs>6</Paragraphs>
  <ScaleCrop>false</ScaleCrop>
  <Company/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Helbert Eustaquio C. da Silva</dc:creator>
  <dc:description/>
  <cp:lastModifiedBy>Helbert Silva</cp:lastModifiedBy>
  <cp:revision>115</cp:revision>
  <dcterms:created xsi:type="dcterms:W3CDTF">2021-04-17T12:09:00Z</dcterms:created>
  <dcterms:modified xsi:type="dcterms:W3CDTF">2022-09-27T17:04:00Z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