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3A80D" w14:textId="4446796A" w:rsidR="00843722" w:rsidRPr="003E7AD6" w:rsidRDefault="00843722" w:rsidP="00693D89">
      <w:pPr>
        <w:spacing w:line="36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val="en-CA"/>
        </w:rPr>
      </w:pPr>
      <w:r w:rsidRPr="003E7AD6">
        <w:rPr>
          <w:rFonts w:ascii="Times New Roman" w:eastAsiaTheme="minorEastAsia" w:hAnsi="Times New Roman"/>
          <w:b/>
          <w:bCs/>
          <w:sz w:val="24"/>
          <w:szCs w:val="24"/>
          <w:lang w:val="en-CA"/>
        </w:rPr>
        <w:t>On the stability &amp; phase locking to a system reference of an optoelectronic oscillator with large delay</w:t>
      </w:r>
    </w:p>
    <w:p w14:paraId="10587541" w14:textId="42DF869B" w:rsidR="00843722" w:rsidRPr="003E7AD6" w:rsidRDefault="00843722" w:rsidP="00693D89">
      <w:pPr>
        <w:spacing w:line="360" w:lineRule="auto"/>
        <w:jc w:val="center"/>
        <w:rPr>
          <w:rFonts w:ascii="Times New Roman" w:eastAsiaTheme="minorEastAsia" w:hAnsi="Times New Roman"/>
          <w:vertAlign w:val="superscript"/>
          <w:lang w:val="en-CA"/>
        </w:rPr>
      </w:pPr>
      <w:r w:rsidRPr="003E7AD6">
        <w:rPr>
          <w:rFonts w:ascii="Times New Roman" w:eastAsiaTheme="minorEastAsia" w:hAnsi="Times New Roman"/>
          <w:lang w:val="en-CA"/>
        </w:rPr>
        <w:t>Mehedi Hasan</w:t>
      </w:r>
      <w:r w:rsidRPr="003E7AD6">
        <w:rPr>
          <w:rFonts w:ascii="Times New Roman" w:eastAsiaTheme="minorEastAsia" w:hAnsi="Times New Roman"/>
          <w:vertAlign w:val="superscript"/>
          <w:lang w:val="en-CA"/>
        </w:rPr>
        <w:t>1*</w:t>
      </w:r>
      <w:r w:rsidRPr="003E7AD6">
        <w:rPr>
          <w:rFonts w:ascii="Times New Roman" w:eastAsiaTheme="minorEastAsia" w:hAnsi="Times New Roman"/>
          <w:lang w:val="en-CA"/>
        </w:rPr>
        <w:t>, Charles Nicholls</w:t>
      </w:r>
      <w:r w:rsidRPr="003E7AD6">
        <w:rPr>
          <w:rFonts w:ascii="Times New Roman" w:eastAsiaTheme="minorEastAsia" w:hAnsi="Times New Roman"/>
          <w:vertAlign w:val="superscript"/>
          <w:lang w:val="en-CA"/>
        </w:rPr>
        <w:t>2</w:t>
      </w:r>
      <w:r w:rsidRPr="003E7AD6">
        <w:rPr>
          <w:rFonts w:ascii="Times New Roman" w:eastAsiaTheme="minorEastAsia" w:hAnsi="Times New Roman"/>
          <w:lang w:val="en-CA"/>
        </w:rPr>
        <w:t>, Trevor Hall</w:t>
      </w:r>
      <w:r w:rsidRPr="003E7AD6">
        <w:rPr>
          <w:rFonts w:ascii="Times New Roman" w:eastAsiaTheme="minorEastAsia" w:hAnsi="Times New Roman"/>
          <w:vertAlign w:val="superscript"/>
          <w:lang w:val="en-CA"/>
        </w:rPr>
        <w:t>1</w:t>
      </w:r>
    </w:p>
    <w:p w14:paraId="2C970592" w14:textId="77777777" w:rsidR="00843722" w:rsidRPr="003E7AD6" w:rsidRDefault="00843722" w:rsidP="003B69F8">
      <w:pPr>
        <w:spacing w:line="360" w:lineRule="auto"/>
        <w:jc w:val="center"/>
        <w:rPr>
          <w:rFonts w:ascii="Times New Roman" w:eastAsiaTheme="minorEastAsia" w:hAnsi="Times New Roman"/>
          <w:lang w:val="en-CA"/>
        </w:rPr>
      </w:pPr>
      <w:r w:rsidRPr="003E7AD6">
        <w:rPr>
          <w:rFonts w:ascii="Times New Roman" w:eastAsiaTheme="minorEastAsia" w:hAnsi="Times New Roman"/>
          <w:vertAlign w:val="superscript"/>
          <w:lang w:val="en-CA"/>
        </w:rPr>
        <w:t xml:space="preserve">1 </w:t>
      </w:r>
      <w:r w:rsidRPr="003E7AD6">
        <w:rPr>
          <w:rFonts w:ascii="Times New Roman" w:eastAsiaTheme="minorEastAsia" w:hAnsi="Times New Roman"/>
          <w:lang w:val="en-CA"/>
        </w:rPr>
        <w:t>Photonic Technology LAB, University of Ottawa, 25 Templeton Street, Ottawa, ON,</w:t>
      </w:r>
      <w:r w:rsidRPr="003E7AD6">
        <w:rPr>
          <w:rFonts w:ascii="Times New Roman" w:eastAsiaTheme="minorEastAsia" w:hAnsi="Times New Roman"/>
          <w:vertAlign w:val="superscript"/>
          <w:lang w:val="en-CA"/>
        </w:rPr>
        <w:t xml:space="preserve"> </w:t>
      </w:r>
      <w:r w:rsidRPr="003E7AD6">
        <w:rPr>
          <w:rFonts w:ascii="Times New Roman" w:eastAsiaTheme="minorEastAsia" w:hAnsi="Times New Roman"/>
          <w:lang w:val="en-CA"/>
        </w:rPr>
        <w:t>Canada, K1N 6X1</w:t>
      </w:r>
    </w:p>
    <w:p w14:paraId="38BD8C67" w14:textId="77777777" w:rsidR="00843722" w:rsidRPr="003E7AD6" w:rsidRDefault="00843722" w:rsidP="003B69F8">
      <w:pPr>
        <w:spacing w:before="120" w:after="120" w:line="360" w:lineRule="auto"/>
        <w:jc w:val="center"/>
        <w:rPr>
          <w:rFonts w:ascii="Times New Roman" w:eastAsiaTheme="minorEastAsia" w:hAnsi="Times New Roman"/>
          <w:lang w:val="en-CA"/>
        </w:rPr>
      </w:pPr>
      <w:r w:rsidRPr="003E7AD6">
        <w:rPr>
          <w:rFonts w:ascii="Times New Roman" w:eastAsiaTheme="minorEastAsia" w:hAnsi="Times New Roman"/>
          <w:vertAlign w:val="superscript"/>
          <w:lang w:val="en-CA"/>
        </w:rPr>
        <w:t xml:space="preserve">2 </w:t>
      </w:r>
      <w:r w:rsidRPr="003E7AD6">
        <w:rPr>
          <w:rFonts w:ascii="Times New Roman" w:eastAsiaTheme="minorEastAsia" w:hAnsi="Times New Roman"/>
          <w:lang w:val="en-CA"/>
        </w:rPr>
        <w:t>NANOWAVE Technologies Inc., 6 Gurdwara Rd, Nepean, ON, Canada, K2E 8A3</w:t>
      </w:r>
    </w:p>
    <w:p w14:paraId="5AC02781" w14:textId="48D06772" w:rsidR="00843722" w:rsidRPr="003E7AD6" w:rsidRDefault="00843722" w:rsidP="003B69F8">
      <w:pPr>
        <w:spacing w:line="360" w:lineRule="auto"/>
        <w:jc w:val="center"/>
        <w:rPr>
          <w:rStyle w:val="Hyperlink"/>
          <w:rFonts w:ascii="Times New Roman" w:eastAsiaTheme="minorEastAsia" w:hAnsi="Times New Roman"/>
          <w:lang w:val="en-CA"/>
        </w:rPr>
      </w:pPr>
      <w:r w:rsidRPr="003E7AD6">
        <w:rPr>
          <w:rFonts w:ascii="Times New Roman" w:eastAsiaTheme="minorEastAsia" w:hAnsi="Times New Roman"/>
          <w:lang w:val="en-CA"/>
        </w:rPr>
        <w:t xml:space="preserve">*To whom correspondence should be addressed; E-mail: </w:t>
      </w:r>
      <w:hyperlink r:id="rId5" w:history="1">
        <w:r w:rsidRPr="003E7AD6">
          <w:rPr>
            <w:rStyle w:val="Hyperlink"/>
            <w:rFonts w:ascii="Times New Roman" w:eastAsiaTheme="minorEastAsia" w:hAnsi="Times New Roman"/>
            <w:lang w:val="en-CA"/>
          </w:rPr>
          <w:t>mhasa067@uottawa.ca</w:t>
        </w:r>
      </w:hyperlink>
    </w:p>
    <w:p w14:paraId="789B546E" w14:textId="3A12B951" w:rsidR="00843722" w:rsidRDefault="00843722" w:rsidP="003E7AD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3E7AD6">
        <w:rPr>
          <w:rFonts w:ascii="Times New Roman" w:hAnsi="Times New Roman" w:cs="Times New Roman"/>
          <w:b/>
          <w:bCs/>
          <w:sz w:val="28"/>
          <w:szCs w:val="28"/>
          <w:lang w:val="en-CA"/>
        </w:rPr>
        <w:t>Supplementary material</w:t>
      </w:r>
    </w:p>
    <w:p w14:paraId="7B5C3D20" w14:textId="14B1B147" w:rsidR="00825D4C" w:rsidRPr="006C6BD5" w:rsidRDefault="00825D4C" w:rsidP="006C6BD5">
      <w:pPr>
        <w:spacing w:after="0" w:line="360" w:lineRule="auto"/>
        <w:rPr>
          <w:rFonts w:ascii="Times New Roman" w:eastAsia="Times New Roman" w:hAnsi="Times New Roman" w:cs="Times New Roman"/>
          <w:b/>
          <w:bCs/>
          <w:lang w:val="en-CA"/>
        </w:rPr>
      </w:pPr>
      <w:r w:rsidRPr="006C6BD5">
        <w:rPr>
          <w:rFonts w:ascii="Times New Roman" w:eastAsia="Times New Roman" w:hAnsi="Times New Roman" w:cs="Times New Roman"/>
          <w:b/>
          <w:bCs/>
          <w:lang w:val="en-CA"/>
        </w:rPr>
        <w:t xml:space="preserve">Baseband equivalent </w:t>
      </w:r>
      <w:r w:rsidR="004B4B43" w:rsidRPr="006C6BD5">
        <w:rPr>
          <w:rFonts w:ascii="Times New Roman" w:eastAsia="Times New Roman" w:hAnsi="Times New Roman" w:cs="Times New Roman"/>
          <w:b/>
          <w:bCs/>
          <w:lang w:val="en-CA"/>
        </w:rPr>
        <w:t>transfer function</w:t>
      </w:r>
      <w:r w:rsidRPr="006C6BD5">
        <w:rPr>
          <w:rFonts w:ascii="Times New Roman" w:eastAsia="Times New Roman" w:hAnsi="Times New Roman" w:cs="Times New Roman"/>
          <w:b/>
          <w:bCs/>
          <w:lang w:val="en-CA"/>
        </w:rPr>
        <w:t xml:space="preserve"> of a bandpass filter</w:t>
      </w:r>
    </w:p>
    <w:p w14:paraId="7C18DB92" w14:textId="77777777" w:rsidR="004B4B43" w:rsidRPr="006C6BD5" w:rsidRDefault="004B4B43" w:rsidP="005C6932">
      <w:pPr>
        <w:spacing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>Let the bandpass filter be described by the convolution:</w:t>
      </w:r>
    </w:p>
    <w:p w14:paraId="60AC782F" w14:textId="54B4EA8C" w:rsidR="004B4B43" w:rsidRPr="006C6BD5" w:rsidRDefault="004B4B43" w:rsidP="005C6932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bookmarkStart w:id="0" w:name="_Hlk104890169"/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y</m:t>
        </m:r>
        <w:bookmarkEnd w:id="0"/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</m:t>
        </m:r>
        <w:bookmarkStart w:id="1" w:name="_Hlk104890266"/>
        <m:r>
          <w:rPr>
            <w:rFonts w:ascii="Cambria Math" w:eastAsiaTheme="minorEastAsia" w:hAnsi="Cambria Math"/>
            <w:sz w:val="20"/>
            <w:szCs w:val="20"/>
            <w:lang w:val="en-CA"/>
          </w:rPr>
          <m:t>f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⊗</m:t>
        </m:r>
        <w:bookmarkStart w:id="2" w:name="_Hlk104890155"/>
        <w:bookmarkEnd w:id="1"/>
        <m:r>
          <w:rPr>
            <w:rFonts w:ascii="Cambria Math" w:eastAsiaTheme="minorEastAsia" w:hAnsi="Cambria Math"/>
            <w:sz w:val="20"/>
            <w:szCs w:val="20"/>
            <w:lang w:val="en-CA"/>
          </w:rPr>
          <m:t>x</m:t>
        </m:r>
      </m:oMath>
      <w:bookmarkEnd w:id="2"/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>1)</w:t>
      </w:r>
    </w:p>
    <w:p w14:paraId="538B7E90" w14:textId="2F26647E" w:rsidR="004B4B43" w:rsidRDefault="004B4B43" w:rsidP="005C6932">
      <w:pPr>
        <w:spacing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where </w:t>
      </w: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f</m:t>
        </m:r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is the real impulse response of the filter;</w:t>
      </w:r>
    </w:p>
    <w:p w14:paraId="6EEA03EC" w14:textId="3B96D93F" w:rsidR="00E95732" w:rsidRPr="006C6BD5" w:rsidRDefault="00E95732" w:rsidP="00E95732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x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= 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u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t</m:t>
            </m:r>
          </m:e>
        </m:d>
        <w:bookmarkStart w:id="3" w:name="_Hlk104890280"/>
        <m:func>
          <m:func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exp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i</m:t>
                </m:r>
                <w:bookmarkStart w:id="4" w:name="_Hlk104889946"/>
                <m:sSub>
                  <m:sSubPr>
                    <m:ctrlPr>
                      <w:rPr>
                        <w:rFonts w:ascii="Cambria Math" w:eastAsiaTheme="minorEastAsia" w:hAnsi="Cambria Math"/>
                        <w:iCs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0</m:t>
                    </m:r>
                  </m:sub>
                </m:sSub>
                <w:bookmarkEnd w:id="4"/>
                <m: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t</m:t>
                </m:r>
              </m:e>
            </m:d>
          </m:e>
        </m:func>
      </m:oMath>
      <w:bookmarkEnd w:id="3"/>
      <w:r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>
        <w:rPr>
          <w:rFonts w:ascii="Times New Roman" w:eastAsiaTheme="minorEastAsia" w:hAnsi="Times New Roman"/>
          <w:iCs/>
          <w:sz w:val="20"/>
          <w:szCs w:val="20"/>
          <w:lang w:val="en-CA"/>
        </w:rPr>
        <w:t>2)</w:t>
      </w:r>
    </w:p>
    <w:p w14:paraId="3ABE73DB" w14:textId="25191E4E" w:rsidR="00C74D8C" w:rsidRPr="006C6BD5" w:rsidRDefault="001457D3" w:rsidP="00E95732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mP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Cs/>
                      <w:sz w:val="20"/>
                      <w:szCs w:val="20"/>
                      <w:lang w:val="en-CA"/>
                    </w:rPr>
                  </m:ctrlPr>
                </m:mPr>
                <m:mr>
                  <m:e>
                    <w:bookmarkStart w:id="5" w:name="_Hlk104889827"/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y</m:t>
                    </m:r>
                    <w:bookmarkEnd w:id="5"/>
                    <m:d>
                      <m:d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 xml:space="preserve">= </m:t>
                    </m:r>
                    <w:bookmarkStart w:id="6" w:name="_Hlk104890223"/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t</m:t>
                        </m:r>
                      </m:e>
                    </m:d>
                    <w:bookmarkStart w:id="7" w:name="_Hlk104890238"/>
                    <w:bookmarkEnd w:id="6"/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exp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  <w:lang w:val="en-C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lang w:val="en-CA"/>
                              </w:rPr>
                              <m:t>i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Cs/>
                                    <w:sz w:val="20"/>
                                    <w:szCs w:val="20"/>
                                    <w:lang w:val="en-C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lang w:val="en-CA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lang w:val="en-CA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lang w:val="en-CA"/>
                              </w:rPr>
                              <m:t>t</m:t>
                            </m:r>
                          </m:e>
                        </m:d>
                      </m:e>
                    </m:func>
                    <w:bookmarkEnd w:id="7"/>
                  </m:e>
                </m:mr>
              </m:m>
            </m:e>
          </m:mr>
        </m:m>
      </m:oMath>
      <w:bookmarkStart w:id="8" w:name="_Hlk109315977"/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>3</w:t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>)</w:t>
      </w:r>
    </w:p>
    <w:bookmarkEnd w:id="8"/>
    <w:p w14:paraId="28357C32" w14:textId="77777777" w:rsidR="004B4B43" w:rsidRPr="006C6BD5" w:rsidRDefault="004B4B43" w:rsidP="005C6932">
      <w:pPr>
        <w:spacing w:after="0" w:line="360" w:lineRule="auto"/>
        <w:rPr>
          <w:rFonts w:ascii="Times New Roman" w:eastAsiaTheme="minorEastAsia" w:hAnsi="Times New Roman"/>
          <w:iCs/>
          <w:sz w:val="20"/>
          <w:szCs w:val="20"/>
          <w:lang w:val="en-CA"/>
        </w:rPr>
      </w:pP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u</m:t>
        </m:r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, </w:t>
      </w: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v</m:t>
        </m:r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are the respective complex envelopes of </w:t>
      </w: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x</m:t>
        </m:r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, </w:t>
      </w: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y</m:t>
        </m:r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0</m:t>
            </m:r>
          </m:sub>
        </m:sSub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is the nominal carrier frequency:</w:t>
      </w:r>
    </w:p>
    <w:p w14:paraId="26EA60A2" w14:textId="403E7011" w:rsidR="004B4B43" w:rsidRPr="006C6BD5" w:rsidRDefault="004B4B43" w:rsidP="005C6932">
      <w:pPr>
        <w:spacing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>Introducing the Fourier transform pairs:</w:t>
      </w:r>
    </w:p>
    <w:p w14:paraId="30932869" w14:textId="4FAC56B3" w:rsidR="00C74D8C" w:rsidRPr="006C6BD5" w:rsidRDefault="004B4B43" w:rsidP="005C6932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,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y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,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f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,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u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,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v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⟷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,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Y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,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F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,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U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,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V</m:t>
        </m:r>
      </m:oMath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>4</w:t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>)</w:t>
      </w:r>
    </w:p>
    <w:p w14:paraId="2F103195" w14:textId="4AB72DC1" w:rsidR="004B4B43" w:rsidRPr="006C6BD5" w:rsidRDefault="00C74D8C" w:rsidP="005C6932">
      <w:pPr>
        <w:spacing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>
        <w:rPr>
          <w:rFonts w:ascii="Times New Roman" w:eastAsiaTheme="minorEastAsia" w:hAnsi="Times New Roman"/>
          <w:iCs/>
          <w:sz w:val="20"/>
          <w:szCs w:val="20"/>
          <w:lang w:val="en-CA"/>
        </w:rPr>
        <w:t>it follows that:</w:t>
      </w:r>
    </w:p>
    <w:p w14:paraId="1B4ADE7F" w14:textId="2186EBFE" w:rsidR="004B4B43" w:rsidRPr="006C6BD5" w:rsidRDefault="004B4B43" w:rsidP="005C6932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Y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F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m:r>
          <w:rPr>
            <w:rFonts w:ascii="Cambria Math" w:eastAsiaTheme="minorEastAsia" w:hAnsi="Cambria Math"/>
            <w:sz w:val="20"/>
            <w:szCs w:val="20"/>
            <w:lang w:val="en-CA"/>
          </w:rPr>
          <m:t>X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</m:oMath>
      <w:bookmarkStart w:id="9" w:name="_Hlk109315534"/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>5</w:t>
      </w:r>
      <w:r w:rsidR="00C74D8C">
        <w:rPr>
          <w:rFonts w:ascii="Times New Roman" w:eastAsiaTheme="minorEastAsia" w:hAnsi="Times New Roman"/>
          <w:iCs/>
          <w:sz w:val="20"/>
          <w:szCs w:val="20"/>
          <w:lang w:val="en-CA"/>
        </w:rPr>
        <w:t>)</w:t>
      </w:r>
      <w:bookmarkEnd w:id="9"/>
    </w:p>
    <w:p w14:paraId="22467EE9" w14:textId="50183661" w:rsidR="004B4B43" w:rsidRPr="006C6BD5" w:rsidRDefault="004B4B43" w:rsidP="005C6932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X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+</m:t>
            </m:r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U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</m:oMath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>6</w:t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>)</w:t>
      </w:r>
    </w:p>
    <w:p w14:paraId="12A03CC4" w14:textId="4BEB0F8A" w:rsidR="005C6932" w:rsidRPr="006C6BD5" w:rsidRDefault="004B4B43" w:rsidP="005C6932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Y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+</m:t>
            </m:r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V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</m:oMath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bookmarkStart w:id="10" w:name="_Hlk109315850"/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bookmarkStart w:id="11" w:name="_Hlk109315624"/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>7</w:t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>)</w:t>
      </w:r>
    </w:p>
    <w:p w14:paraId="07D6D565" w14:textId="77777777" w:rsidR="004B4B43" w:rsidRPr="006C6BD5" w:rsidRDefault="004B4B43" w:rsidP="005C6932">
      <w:pPr>
        <w:spacing w:after="0" w:line="360" w:lineRule="auto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bookmarkStart w:id="12" w:name="_Hlk100941170"/>
      <w:bookmarkEnd w:id="10"/>
      <w:bookmarkEnd w:id="11"/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>Hence:</w:t>
      </w:r>
    </w:p>
    <w:p w14:paraId="57C54AF2" w14:textId="13BFF4FB" w:rsidR="004B4B43" w:rsidRPr="006C6BD5" w:rsidRDefault="004B4B43" w:rsidP="00E95732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V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Y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+</m:t>
            </m:r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F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w:bookmarkStart w:id="13" w:name="_Hlk100941459"/>
            <m:sSub>
              <m:sSub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+</m:t>
            </m:r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  <w:bookmarkEnd w:id="13"/>
          </m:e>
        </m:d>
        <m:r>
          <w:rPr>
            <w:rFonts w:ascii="Cambria Math" w:eastAsiaTheme="minorEastAsia" w:hAnsi="Cambria Math"/>
            <w:sz w:val="20"/>
            <w:szCs w:val="20"/>
            <w:lang w:val="en-CA"/>
          </w:rPr>
          <m:t>X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+</m:t>
            </m:r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</m:t>
        </m:r>
        <w:bookmarkStart w:id="14" w:name="_Hlk100942152"/>
        <m:r>
          <w:rPr>
            <w:rFonts w:ascii="Cambria Math" w:eastAsiaTheme="minorEastAsia" w:hAnsi="Cambria Math"/>
            <w:sz w:val="20"/>
            <w:szCs w:val="20"/>
            <w:lang w:val="en-CA"/>
          </w:rPr>
          <m:t>H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w:bookmarkEnd w:id="14"/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 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U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</m:oMath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>8</w:t>
      </w:r>
      <w:r w:rsidR="005C6932">
        <w:rPr>
          <w:rFonts w:ascii="Times New Roman" w:eastAsiaTheme="minorEastAsia" w:hAnsi="Times New Roman"/>
          <w:iCs/>
          <w:sz w:val="20"/>
          <w:szCs w:val="20"/>
          <w:lang w:val="en-CA"/>
        </w:rPr>
        <w:t>)</w:t>
      </w:r>
    </w:p>
    <w:p w14:paraId="46D91C27" w14:textId="77777777" w:rsidR="004B4B43" w:rsidRPr="006C6BD5" w:rsidRDefault="004B4B43" w:rsidP="00E95732">
      <w:pPr>
        <w:spacing w:after="0" w:line="360" w:lineRule="auto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>where:</w:t>
      </w:r>
    </w:p>
    <w:p w14:paraId="14833149" w14:textId="4625FE7A" w:rsidR="00E95732" w:rsidRPr="006C6BD5" w:rsidRDefault="004B4B43" w:rsidP="00E95732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bookmarkStart w:id="15" w:name="_Hlk100942188"/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H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w:bookmarkEnd w:id="15"/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= 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F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+</m:t>
            </m:r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</m:oMath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bookmarkStart w:id="16" w:name="_Hlk109316088"/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>9)</w:t>
      </w:r>
      <w:bookmarkEnd w:id="16"/>
    </w:p>
    <w:p w14:paraId="03449CF9" w14:textId="0F594B47" w:rsidR="004B4B43" w:rsidRPr="006C6BD5" w:rsidRDefault="00E95732" w:rsidP="00E95732">
      <w:pPr>
        <w:spacing w:after="0" w:line="360" w:lineRule="auto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>
        <w:rPr>
          <w:rFonts w:ascii="Times New Roman" w:eastAsiaTheme="minorEastAsia" w:hAnsi="Times New Roman"/>
          <w:iCs/>
          <w:sz w:val="20"/>
          <w:szCs w:val="20"/>
          <w:lang w:val="en-CA"/>
        </w:rPr>
        <w:t>i</w:t>
      </w:r>
      <w:r w:rsidR="004B4B43"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s the baseband equivalent </w:t>
      </w:r>
      <w:r w:rsidR="003D573E"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>transfer function</w:t>
      </w:r>
      <w:r w:rsidR="004B4B43"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</w:t>
      </w:r>
      <w:r w:rsidR="003D573E"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>of</w:t>
      </w:r>
      <w:r w:rsidR="004B4B43"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the bandpass filter</w:t>
      </w:r>
      <w:r w:rsidR="003D573E"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>.</w:t>
      </w:r>
    </w:p>
    <w:bookmarkEnd w:id="12"/>
    <w:p w14:paraId="7A46BF37" w14:textId="77777777" w:rsidR="004B4B43" w:rsidRPr="006C6BD5" w:rsidRDefault="004B4B43" w:rsidP="00E95732">
      <w:pPr>
        <w:spacing w:before="120" w:after="0" w:line="360" w:lineRule="auto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>The transfer function of a two-pole bandpass filter is described by:</w:t>
      </w:r>
    </w:p>
    <w:p w14:paraId="07229B1F" w14:textId="3AA05820" w:rsidR="004B4B43" w:rsidRPr="006C6BD5" w:rsidRDefault="004B4B43" w:rsidP="00E95732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bookmarkStart w:id="17" w:name="_Hlk100941445"/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F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</m:t>
        </m:r>
        <w:bookmarkStart w:id="18" w:name="_Hlk100942742"/>
        <m:f>
          <m:f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1+</m:t>
            </m:r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iQ</m:t>
            </m:r>
            <m:d>
              <m:d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1+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Cs/>
                        <w:sz w:val="20"/>
                        <w:szCs w:val="20"/>
                        <w:lang w:val="en-C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ω-</m:t>
                    </m:r>
                    <w:bookmarkStart w:id="19" w:name="_Hlk100942495"/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0</m:t>
                        </m:r>
                      </m:sub>
                    </m:sSub>
                    <w:bookmarkEnd w:id="19"/>
                  </m:num>
                  <m:den>
                    <w:bookmarkStart w:id="20" w:name="_Hlk100942477"/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0</m:t>
                        </m:r>
                      </m:sub>
                    </m:sSub>
                    <w:bookmarkEnd w:id="20"/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Cs/>
                        <w:sz w:val="20"/>
                        <w:szCs w:val="20"/>
                        <w:lang w:val="en-C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ω-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  <w:lang w:val="en-C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lang w:val="en-CA"/>
                              </w:rPr>
                              <m:t>ω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lang w:val="en-CA"/>
                              </w:rPr>
                              <m:t>0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  <w:lang w:val="en-C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lang w:val="en-CA"/>
                              </w:rPr>
                              <m:t>ω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lang w:val="en-CA"/>
                              </w:rPr>
                              <m:t>0</m:t>
                            </m:r>
                          </m:sub>
                        </m:sSub>
                      </m:den>
                    </m:f>
                  </m:den>
                </m:f>
              </m:e>
            </m:d>
          </m:den>
        </m:f>
      </m:oMath>
      <w:bookmarkStart w:id="21" w:name="_Hlk109316198"/>
      <w:bookmarkEnd w:id="18"/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="00E95732">
        <w:rPr>
          <w:rFonts w:ascii="Times New Roman" w:eastAsiaTheme="minorEastAsia" w:hAnsi="Times New Roman"/>
          <w:iCs/>
          <w:sz w:val="20"/>
          <w:szCs w:val="20"/>
          <w:lang w:val="en-CA"/>
        </w:rPr>
        <w:t>10)</w:t>
      </w:r>
    </w:p>
    <w:bookmarkEnd w:id="21"/>
    <w:p w14:paraId="22255CCC" w14:textId="77777777" w:rsidR="0073562C" w:rsidRDefault="004B4B43" w:rsidP="0073562C">
      <w:pPr>
        <w:spacing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where </w:t>
      </w: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Q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fPr>
          <m:num>
            <w:bookmarkStart w:id="22" w:name="_Hlk100943926"/>
            <m:sSub>
              <m:sSub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0</m:t>
                </m:r>
              </m:sub>
            </m:sSub>
            <w:bookmarkEnd w:id="22"/>
          </m:num>
          <m:den>
            <w:bookmarkStart w:id="23" w:name="_Hlk100944055"/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Δ</m:t>
            </m:r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  <w:bookmarkEnd w:id="23"/>
          </m:den>
        </m:f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is the quality factor, </w:t>
      </w:r>
      <m:oMath>
        <m:sSub>
          <m:sSub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0</m:t>
            </m:r>
          </m:sub>
        </m:sSub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is the passband centre frequency, and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Δ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ω</m:t>
        </m:r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is the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-3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dB</m:t>
        </m:r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bandwidth.</w:t>
      </w:r>
    </w:p>
    <w:p w14:paraId="55A59B4C" w14:textId="0E65C692" w:rsidR="004B4B43" w:rsidRPr="006C6BD5" w:rsidRDefault="004B4B43" w:rsidP="0073562C">
      <w:pPr>
        <w:spacing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Consequently, the </w:t>
      </w:r>
      <w:r w:rsidR="003D573E"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baseband equivalent </w:t>
      </w:r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>transfer function is given by:</w:t>
      </w:r>
    </w:p>
    <w:p w14:paraId="4D43A4CD" w14:textId="50AF4102" w:rsidR="004B4B43" w:rsidRPr="006C6BD5" w:rsidRDefault="004B4B43" w:rsidP="0073562C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bookmarkStart w:id="24" w:name="_Hlk100942965"/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H</m:t>
        </m:r>
        <m:d>
          <m:d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</m:t>
        </m:r>
        <m:f>
          <m:f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1+</m:t>
            </m:r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iQ</m:t>
            </m:r>
            <m:d>
              <m:d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1+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Cs/>
                        <w:sz w:val="20"/>
                        <w:szCs w:val="20"/>
                        <w:lang w:val="en-CA"/>
                      </w:rPr>
                    </m:ctrlPr>
                  </m:fPr>
                  <m:num>
                    <w:bookmarkStart w:id="25" w:name="_Hlk100942856"/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ω</m:t>
                    </m:r>
                    <w:bookmarkEnd w:id="25"/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-</m:t>
                </m:r>
                <w:bookmarkStart w:id="26" w:name="_Hlk104891090"/>
                <m:f>
                  <m:fPr>
                    <m:ctrlPr>
                      <w:rPr>
                        <w:rFonts w:ascii="Cambria Math" w:eastAsiaTheme="minorEastAsia" w:hAnsi="Cambria Math"/>
                        <w:iCs/>
                        <w:sz w:val="20"/>
                        <w:szCs w:val="20"/>
                        <w:lang w:val="en-C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ω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  <w:lang w:val="en-C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lang w:val="en-CA"/>
                              </w:rPr>
                              <m:t>ω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lang w:val="en-CA"/>
                              </w:rPr>
                              <m:t>0</m:t>
                            </m:r>
                          </m:sub>
                        </m:sSub>
                      </m:den>
                    </m:f>
                  </m:den>
                </m:f>
                <w:bookmarkEnd w:id="26"/>
              </m:e>
            </m:d>
          </m:den>
        </m:f>
      </m:oMath>
      <w:bookmarkEnd w:id="17"/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>1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1</w:t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>)</w:t>
      </w:r>
    </w:p>
    <w:bookmarkEnd w:id="24"/>
    <w:p w14:paraId="37161F6B" w14:textId="49E0D3E0" w:rsidR="004B4B43" w:rsidRPr="006C6BD5" w:rsidRDefault="004B4B43" w:rsidP="0073562C">
      <w:pPr>
        <w:spacing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lastRenderedPageBreak/>
        <w:t xml:space="preserve">Noting the offset frequencies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ω</m:t>
        </m:r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of interest are small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dPr>
          <m:e>
            <m:f>
              <m:fPr>
                <m:type m:val="lin"/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ω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Cs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0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~</m:t>
        </m:r>
        <m:sSup>
          <m:sSup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-6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-</m:t>
        </m:r>
        <m:sSup>
          <m:sSup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-4</m:t>
            </m:r>
          </m:sup>
        </m:sSup>
      </m:oMath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one may apply the binomial </w:t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>expansion to first order:</w:t>
      </w:r>
    </w:p>
    <w:p w14:paraId="66C028A1" w14:textId="7467C579" w:rsidR="004B4B43" w:rsidRPr="006C6BD5" w:rsidRDefault="001457D3" w:rsidP="0073562C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m:oMath>
        <m:f>
          <m:f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1</m:t>
            </m:r>
          </m:num>
          <m:den>
            <w:bookmarkStart w:id="27" w:name="_Hlk104891104"/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1+</m:t>
            </m:r>
            <m:f>
              <m:f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ω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Cs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0</m:t>
                    </m:r>
                  </m:sub>
                </m:sSub>
              </m:den>
            </m:f>
            <w:bookmarkEnd w:id="27"/>
          </m:den>
        </m:f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=1-</m:t>
        </m:r>
        <m:f>
          <m:f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ω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+…</m:t>
        </m:r>
      </m:oMath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bookmarkStart w:id="28" w:name="_Hlk109316347"/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A12</w:t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>)</w:t>
      </w:r>
    </w:p>
    <w:bookmarkEnd w:id="28"/>
    <w:p w14:paraId="74E3A3BE" w14:textId="14AD5F35" w:rsidR="004B4B43" w:rsidRPr="006C6BD5" w:rsidRDefault="004B4B43" w:rsidP="0073562C">
      <w:pPr>
        <w:spacing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6C6BD5">
        <w:rPr>
          <w:rFonts w:ascii="Times New Roman" w:eastAsiaTheme="minorEastAsia" w:hAnsi="Times New Roman"/>
          <w:iCs/>
          <w:sz w:val="20"/>
          <w:szCs w:val="20"/>
          <w:lang w:val="en-CA"/>
        </w:rPr>
        <w:t>to yield a highly accurate single pole baseband equivalent transfer function:</w:t>
      </w:r>
    </w:p>
    <w:p w14:paraId="6C362403" w14:textId="7EEB560E" w:rsidR="00825D4C" w:rsidRPr="006C6BD5" w:rsidRDefault="001457D3" w:rsidP="00E179A5">
      <w:pPr>
        <w:spacing w:after="0" w:line="360" w:lineRule="auto"/>
        <w:jc w:val="right"/>
        <w:rPr>
          <w:rFonts w:ascii="Times New Roman" w:eastAsiaTheme="minorEastAsia" w:hAnsi="Times New Roman"/>
          <w:iCs/>
          <w:sz w:val="20"/>
          <w:szCs w:val="20"/>
          <w:lang w:val="en-CA"/>
        </w:rPr>
      </w:pP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mPr>
          <m:mr>
            <m:e>
              <m:r>
                <w:rPr>
                  <w:rFonts w:ascii="Cambria Math" w:eastAsiaTheme="minorEastAsia" w:hAnsi="Cambria Math"/>
                  <w:sz w:val="20"/>
                  <w:szCs w:val="20"/>
                  <w:lang w:val="en-CA"/>
                </w:rPr>
                <m:t>H</m:t>
              </m:r>
              <m:d>
                <m:dPr>
                  <m:ctrlPr>
                    <w:rPr>
                      <w:rFonts w:ascii="Cambria Math" w:eastAsiaTheme="minorEastAsia" w:hAnsi="Cambria Math"/>
                      <w:iCs/>
                      <w:sz w:val="20"/>
                      <w:szCs w:val="20"/>
                      <w:lang w:val="en-CA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ω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  <w:lang w:val="en-CA"/>
                </w:rPr>
                <m:t>≈</m:t>
              </m:r>
              <m:f>
                <m:fPr>
                  <m:ctrlPr>
                    <w:rPr>
                      <w:rFonts w:ascii="Cambria Math" w:eastAsiaTheme="minorEastAsia" w:hAnsi="Cambria Math"/>
                      <w:iCs/>
                      <w:sz w:val="20"/>
                      <w:szCs w:val="20"/>
                      <w:lang w:val="en-C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1+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ω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  <w:lang w:val="en-C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en-CA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en-CA"/>
                        </w:rPr>
                        <m:t>R</m:t>
                      </m:r>
                    </m:sub>
                  </m:sSub>
                </m:den>
              </m:f>
            </m:e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  <w:lang w:val="en-CA"/>
                </w:rPr>
                <m:t>;</m:t>
              </m:r>
            </m:e>
            <m:e>
              <m:sSub>
                <m:sSubPr>
                  <m:ctrlPr>
                    <w:rPr>
                      <w:rFonts w:ascii="Cambria Math" w:eastAsiaTheme="minorEastAsia" w:hAnsi="Cambria Math"/>
                      <w:iCs/>
                      <w:sz w:val="20"/>
                      <w:szCs w:val="20"/>
                      <w:lang w:val="en-C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  <w:lang w:val="en-C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Cs/>
                      <w:sz w:val="20"/>
                      <w:szCs w:val="20"/>
                      <w:lang w:val="en-C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Q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  <w:lang w:val="en-C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en-CA"/>
                        </w:rPr>
                        <m:t>ω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en-CA"/>
                        </w:rPr>
                        <m:t>0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  <w:lang w:val="en-C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Cs/>
                      <w:sz w:val="20"/>
                      <w:szCs w:val="20"/>
                      <w:lang w:val="en-C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1</m:t>
                  </m:r>
                </m:num>
                <m:den>
                  <m:f>
                    <m:fPr>
                      <m:type m:val="lin"/>
                      <m:ctrlPr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  <w:lang w:val="en-CA"/>
                        </w:rPr>
                      </m:ctrlPr>
                    </m:fPr>
                    <m:num>
                      <w:bookmarkStart w:id="29" w:name="_Hlk100943903"/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en-CA"/>
                        </w:rPr>
                        <m:t>Δ</m:t>
                      </m:r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en-CA"/>
                        </w:rPr>
                        <m:t>ω</m:t>
                      </m:r>
                      <w:bookmarkEnd w:id="29"/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en-CA"/>
                        </w:rPr>
                        <m:t>2</m:t>
                      </m:r>
                    </m:den>
                  </m:f>
                </m:den>
              </m:f>
            </m:e>
          </m:mr>
        </m:m>
      </m:oMath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ab/>
        <w:t>(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A13</w:t>
      </w:r>
      <w:r w:rsidR="0073562C">
        <w:rPr>
          <w:rFonts w:ascii="Times New Roman" w:eastAsiaTheme="minorEastAsia" w:hAnsi="Times New Roman"/>
          <w:iCs/>
          <w:sz w:val="20"/>
          <w:szCs w:val="20"/>
          <w:lang w:val="en-CA"/>
        </w:rPr>
        <w:t>)</w:t>
      </w:r>
    </w:p>
    <w:p w14:paraId="0D5E12FC" w14:textId="1801650D" w:rsidR="00860542" w:rsidRPr="00860542" w:rsidRDefault="00860542" w:rsidP="00B31A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CA"/>
        </w:rPr>
      </w:pPr>
      <w:r w:rsidRPr="0086054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CA"/>
        </w:rPr>
        <w:t>Discussion on</w:t>
      </w:r>
      <w:r w:rsidR="0001534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CA"/>
        </w:rPr>
        <w:t xml:space="preserve"> optoelectronic oscillator phase noise performance and prospects for integration</w:t>
      </w:r>
      <w:r w:rsidRPr="0086054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CA"/>
        </w:rPr>
        <w:t xml:space="preserve"> </w:t>
      </w:r>
      <w:r w:rsidR="0001534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CA"/>
        </w:rPr>
        <w:t xml:space="preserve">for an </w:t>
      </w:r>
      <w:r w:rsidRPr="0086054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CA"/>
        </w:rPr>
        <w:t>optical delay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CA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hd w:val="clear" w:color="auto" w:fill="FFFFFF"/>
                <w:lang w:val="en-CA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hd w:val="clear" w:color="auto" w:fill="FFFFFF"/>
                <w:lang w:val="en-CA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hd w:val="clear" w:color="auto" w:fill="FFFFFF"/>
                <w:lang w:val="en-CA"/>
              </w:rPr>
              <m:t>D</m:t>
            </m:r>
          </m:sub>
        </m:sSub>
      </m:oMath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CA"/>
        </w:rPr>
        <w:t>)</w:t>
      </w:r>
      <w:r w:rsidRPr="0086054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CA"/>
        </w:rPr>
        <w:t xml:space="preserve"> comparable to the bandpass filter delay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hd w:val="clear" w:color="auto" w:fill="FFFFFF"/>
          <w:lang w:val="en-CA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hd w:val="clear" w:color="auto" w:fill="FFFFFF"/>
                <w:lang w:val="en-CA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hd w:val="clear" w:color="auto" w:fill="FFFFFF"/>
                <w:lang w:val="en-CA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hd w:val="clear" w:color="auto" w:fill="FFFFFF"/>
                <w:lang w:val="en-CA"/>
              </w:rPr>
              <m:t>R</m:t>
            </m:r>
          </m:sub>
        </m:sSub>
        <m:r>
          <w:rPr>
            <w:rFonts w:ascii="Cambria Math" w:hAnsi="Cambria Math" w:cs="Times New Roman"/>
            <w:color w:val="000000" w:themeColor="text1"/>
            <w:shd w:val="clear" w:color="auto" w:fill="FFFFFF"/>
            <w:lang w:val="en-CA"/>
          </w:rPr>
          <m:t>)</m:t>
        </m:r>
      </m:oMath>
    </w:p>
    <w:p w14:paraId="61AD0DE3" w14:textId="56C57BEF" w:rsidR="00B31A53" w:rsidRPr="00015345" w:rsidRDefault="00B31A53" w:rsidP="00093460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>In the case of an intra-loop phase fluctuation spectral density independent of the fibre length, the close to carrier (</w:t>
      </w: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ω</m:t>
        </m:r>
        <m:sSub>
          <m:sSub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τ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D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&lt;1</m:t>
        </m:r>
      </m:oMath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) phase noise spectral density is proportional to </w:t>
      </w:r>
      <w:bookmarkStart w:id="30" w:name="_Hlk104811252"/>
      <m:oMath>
        <m:f>
          <m:fPr>
            <m:type m:val="lin"/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Cs/>
                        <w:sz w:val="20"/>
                        <w:szCs w:val="20"/>
                        <w:lang w:val="en-CA"/>
                      </w:rPr>
                    </m:ctrlPr>
                  </m:dPr>
                  <m:e>
                    <w:bookmarkStart w:id="31" w:name="_Hlk104810209"/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D</m:t>
                        </m:r>
                      </m:sub>
                    </m:sSub>
                    <w:bookmarkEnd w:id="31"/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2</m:t>
                </m:r>
              </m:sup>
            </m:sSup>
          </m:den>
        </m:f>
      </m:oMath>
      <w:bookmarkEnd w:id="30"/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. The theoretical description remains valid as </w:t>
      </w:r>
      <m:oMath>
        <m:sSub>
          <m:sSub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τ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D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>→</m:t>
        </m:r>
        <m:sSub>
          <m:sSub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τ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R</m:t>
            </m:r>
          </m:sub>
        </m:sSub>
      </m:oMath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but the character of the oscillator progressively evolves from a multimode time delay oscillator with </w:t>
      </w:r>
      <w:bookmarkStart w:id="32" w:name="_Hlk104811128"/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properties dominated by the delay line </w:t>
      </w:r>
      <w:bookmarkEnd w:id="32"/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to a classical single mode oscillator with properties dominated by the RF bandpass filter (resonator). In terms of the phase noise spectral density, </w:t>
      </w:r>
      <w:bookmarkStart w:id="33" w:name="_Hlk104811167"/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the close-in phase noise of the time delay oscillator is low </w:t>
      </w:r>
      <w:bookmarkStart w:id="34" w:name="_Hlk104811270"/>
      <m:oMath>
        <m:f>
          <m:fPr>
            <m:type m:val="lin"/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~1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Cs/>
                        <w:sz w:val="20"/>
                        <w:szCs w:val="20"/>
                        <w:lang w:val="en-C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D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2</m:t>
                </m:r>
              </m:sup>
            </m:sSup>
          </m:den>
        </m:f>
      </m:oMath>
      <w:bookmarkEnd w:id="34"/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but features spurious sidemode resonances </w:t>
      </w:r>
      <w:bookmarkEnd w:id="33"/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whereas the close-in phase noise of the classical oscillator is high </w:t>
      </w:r>
      <m:oMath>
        <m:f>
          <m:fPr>
            <m:type m:val="lin"/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~1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Cs/>
                    <w:sz w:val="20"/>
                    <w:szCs w:val="20"/>
                    <w:lang w:val="en-C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Cs/>
                        <w:sz w:val="20"/>
                        <w:szCs w:val="20"/>
                        <w:lang w:val="en-C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CA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Cs/>
                            <w:sz w:val="20"/>
                            <w:szCs w:val="20"/>
                            <w:lang w:val="en-C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CA"/>
                          </w:rPr>
                          <m:t>R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CA"/>
                  </w:rPr>
                  <m:t>2</m:t>
                </m:r>
              </m:sup>
            </m:sSup>
          </m:den>
        </m:f>
      </m:oMath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but is free spurious sidemode resonances.</w:t>
      </w:r>
    </w:p>
    <w:p w14:paraId="3322B052" w14:textId="0217753A" w:rsidR="00B31A53" w:rsidRPr="00015345" w:rsidRDefault="00B31A53" w:rsidP="00093460">
      <w:pPr>
        <w:spacing w:before="120"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>In the authors</w:t>
      </w:r>
      <w:r w:rsidR="00125F6A">
        <w:rPr>
          <w:rFonts w:ascii="Times New Roman" w:eastAsiaTheme="minorEastAsia" w:hAnsi="Times New Roman"/>
          <w:iCs/>
          <w:sz w:val="20"/>
          <w:szCs w:val="20"/>
          <w:lang w:val="en-CA"/>
        </w:rPr>
        <w:t>’</w:t>
      </w:r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experiments</w:t>
      </w:r>
      <w:r w:rsidR="00125F6A">
        <w:rPr>
          <w:rFonts w:ascii="Times New Roman" w:eastAsiaTheme="minorEastAsia" w:hAnsi="Times New Roman"/>
          <w:iCs/>
          <w:sz w:val="20"/>
          <w:szCs w:val="20"/>
          <w:lang w:val="en-CA"/>
        </w:rPr>
        <w:t>,</w:t>
      </w:r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the on-resonance group delay of the RF-bandpass filter is </w:t>
      </w:r>
      <m:oMath>
        <m:sSub>
          <m:sSub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τ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R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~100 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ns</m:t>
        </m:r>
      </m:oMath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which equates to a waveguide delay line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~20 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m</m:t>
        </m:r>
      </m:oMath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in length. Implementation as an integrated waveguide (or as a compact ring resonator with the same on-resonance group delay) would require waveguide losses lower than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~0.20 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dB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-1</m:t>
            </m:r>
          </m:sup>
        </m:sSup>
      </m:oMath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>. Currently commercially accessible low</w:t>
      </w:r>
      <w:r w:rsidR="00125F6A">
        <w:rPr>
          <w:rFonts w:ascii="Times New Roman" w:eastAsiaTheme="minorEastAsia" w:hAnsi="Times New Roman"/>
          <w:iCs/>
          <w:sz w:val="20"/>
          <w:szCs w:val="20"/>
          <w:lang w:val="en-CA"/>
        </w:rPr>
        <w:t>-</w:t>
      </w:r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loss photonic integration platforms feature waveguide losses two orders of magnitude higher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~0.20 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dB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-1</m:t>
            </m:r>
          </m:sup>
        </m:sSup>
      </m:oMath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. Losses of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~0.1 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dB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-1</m:t>
            </m:r>
          </m:sup>
        </m:sSup>
      </m:oMath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have been demonstrated in the laboratory using specialis</w:t>
      </w:r>
      <w:r w:rsidR="00125F6A">
        <w:rPr>
          <w:rFonts w:ascii="Times New Roman" w:eastAsiaTheme="minorEastAsia" w:hAnsi="Times New Roman"/>
          <w:iCs/>
          <w:sz w:val="20"/>
          <w:szCs w:val="20"/>
          <w:lang w:val="en-CA"/>
        </w:rPr>
        <w:t>ed</w:t>
      </w:r>
      <w:r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processes. The demonstration of fully integrated OEOs is an important milestone and there are projections that suggest that processes featuring waveguide losses</w:t>
      </w:r>
      <w:r w:rsidR="00CA79A0"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of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~0.01 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dB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  <w:lang w:val="en-CA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Cs/>
                <w:sz w:val="20"/>
                <w:szCs w:val="20"/>
                <w:lang w:val="en-CA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  <w:lang w:val="en-CA"/>
              </w:rPr>
              <m:t>-1</m:t>
            </m:r>
          </m:sup>
        </m:sSup>
      </m:oMath>
      <w:r w:rsidR="00CA79A0"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</w:t>
      </w:r>
      <w:r w:rsidR="00125F6A">
        <w:rPr>
          <w:rFonts w:ascii="Times New Roman" w:eastAsiaTheme="minorEastAsia" w:hAnsi="Times New Roman"/>
          <w:iCs/>
          <w:sz w:val="20"/>
          <w:szCs w:val="20"/>
          <w:lang w:val="en-CA"/>
        </w:rPr>
        <w:t>are</w:t>
      </w:r>
      <w:r w:rsidR="00CA79A0" w:rsidRPr="00015345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feasible. However, the integrated OEOs demonstrated to date fail to leverage the delay and their phase noise performance is poor.</w:t>
      </w:r>
    </w:p>
    <w:p w14:paraId="0917D98F" w14:textId="4773737F" w:rsidR="00775236" w:rsidRPr="00C74D8C" w:rsidRDefault="00853DFB" w:rsidP="00B47859">
      <w:pPr>
        <w:spacing w:before="120" w:after="0" w:line="360" w:lineRule="auto"/>
        <w:rPr>
          <w:rFonts w:ascii="Times New Roman" w:eastAsia="Times New Roman" w:hAnsi="Times New Roman" w:cs="Times New Roman"/>
          <w:b/>
          <w:bCs/>
          <w:lang w:val="en-CA"/>
        </w:rPr>
      </w:pPr>
      <w:r w:rsidRPr="00C74D8C">
        <w:rPr>
          <w:rFonts w:ascii="Times New Roman" w:eastAsia="Times New Roman" w:hAnsi="Times New Roman" w:cs="Times New Roman"/>
          <w:b/>
          <w:bCs/>
          <w:lang w:val="en-CA"/>
        </w:rPr>
        <w:t xml:space="preserve">Optoelectronic oscillator under proportional control: location of system poles </w:t>
      </w:r>
    </w:p>
    <w:p w14:paraId="2012A355" w14:textId="79986DDB" w:rsidR="00CE2918" w:rsidRPr="003E7AD6" w:rsidRDefault="00CE2918" w:rsidP="00E179A5">
      <w:pPr>
        <w:spacing w:after="0" w:line="360" w:lineRule="auto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3E7AD6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The poles </w:t>
      </w:r>
      <w:r w:rsidR="00FA6641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are </w:t>
      </w:r>
      <w:r w:rsidRPr="003E7AD6">
        <w:rPr>
          <w:rFonts w:ascii="Times New Roman" w:eastAsiaTheme="minorEastAsia" w:hAnsi="Times New Roman"/>
          <w:iCs/>
          <w:sz w:val="20"/>
          <w:szCs w:val="20"/>
          <w:lang w:val="en-CA"/>
        </w:rPr>
        <w:t>located at the roots of the characteristic function</w:t>
      </w:r>
      <w:r w:rsidR="00775236" w:rsidRPr="003E7AD6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</w:t>
      </w:r>
      <w:r w:rsidR="00D24D22">
        <w:rPr>
          <w:rFonts w:ascii="Times New Roman" w:eastAsiaTheme="minorEastAsia" w:hAnsi="Times New Roman"/>
          <w:iCs/>
          <w:sz w:val="20"/>
          <w:szCs w:val="20"/>
          <w:lang w:val="en-CA"/>
        </w:rPr>
        <w:t>(</w:t>
      </w:r>
      <w:r w:rsidR="00775236" w:rsidRPr="003E7AD6">
        <w:rPr>
          <w:rFonts w:ascii="Times New Roman" w:eastAsiaTheme="minorEastAsia" w:hAnsi="Times New Roman"/>
          <w:iCs/>
          <w:sz w:val="20"/>
          <w:szCs w:val="20"/>
          <w:lang w:val="en-CA"/>
        </w:rPr>
        <w:t>Eq. (1</w:t>
      </w:r>
      <w:r w:rsidR="00E179A5">
        <w:rPr>
          <w:rFonts w:ascii="Times New Roman" w:eastAsiaTheme="minorEastAsia" w:hAnsi="Times New Roman"/>
          <w:iCs/>
          <w:sz w:val="20"/>
          <w:szCs w:val="20"/>
          <w:lang w:val="en-CA"/>
        </w:rPr>
        <w:t>7</w:t>
      </w:r>
      <w:r w:rsidR="00775236" w:rsidRPr="003E7AD6">
        <w:rPr>
          <w:rFonts w:ascii="Times New Roman" w:eastAsiaTheme="minorEastAsia" w:hAnsi="Times New Roman"/>
          <w:iCs/>
          <w:sz w:val="20"/>
          <w:szCs w:val="20"/>
          <w:lang w:val="en-CA"/>
        </w:rPr>
        <w:t>)</w:t>
      </w:r>
      <w:r w:rsidR="00D24D22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main manuscript)</w:t>
      </w:r>
    </w:p>
    <w:p w14:paraId="4D326335" w14:textId="60BF6D0B" w:rsidR="00CE2918" w:rsidRPr="003E7AD6" w:rsidRDefault="001457D3" w:rsidP="00693D89">
      <w:pPr>
        <w:spacing w:after="0" w:line="360" w:lineRule="auto"/>
        <w:jc w:val="right"/>
        <w:rPr>
          <w:rFonts w:ascii="Times New Roman" w:eastAsiaTheme="minorEastAsia" w:hAnsi="Times New Roman"/>
          <w:sz w:val="20"/>
          <w:szCs w:val="20"/>
          <w:lang w:val="en-CA"/>
        </w:rPr>
      </w:pPr>
      <m:oMath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CA"/>
              </w:rPr>
              <m:t>1+F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CA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en-CA"/>
                  </w:rPr>
                  <m:t>s</m:t>
                </m:r>
              </m:e>
            </m:d>
          </m:e>
        </m:d>
        <m:r>
          <w:rPr>
            <w:rFonts w:ascii="Cambria Math" w:hAnsi="Cambria Math"/>
            <w:sz w:val="20"/>
            <w:szCs w:val="20"/>
            <w:lang w:val="en-CA"/>
          </w:rPr>
          <m:t>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CA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CA"/>
              </w:rPr>
              <m:t>1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CA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en-CA"/>
                  </w:rPr>
                  <m:t>1+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CA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CA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  <w:lang w:val="en-CA"/>
                  </w:rPr>
                  <m:t>s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i/>
                <w:sz w:val="20"/>
                <w:szCs w:val="20"/>
                <w:lang w:val="en-C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CA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CA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en-C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CA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CA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  <w:lang w:val="en-CA"/>
                  </w:rPr>
                  <m:t>s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  <w:lang w:val="en-CA"/>
          </w:rPr>
          <m:t>=0</m:t>
        </m:r>
      </m:oMath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CE2918" w:rsidRPr="003E7AD6">
        <w:rPr>
          <w:rFonts w:ascii="Times New Roman" w:eastAsiaTheme="minorEastAsia" w:hAnsi="Times New Roman"/>
          <w:sz w:val="20"/>
          <w:szCs w:val="20"/>
          <w:lang w:val="en-CA"/>
        </w:rPr>
        <w:t>(</w:t>
      </w:r>
      <w:r w:rsidR="005E46C6">
        <w:rPr>
          <w:rFonts w:ascii="Times New Roman" w:eastAsiaTheme="minorEastAsia" w:hAnsi="Times New Roman"/>
          <w:sz w:val="20"/>
          <w:szCs w:val="20"/>
          <w:lang w:val="en-CA"/>
        </w:rPr>
        <w:t>A14</w:t>
      </w:r>
      <w:r w:rsidR="00CE2918" w:rsidRPr="003E7AD6">
        <w:rPr>
          <w:rFonts w:ascii="Times New Roman" w:eastAsiaTheme="minorEastAsia" w:hAnsi="Times New Roman"/>
          <w:sz w:val="20"/>
          <w:szCs w:val="20"/>
          <w:lang w:val="en-CA"/>
        </w:rPr>
        <w:t>)</w:t>
      </w:r>
    </w:p>
    <w:p w14:paraId="703EDE38" w14:textId="4B7689AC" w:rsidR="00775236" w:rsidRPr="003E7AD6" w:rsidRDefault="00775236" w:rsidP="003B69F8">
      <w:pPr>
        <w:spacing w:after="0" w:line="360" w:lineRule="auto"/>
        <w:jc w:val="both"/>
        <w:rPr>
          <w:rFonts w:ascii="Times New Roman" w:eastAsiaTheme="minorEastAsia" w:hAnsi="Times New Roman"/>
          <w:sz w:val="20"/>
          <w:szCs w:val="20"/>
          <w:lang w:val="en-CA"/>
        </w:rPr>
      </w:pPr>
      <w:r w:rsidRPr="003E7AD6">
        <w:rPr>
          <w:rFonts w:ascii="Times New Roman" w:eastAsiaTheme="minorEastAsia" w:hAnsi="Times New Roman"/>
          <w:sz w:val="20"/>
          <w:szCs w:val="20"/>
          <w:lang w:val="en-CA"/>
        </w:rPr>
        <w:t>Simple proportional control corresponds to setting</w:t>
      </w: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 xml:space="preserve"> F=</m:t>
        </m:r>
        <m:r>
          <w:rPr>
            <w:rFonts w:ascii="Cambria Math" w:hAnsi="Cambria Math"/>
            <w:sz w:val="20"/>
            <w:szCs w:val="20"/>
            <w:lang w:val="en-CA"/>
          </w:rPr>
          <m:t>κ</m:t>
        </m:r>
      </m:oMath>
      <w:r w:rsidRPr="003E7AD6">
        <w:rPr>
          <w:rFonts w:ascii="Times New Roman" w:eastAsiaTheme="minorEastAsia" w:hAnsi="Times New Roman"/>
          <w:sz w:val="20"/>
          <w:szCs w:val="20"/>
          <w:lang w:val="en-CA"/>
        </w:rPr>
        <w:t xml:space="preserve">. Following the method </w:t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 xml:space="preserve">for the free oscillator </w:t>
      </w:r>
      <w:r w:rsidRPr="003E7AD6">
        <w:rPr>
          <w:rFonts w:ascii="Times New Roman" w:eastAsiaTheme="minorEastAsia" w:hAnsi="Times New Roman"/>
          <w:sz w:val="20"/>
          <w:szCs w:val="20"/>
          <w:lang w:val="en-CA"/>
        </w:rPr>
        <w:t xml:space="preserve">described </w:t>
      </w:r>
      <w:r w:rsidR="00FA6641">
        <w:rPr>
          <w:rFonts w:ascii="Times New Roman" w:eastAsiaTheme="minorEastAsia" w:hAnsi="Times New Roman"/>
          <w:sz w:val="20"/>
          <w:szCs w:val="20"/>
          <w:lang w:val="en-CA"/>
        </w:rPr>
        <w:t>in the main text</w:t>
      </w:r>
      <w:r w:rsidRPr="003E7AD6">
        <w:rPr>
          <w:rFonts w:ascii="Times New Roman" w:eastAsiaTheme="minorEastAsia" w:hAnsi="Times New Roman"/>
          <w:sz w:val="20"/>
          <w:szCs w:val="20"/>
          <w:lang w:val="en-CA"/>
        </w:rPr>
        <w:t>, the Lambert equation for the roots is then:</w:t>
      </w:r>
    </w:p>
    <w:p w14:paraId="67B42222" w14:textId="0926513D" w:rsidR="00775236" w:rsidRPr="003E7AD6" w:rsidRDefault="001457D3" w:rsidP="00693D89">
      <w:pPr>
        <w:spacing w:after="0" w:line="360" w:lineRule="auto"/>
        <w:jc w:val="right"/>
        <w:rPr>
          <w:rFonts w:ascii="Times New Roman" w:eastAsiaTheme="minorEastAsia" w:hAnsi="Times New Roman"/>
          <w:sz w:val="20"/>
          <w:szCs w:val="20"/>
          <w:lang w:val="en-CA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sz w:val="20"/>
                <w:szCs w:val="20"/>
                <w:lang w:val="en-CA"/>
              </w:rPr>
            </m:ctrlPr>
          </m:mPr>
          <m:m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CA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CA"/>
                    </w:rPr>
                    <m:t>ρ+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C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CA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CA"/>
                        </w:rPr>
                        <m:t>D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  <w:lang w:val="en-CA"/>
                    </w:rPr>
                    <m:t>s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C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CA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C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CA"/>
                        </w:rPr>
                        <m:t>ρ+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en-C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CA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CA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CA"/>
                        </w:rPr>
                        <m:t>s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0"/>
                  <w:szCs w:val="20"/>
                  <w:lang w:val="en-CA"/>
                </w:rPr>
                <m:t>=</m:t>
              </m:r>
              <m:f>
                <m:fPr>
                  <m:type m:val="lin"/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C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en-CA"/>
                    </w:rPr>
                    <m:t>ρ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C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CA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en-C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CA"/>
                            </w:rPr>
                            <m:t>ρ</m:t>
                          </m:r>
                        </m:e>
                      </m:d>
                    </m:e>
                  </m:func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C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CA"/>
                        </w:rPr>
                        <m:t>1+κ</m:t>
                      </m:r>
                    </m:e>
                  </m:d>
                </m:den>
              </m:f>
            </m:e>
          </m:mr>
        </m:m>
      </m:oMath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775236" w:rsidRPr="003E7AD6">
        <w:rPr>
          <w:rFonts w:ascii="Times New Roman" w:eastAsiaTheme="minorEastAsia" w:hAnsi="Times New Roman"/>
          <w:sz w:val="20"/>
          <w:szCs w:val="20"/>
          <w:lang w:val="en-CA"/>
        </w:rPr>
        <w:t>(</w:t>
      </w:r>
      <w:r w:rsidR="005E46C6">
        <w:rPr>
          <w:rFonts w:ascii="Times New Roman" w:eastAsiaTheme="minorEastAsia" w:hAnsi="Times New Roman"/>
          <w:sz w:val="20"/>
          <w:szCs w:val="20"/>
          <w:lang w:val="en-CA"/>
        </w:rPr>
        <w:t>A</w:t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>1</w:t>
      </w:r>
      <w:r w:rsidR="005E46C6">
        <w:rPr>
          <w:rFonts w:ascii="Times New Roman" w:eastAsiaTheme="minorEastAsia" w:hAnsi="Times New Roman"/>
          <w:sz w:val="20"/>
          <w:szCs w:val="20"/>
          <w:lang w:val="en-CA"/>
        </w:rPr>
        <w:t>5</w:t>
      </w:r>
      <w:r w:rsidR="00775236" w:rsidRPr="003E7AD6">
        <w:rPr>
          <w:rFonts w:ascii="Times New Roman" w:eastAsiaTheme="minorEastAsia" w:hAnsi="Times New Roman"/>
          <w:sz w:val="20"/>
          <w:szCs w:val="20"/>
          <w:lang w:val="en-CA"/>
        </w:rPr>
        <w:t>)</w:t>
      </w:r>
    </w:p>
    <w:p w14:paraId="3CBF3B10" w14:textId="77777777" w:rsidR="00775236" w:rsidRPr="003E7AD6" w:rsidRDefault="00775236" w:rsidP="003B69F8">
      <w:pPr>
        <w:spacing w:after="0" w:line="360" w:lineRule="auto"/>
        <w:rPr>
          <w:rFonts w:ascii="Times New Roman" w:eastAsiaTheme="minorEastAsia" w:hAnsi="Times New Roman"/>
          <w:sz w:val="20"/>
          <w:szCs w:val="20"/>
          <w:lang w:val="en-CA"/>
        </w:rPr>
      </w:pPr>
      <w:r w:rsidRPr="003E7AD6">
        <w:rPr>
          <w:rFonts w:ascii="Times New Roman" w:eastAsiaTheme="minorEastAsia" w:hAnsi="Times New Roman"/>
          <w:sz w:val="20"/>
          <w:szCs w:val="20"/>
          <w:lang w:val="en-CA"/>
        </w:rPr>
        <w:t>which implies:</w:t>
      </w:r>
    </w:p>
    <w:p w14:paraId="0F49B28D" w14:textId="2DF7E622" w:rsidR="00775236" w:rsidRPr="003E7AD6" w:rsidRDefault="001457D3" w:rsidP="00693D89">
      <w:pPr>
        <w:spacing w:after="0" w:line="360" w:lineRule="auto"/>
        <w:jc w:val="right"/>
        <w:rPr>
          <w:rFonts w:ascii="Times New Roman" w:eastAsiaTheme="minorEastAsia" w:hAnsi="Times New Roman"/>
          <w:sz w:val="20"/>
          <w:szCs w:val="20"/>
          <w:lang w:val="en-CA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20"/>
                <w:szCs w:val="20"/>
                <w:lang w:val="en-CA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C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CA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CA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C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CA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CA"/>
                    </w:rPr>
                    <m:t>D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  <w:szCs w:val="20"/>
                  <w:lang w:val="en-CA"/>
                </w:rPr>
                <m:t xml:space="preserve">=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C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CA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CA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CA"/>
                    </w:rPr>
                    <m:t>ρ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C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CA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en-C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CA"/>
                            </w:rPr>
                            <m:t>ρ-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lang w:val="en-CA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CA"/>
                                </w:rPr>
                                <m:t>log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  <w:lang w:val="en-C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CA"/>
                                    </w:rPr>
                                    <m:t>1+κ</m:t>
                                  </m:r>
                                </m:e>
                              </m:d>
                            </m:e>
                          </m:func>
                        </m:e>
                      </m:d>
                    </m:e>
                  </m:func>
                </m:e>
              </m:d>
              <m:r>
                <w:rPr>
                  <w:rFonts w:ascii="Cambria Math" w:eastAsiaTheme="minorEastAsia" w:hAnsi="Cambria Math"/>
                  <w:sz w:val="20"/>
                  <w:szCs w:val="20"/>
                  <w:lang w:val="en-CA"/>
                </w:rPr>
                <m:t xml:space="preserve">- </m:t>
              </m:r>
              <m:r>
                <w:rPr>
                  <w:rFonts w:ascii="Cambria Math" w:hAnsi="Cambria Math"/>
                  <w:sz w:val="20"/>
                  <w:szCs w:val="20"/>
                  <w:lang w:val="en-CA"/>
                </w:rPr>
                <m:t>ρ</m:t>
              </m:r>
            </m:e>
          </m:mr>
        </m:m>
      </m:oMath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ab/>
      </w:r>
      <w:r w:rsidR="00775236" w:rsidRPr="003E7AD6">
        <w:rPr>
          <w:rFonts w:ascii="Times New Roman" w:eastAsiaTheme="minorEastAsia" w:hAnsi="Times New Roman"/>
          <w:sz w:val="20"/>
          <w:szCs w:val="20"/>
          <w:lang w:val="en-CA"/>
        </w:rPr>
        <w:t>(</w:t>
      </w:r>
      <w:r w:rsidR="005E46C6">
        <w:rPr>
          <w:rFonts w:ascii="Times New Roman" w:eastAsiaTheme="minorEastAsia" w:hAnsi="Times New Roman"/>
          <w:sz w:val="20"/>
          <w:szCs w:val="20"/>
          <w:lang w:val="en-CA"/>
        </w:rPr>
        <w:t>A</w:t>
      </w:r>
      <w:r w:rsidR="00E179A5">
        <w:rPr>
          <w:rFonts w:ascii="Times New Roman" w:eastAsiaTheme="minorEastAsia" w:hAnsi="Times New Roman"/>
          <w:sz w:val="20"/>
          <w:szCs w:val="20"/>
          <w:lang w:val="en-CA"/>
        </w:rPr>
        <w:t>1</w:t>
      </w:r>
      <w:r w:rsidR="005E46C6">
        <w:rPr>
          <w:rFonts w:ascii="Times New Roman" w:eastAsiaTheme="minorEastAsia" w:hAnsi="Times New Roman"/>
          <w:sz w:val="20"/>
          <w:szCs w:val="20"/>
          <w:lang w:val="en-CA"/>
        </w:rPr>
        <w:t>6</w:t>
      </w:r>
      <w:r w:rsidR="00775236" w:rsidRPr="003E7AD6">
        <w:rPr>
          <w:rFonts w:ascii="Times New Roman" w:eastAsiaTheme="minorEastAsia" w:hAnsi="Times New Roman"/>
          <w:sz w:val="20"/>
          <w:szCs w:val="20"/>
          <w:lang w:val="en-CA"/>
        </w:rPr>
        <w:t>)</w:t>
      </w:r>
    </w:p>
    <w:p w14:paraId="1671A785" w14:textId="5D5D9DA5" w:rsidR="00775236" w:rsidRPr="003E7AD6" w:rsidRDefault="00775236" w:rsidP="003B69F8">
      <w:pPr>
        <w:spacing w:after="0" w:line="360" w:lineRule="auto"/>
        <w:jc w:val="both"/>
        <w:rPr>
          <w:rFonts w:ascii="Times New Roman" w:eastAsiaTheme="minorEastAsia" w:hAnsi="Times New Roman"/>
          <w:iCs/>
          <w:sz w:val="20"/>
          <w:szCs w:val="20"/>
          <w:lang w:val="en-CA"/>
        </w:rPr>
      </w:pPr>
      <w:r w:rsidRPr="003E7AD6">
        <w:rPr>
          <w:rFonts w:ascii="Times New Roman" w:eastAsiaTheme="minorEastAsia" w:hAnsi="Times New Roman"/>
          <w:sz w:val="20"/>
          <w:szCs w:val="20"/>
          <w:lang w:val="en-CA"/>
        </w:rPr>
        <w:t>Eq. (</w:t>
      </w:r>
      <w:r w:rsidR="005E46C6">
        <w:rPr>
          <w:rFonts w:ascii="Times New Roman" w:eastAsiaTheme="minorEastAsia" w:hAnsi="Times New Roman"/>
          <w:sz w:val="20"/>
          <w:szCs w:val="20"/>
          <w:lang w:val="en-CA"/>
        </w:rPr>
        <w:t>A</w:t>
      </w:r>
      <w:r w:rsidR="00D24D22">
        <w:rPr>
          <w:rFonts w:ascii="Times New Roman" w:eastAsiaTheme="minorEastAsia" w:hAnsi="Times New Roman"/>
          <w:sz w:val="20"/>
          <w:szCs w:val="20"/>
          <w:lang w:val="en-CA"/>
        </w:rPr>
        <w:t>1</w:t>
      </w:r>
      <w:r w:rsidR="005E46C6">
        <w:rPr>
          <w:rFonts w:ascii="Times New Roman" w:eastAsiaTheme="minorEastAsia" w:hAnsi="Times New Roman"/>
          <w:sz w:val="20"/>
          <w:szCs w:val="20"/>
          <w:lang w:val="en-CA"/>
        </w:rPr>
        <w:t>6</w:t>
      </w:r>
      <w:r w:rsidRPr="003E7AD6">
        <w:rPr>
          <w:rFonts w:ascii="Times New Roman" w:eastAsiaTheme="minorEastAsia" w:hAnsi="Times New Roman"/>
          <w:sz w:val="20"/>
          <w:szCs w:val="20"/>
          <w:lang w:val="en-CA"/>
        </w:rPr>
        <w:t>) demonstrates that for</w:t>
      </w: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 xml:space="preserve">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20"/>
                <w:szCs w:val="20"/>
                <w:lang w:val="en-CA"/>
              </w:rPr>
            </m:ctrlPr>
          </m:mPr>
          <m:mr>
            <m:e>
              <m:r>
                <w:rPr>
                  <w:rFonts w:ascii="Cambria Math" w:hAnsi="Cambria Math"/>
                  <w:sz w:val="20"/>
                  <w:szCs w:val="20"/>
                  <w:lang w:val="en-CA"/>
                </w:rPr>
                <m:t>ρ≫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CA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C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CA"/>
                        </w:rPr>
                        <m:t>log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en-C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CA"/>
                            </w:rPr>
                            <m:t>1+κ</m:t>
                          </m:r>
                        </m:e>
                      </m:d>
                    </m:e>
                  </m:func>
                </m:e>
              </m:d>
            </m:e>
          </m:mr>
        </m:m>
      </m:oMath>
      <w:r w:rsidRPr="003E7AD6">
        <w:rPr>
          <w:rFonts w:ascii="Times New Roman" w:eastAsiaTheme="minorEastAsia" w:hAnsi="Times New Roman"/>
          <w:sz w:val="20"/>
          <w:szCs w:val="20"/>
          <w:lang w:val="en-CA"/>
        </w:rPr>
        <w:t xml:space="preserve"> the proportional control displaces the poles </w:t>
      </w:r>
      <w:r w:rsidRPr="003E7AD6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further into the left half-plane substantially by the same amount </w:t>
      </w: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>~-κ</m:t>
        </m:r>
      </m:oMath>
      <w:r w:rsidRPr="003E7AD6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for small proportional gain</w:t>
      </w:r>
      <m:oMath>
        <m:r>
          <w:rPr>
            <w:rFonts w:ascii="Cambria Math" w:eastAsiaTheme="minorEastAsia" w:hAnsi="Cambria Math"/>
            <w:sz w:val="20"/>
            <w:szCs w:val="20"/>
            <w:lang w:val="en-CA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0"/>
                <w:szCs w:val="20"/>
                <w:lang w:val="en-CA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CA"/>
              </w:rPr>
              <m:t>κ</m:t>
            </m:r>
          </m:e>
        </m:d>
        <m:r>
          <w:rPr>
            <w:rFonts w:ascii="Cambria Math" w:hAnsi="Cambria Math"/>
            <w:sz w:val="20"/>
            <w:szCs w:val="20"/>
            <w:lang w:val="en-CA"/>
          </w:rPr>
          <m:t>≪1</m:t>
        </m:r>
      </m:oMath>
      <w:r w:rsidRPr="003E7AD6">
        <w:rPr>
          <w:rFonts w:ascii="Times New Roman" w:eastAsiaTheme="minorEastAsia" w:hAnsi="Times New Roman"/>
          <w:iCs/>
          <w:sz w:val="20"/>
          <w:szCs w:val="20"/>
          <w:lang w:val="en-CA"/>
        </w:rPr>
        <w:t xml:space="preserve"> (see Fig. </w:t>
      </w:r>
      <w:r w:rsidR="005E46C6">
        <w:rPr>
          <w:rFonts w:ascii="Times New Roman" w:eastAsiaTheme="minorEastAsia" w:hAnsi="Times New Roman"/>
          <w:iCs/>
          <w:sz w:val="20"/>
          <w:szCs w:val="20"/>
          <w:lang w:val="en-CA"/>
        </w:rPr>
        <w:t>A</w:t>
      </w:r>
      <w:r w:rsidRPr="003E7AD6">
        <w:rPr>
          <w:rFonts w:ascii="Times New Roman" w:eastAsiaTheme="minorEastAsia" w:hAnsi="Times New Roman"/>
          <w:iCs/>
          <w:sz w:val="20"/>
          <w:szCs w:val="20"/>
          <w:lang w:val="en-CA"/>
        </w:rPr>
        <w:t>1).</w:t>
      </w:r>
    </w:p>
    <w:p w14:paraId="308CBC19" w14:textId="449230DD" w:rsidR="00CE2918" w:rsidRPr="003E7AD6" w:rsidRDefault="00775236" w:rsidP="003B69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CA"/>
        </w:rPr>
      </w:pPr>
      <w:r w:rsidRPr="003E7AD6">
        <w:rPr>
          <w:rFonts w:ascii="Times New Roman" w:hAnsi="Times New Roman" w:cs="Times New Roman"/>
          <w:b/>
          <w:bCs/>
          <w:noProof/>
          <w:sz w:val="28"/>
          <w:szCs w:val="28"/>
          <w:lang w:val="en-CA"/>
        </w:rPr>
        <w:lastRenderedPageBreak/>
        <w:drawing>
          <wp:inline distT="0" distB="0" distL="0" distR="0" wp14:anchorId="211FC279" wp14:editId="62A68849">
            <wp:extent cx="2642616" cy="1828800"/>
            <wp:effectExtent l="0" t="0" r="571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upplementary_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B24C" w14:textId="23158251" w:rsidR="00B47859" w:rsidRDefault="00775236" w:rsidP="00D24D2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CA"/>
        </w:rPr>
      </w:pPr>
      <w:r w:rsidRPr="003E7AD6">
        <w:rPr>
          <w:rFonts w:ascii="Times New Roman" w:hAnsi="Times New Roman" w:cs="Times New Roman"/>
          <w:sz w:val="20"/>
          <w:szCs w:val="20"/>
          <w:lang w:val="en-CA"/>
        </w:rPr>
        <w:t>Fig. 1</w:t>
      </w:r>
      <w:r w:rsidR="001457D3">
        <w:rPr>
          <w:rFonts w:ascii="Times New Roman" w:hAnsi="Times New Roman" w:cs="Times New Roman"/>
          <w:sz w:val="20"/>
          <w:szCs w:val="20"/>
          <w:lang w:val="en-CA"/>
        </w:rPr>
        <w:t>A</w:t>
      </w:r>
      <w:r w:rsidRPr="003E7AD6">
        <w:rPr>
          <w:rFonts w:ascii="Times New Roman" w:hAnsi="Times New Roman" w:cs="Times New Roman"/>
          <w:sz w:val="20"/>
          <w:szCs w:val="20"/>
          <w:lang w:val="en-CA"/>
        </w:rPr>
        <w:t xml:space="preserve">. The predicted location of the poles of the </w:t>
      </w:r>
      <w:r w:rsidR="0092724A" w:rsidRPr="003E7AD6">
        <w:rPr>
          <w:rFonts w:ascii="Times New Roman" w:hAnsi="Times New Roman" w:cs="Times New Roman"/>
          <w:sz w:val="20"/>
          <w:szCs w:val="20"/>
          <w:lang w:val="en-CA"/>
        </w:rPr>
        <w:t>system</w:t>
      </w:r>
      <w:r w:rsidRPr="003E7AD6">
        <w:rPr>
          <w:rFonts w:ascii="Times New Roman" w:hAnsi="Times New Roman" w:cs="Times New Roman"/>
          <w:sz w:val="20"/>
          <w:szCs w:val="20"/>
          <w:lang w:val="en-CA"/>
        </w:rPr>
        <w:t xml:space="preserve"> function of </w:t>
      </w:r>
      <w:r w:rsidRPr="00453464">
        <w:rPr>
          <w:rFonts w:ascii="Times New Roman" w:hAnsi="Times New Roman" w:cs="Times New Roman"/>
          <w:color w:val="000000" w:themeColor="text1"/>
          <w:sz w:val="20"/>
          <w:szCs w:val="20"/>
          <w:lang w:val="en-CA"/>
        </w:rPr>
        <w:t xml:space="preserve">a proportionally controlled </w:t>
      </w:r>
      <w:r w:rsidRPr="003E7AD6">
        <w:rPr>
          <w:rFonts w:ascii="Times New Roman" w:hAnsi="Times New Roman" w:cs="Times New Roman"/>
          <w:sz w:val="20"/>
          <w:szCs w:val="20"/>
          <w:lang w:val="en-CA"/>
        </w:rPr>
        <w:t>time delay oscillator in the phased locked loop configuration (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sz w:val="20"/>
                <w:szCs w:val="20"/>
                <w:lang w:val="en-C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R</m:t>
                </m:r>
              </m:sub>
            </m:sSub>
          </m:den>
        </m:f>
        <m:r>
          <w:rPr>
            <w:rFonts w:ascii="Cambria Math" w:hAnsi="Cambria Math" w:cs="Times New Roman"/>
            <w:sz w:val="20"/>
            <w:szCs w:val="20"/>
            <w:lang w:val="en-CA"/>
          </w:rPr>
          <m:t xml:space="preserve">=300; </m:t>
        </m:r>
        <m:r>
          <w:rPr>
            <w:rFonts w:ascii="Cambria Math" w:eastAsiaTheme="minorEastAsia" w:hAnsi="Cambria Math"/>
            <w:sz w:val="20"/>
            <w:szCs w:val="20"/>
            <w:lang w:val="en-CA"/>
          </w:rPr>
          <m:t>κ=0.05</m:t>
        </m:r>
      </m:oMath>
      <w:r w:rsidRPr="003E7AD6">
        <w:rPr>
          <w:rFonts w:ascii="Times New Roman" w:hAnsi="Times New Roman" w:cs="Times New Roman"/>
          <w:sz w:val="20"/>
          <w:szCs w:val="20"/>
          <w:lang w:val="en-CA"/>
        </w:rPr>
        <w:t>). All poles have been displaced further along the negative real axis substantially by the proportional gain.</w:t>
      </w:r>
    </w:p>
    <w:p w14:paraId="02012D63" w14:textId="0F35F7FE" w:rsidR="00DA371B" w:rsidRDefault="00B47859" w:rsidP="00D24D22">
      <w:pPr>
        <w:spacing w:before="120" w:after="0" w:line="360" w:lineRule="auto"/>
        <w:rPr>
          <w:rFonts w:ascii="Times New Roman" w:eastAsia="Times New Roman" w:hAnsi="Times New Roman" w:cs="Times New Roman"/>
          <w:b/>
          <w:bCs/>
          <w:lang w:val="en-CA"/>
        </w:rPr>
      </w:pPr>
      <w:r>
        <w:rPr>
          <w:rFonts w:ascii="Times New Roman" w:eastAsia="Times New Roman" w:hAnsi="Times New Roman" w:cs="Times New Roman"/>
          <w:b/>
          <w:bCs/>
          <w:lang w:val="en-CA"/>
        </w:rPr>
        <w:t>Controlled o</w:t>
      </w:r>
      <w:r w:rsidR="00853DFB" w:rsidRPr="006066EE">
        <w:rPr>
          <w:rFonts w:ascii="Times New Roman" w:eastAsia="Times New Roman" w:hAnsi="Times New Roman" w:cs="Times New Roman"/>
          <w:b/>
          <w:bCs/>
          <w:lang w:val="en-CA"/>
        </w:rPr>
        <w:t xml:space="preserve">ptoelectronic oscillator </w:t>
      </w:r>
      <w:r w:rsidR="004E07F9" w:rsidRPr="006066EE">
        <w:rPr>
          <w:rFonts w:ascii="Times New Roman" w:eastAsia="Times New Roman" w:hAnsi="Times New Roman" w:cs="Times New Roman"/>
          <w:b/>
          <w:bCs/>
          <w:lang w:val="en-CA"/>
        </w:rPr>
        <w:t>experiment</w:t>
      </w:r>
      <w:r w:rsidR="00853DFB" w:rsidRPr="006066EE">
        <w:rPr>
          <w:rFonts w:ascii="Times New Roman" w:eastAsia="Times New Roman" w:hAnsi="Times New Roman" w:cs="Times New Roman"/>
          <w:b/>
          <w:bCs/>
          <w:lang w:val="en-CA"/>
        </w:rPr>
        <w:t>: Bode plots &amp; outer pole locations</w:t>
      </w:r>
    </w:p>
    <w:p w14:paraId="247791EF" w14:textId="16552B63" w:rsidR="006B107D" w:rsidRPr="006B107D" w:rsidRDefault="006B107D" w:rsidP="006B107D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CA"/>
        </w:rPr>
      </w:pPr>
      <w:r w:rsidRPr="006B107D">
        <w:rPr>
          <w:rFonts w:ascii="Times New Roman" w:eastAsia="Times New Roman" w:hAnsi="Times New Roman" w:cs="Times New Roman"/>
          <w:lang w:val="en-CA"/>
        </w:rPr>
        <w:t>The simulated open loop bode plot for the two different sets of loop filter is presented in the main manuscript.</w:t>
      </w:r>
      <w:r>
        <w:rPr>
          <w:rFonts w:ascii="Times New Roman" w:eastAsia="Times New Roman" w:hAnsi="Times New Roman" w:cs="Times New Roman"/>
          <w:lang w:val="en-CA"/>
        </w:rPr>
        <w:t xml:space="preserve"> The corresponding system pole locations of the phase locked oscillator is presented herein. </w:t>
      </w:r>
    </w:p>
    <w:p w14:paraId="092AD3C8" w14:textId="17650B6C" w:rsidR="00843722" w:rsidRPr="003E7AD6" w:rsidRDefault="00634888" w:rsidP="003B69F8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CA"/>
        </w:rPr>
      </w:pPr>
      <w:r w:rsidRPr="003E7AD6">
        <w:rPr>
          <w:rFonts w:ascii="Times New Roman" w:hAnsi="Times New Roman" w:cs="Times New Roman"/>
          <w:b/>
          <w:bCs/>
          <w:noProof/>
          <w:sz w:val="28"/>
          <w:szCs w:val="28"/>
          <w:lang w:val="en-CA"/>
        </w:rPr>
        <w:drawing>
          <wp:inline distT="0" distB="0" distL="0" distR="0" wp14:anchorId="1A73EF80" wp14:editId="3E1D7A0D">
            <wp:extent cx="4818888" cy="2011680"/>
            <wp:effectExtent l="0" t="0" r="127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Figure_4_updated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2BB7" w14:textId="116E1635" w:rsidR="00E07EB1" w:rsidRPr="006B110E" w:rsidRDefault="00843722" w:rsidP="006B110E">
      <w:pPr>
        <w:pStyle w:val="Caption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Fig</w:t>
      </w:r>
      <w:r w:rsidR="00CE2918"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5E46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2</w:t>
      </w:r>
      <w:r w:rsidR="001457D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</w:t>
      </w:r>
      <w:bookmarkStart w:id="35" w:name="_GoBack"/>
      <w:bookmarkEnd w:id="35"/>
      <w:r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Phase locked oscillator outer system pole locations; (a) </w:t>
      </w:r>
      <w:r w:rsidR="006066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Case-1</w:t>
      </w:r>
      <w:r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; </w:t>
      </w:r>
      <w:r w:rsid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</w:t>
      </w:r>
      <w:r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odulational instability arises due to the small positive real part of the poles associated to the first adjacent sid</w:t>
      </w:r>
      <w:r w:rsidR="000166A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</w:t>
      </w:r>
      <w:r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modes; (b)</w:t>
      </w:r>
      <w:r w:rsidR="009903A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6066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Case</w:t>
      </w:r>
      <w:r w:rsidR="00B5782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-2</w:t>
      </w:r>
      <w:r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; </w:t>
      </w:r>
      <w:r w:rsid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</w:t>
      </w:r>
      <w:r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ll </w:t>
      </w:r>
      <w:r w:rsidR="009903A4"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pole</w:t>
      </w:r>
      <w:r w:rsidR="009903A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locations have a negative real part albeit slight</w:t>
      </w:r>
      <w:r w:rsidR="008A085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r w:rsidRPr="003E7AD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Modulational instability is suppressed</w:t>
      </w:r>
      <w:r w:rsidRPr="003E7AD6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00F3CC1E" w14:textId="6558AF3B" w:rsidR="00D327DE" w:rsidRPr="00D327DE" w:rsidRDefault="00D327DE" w:rsidP="00E07EB1">
      <w:pPr>
        <w:rPr>
          <w:rFonts w:ascii="Times New Roman" w:hAnsi="Times New Roman" w:cs="Times New Roman"/>
          <w:b/>
          <w:bCs/>
          <w:lang w:val="en-CA"/>
        </w:rPr>
      </w:pPr>
      <w:r w:rsidRPr="00D327DE">
        <w:rPr>
          <w:rFonts w:ascii="Times New Roman" w:hAnsi="Times New Roman" w:cs="Times New Roman"/>
          <w:b/>
          <w:bCs/>
          <w:lang w:val="en-CA"/>
        </w:rPr>
        <w:t>Equations used to calculate the values listed in Table 1(b)</w:t>
      </w:r>
      <w:r>
        <w:rPr>
          <w:rFonts w:ascii="Times New Roman" w:hAnsi="Times New Roman" w:cs="Times New Roman"/>
          <w:b/>
          <w:bCs/>
          <w:lang w:val="en-CA"/>
        </w:rPr>
        <w:t>:</w:t>
      </w:r>
    </w:p>
    <w:p w14:paraId="02C39D51" w14:textId="14B3FCF0" w:rsidR="00E07EB1" w:rsidRPr="00D327DE" w:rsidRDefault="00E07EB1" w:rsidP="00D327DE">
      <w:pPr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/>
          </w:rPr>
          <m:t>κ=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w:bookmarkStart w:id="36" w:name="_Hlk111042004"/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w:bookmarkEnd w:id="36"/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K</m:t>
            </m:r>
          </m:e>
          <m:sub>
            <m:r>
              <w:rPr>
                <w:rFonts w:ascii="Cambria Math" w:eastAsiaTheme="minorEastAsia" w:hAnsi="Cambria Math"/>
              </w:rPr>
              <m:t>VCO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τ</m:t>
            </m:r>
          </m:e>
          <m:sub>
            <m:r>
              <w:rPr>
                <w:rFonts w:ascii="Cambria Math" w:eastAsiaTheme="minorEastAsia" w:hAnsi="Cambria Math"/>
              </w:rPr>
              <m:t>D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CP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19</m:t>
            </m:r>
          </m:sub>
        </m:sSub>
      </m:oMath>
      <w:r w:rsidR="006B110E">
        <w:rPr>
          <w:rFonts w:eastAsiaTheme="minorEastAsia"/>
        </w:rPr>
        <w:tab/>
      </w:r>
      <w:r w:rsidR="006B110E">
        <w:rPr>
          <w:rFonts w:eastAsiaTheme="minorEastAsia"/>
        </w:rPr>
        <w:tab/>
      </w:r>
      <w:r w:rsidR="00D327DE" w:rsidRPr="00D327DE">
        <w:rPr>
          <w:rFonts w:ascii="Times New Roman" w:eastAsiaTheme="minorEastAsia" w:hAnsi="Times New Roman" w:cs="Times New Roman"/>
        </w:rPr>
        <w:t>(A1</w:t>
      </w:r>
      <w:r w:rsidR="005E46C6">
        <w:rPr>
          <w:rFonts w:ascii="Times New Roman" w:eastAsiaTheme="minorEastAsia" w:hAnsi="Times New Roman" w:cs="Times New Roman"/>
        </w:rPr>
        <w:t>7</w:t>
      </w:r>
      <w:r w:rsidR="00D327DE" w:rsidRPr="00D327DE">
        <w:rPr>
          <w:rFonts w:ascii="Times New Roman" w:eastAsiaTheme="minorEastAsia" w:hAnsi="Times New Roman" w:cs="Times New Roman"/>
        </w:rPr>
        <w:t>)</w:t>
      </w:r>
    </w:p>
    <w:p w14:paraId="2576E692" w14:textId="0D496536" w:rsidR="00E07EB1" w:rsidRPr="00E07EB1" w:rsidRDefault="001457D3" w:rsidP="00D327DE">
      <w:pPr>
        <w:spacing w:before="120" w:after="120"/>
        <w:jc w:val="center"/>
        <w:rPr>
          <w:rFonts w:ascii="Times New Roman" w:eastAsiaTheme="minorEastAsia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19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25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28</m:t>
                </m:r>
              </m:sub>
            </m:sSub>
          </m:e>
        </m:d>
      </m:oMath>
      <w:r w:rsidR="006B110E">
        <w:rPr>
          <w:rFonts w:ascii="Times New Roman" w:eastAsiaTheme="minorEastAsia" w:hAnsi="Times New Roman"/>
        </w:rPr>
        <w:tab/>
      </w:r>
      <w:r w:rsidR="006B110E">
        <w:rPr>
          <w:rFonts w:ascii="Times New Roman" w:eastAsiaTheme="minorEastAsia" w:hAnsi="Times New Roman"/>
        </w:rPr>
        <w:tab/>
      </w:r>
      <w:r w:rsidR="00D327DE">
        <w:rPr>
          <w:rFonts w:ascii="Times New Roman" w:eastAsiaTheme="minorEastAsia" w:hAnsi="Times New Roman"/>
        </w:rPr>
        <w:t>(A</w:t>
      </w:r>
      <w:r w:rsidR="005E46C6">
        <w:rPr>
          <w:rFonts w:ascii="Times New Roman" w:eastAsiaTheme="minorEastAsia" w:hAnsi="Times New Roman"/>
        </w:rPr>
        <w:t>18</w:t>
      </w:r>
      <w:r w:rsidR="00D327DE">
        <w:rPr>
          <w:rFonts w:ascii="Times New Roman" w:eastAsiaTheme="minorEastAsia" w:hAnsi="Times New Roman"/>
        </w:rPr>
        <w:t>)</w:t>
      </w:r>
    </w:p>
    <w:bookmarkStart w:id="37" w:name="_Hlk108363598"/>
    <w:p w14:paraId="5D784715" w14:textId="385FE365" w:rsidR="00E07EB1" w:rsidRPr="00E07EB1" w:rsidRDefault="001457D3" w:rsidP="00D327DE">
      <w:pPr>
        <w:spacing w:before="120" w:after="120"/>
        <w:jc w:val="center"/>
        <w:rPr>
          <w:rFonts w:ascii="Times New Roman" w:eastAsiaTheme="minorEastAsia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21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25</m:t>
            </m:r>
          </m:sub>
        </m:sSub>
      </m:oMath>
      <w:r w:rsidR="006B110E">
        <w:rPr>
          <w:rFonts w:ascii="Times New Roman" w:eastAsiaTheme="minorEastAsia" w:hAnsi="Times New Roman"/>
        </w:rPr>
        <w:tab/>
      </w:r>
      <w:r w:rsidR="006B110E">
        <w:rPr>
          <w:rFonts w:ascii="Times New Roman" w:eastAsiaTheme="minorEastAsia" w:hAnsi="Times New Roman"/>
        </w:rPr>
        <w:tab/>
      </w:r>
      <w:r w:rsidR="006B110E">
        <w:rPr>
          <w:rFonts w:ascii="Times New Roman" w:eastAsiaTheme="minorEastAsia" w:hAnsi="Times New Roman"/>
        </w:rPr>
        <w:tab/>
      </w:r>
      <w:r w:rsidR="00D327DE">
        <w:rPr>
          <w:rFonts w:ascii="Times New Roman" w:eastAsiaTheme="minorEastAsia" w:hAnsi="Times New Roman"/>
        </w:rPr>
        <w:t>(A</w:t>
      </w:r>
      <w:r w:rsidR="005E46C6">
        <w:rPr>
          <w:rFonts w:ascii="Times New Roman" w:eastAsiaTheme="minorEastAsia" w:hAnsi="Times New Roman"/>
        </w:rPr>
        <w:t>19</w:t>
      </w:r>
      <w:r w:rsidR="00D327DE">
        <w:rPr>
          <w:rFonts w:ascii="Times New Roman" w:eastAsiaTheme="minorEastAsia" w:hAnsi="Times New Roman"/>
        </w:rPr>
        <w:t>)</w:t>
      </w:r>
    </w:p>
    <w:p w14:paraId="6A4BCB84" w14:textId="4E132C43" w:rsidR="00E07EB1" w:rsidRPr="00E07EB1" w:rsidRDefault="001457D3" w:rsidP="00D327DE">
      <w:pPr>
        <w:spacing w:before="120" w:after="120"/>
        <w:jc w:val="center"/>
        <w:rPr>
          <w:rFonts w:ascii="Times New Roman" w:eastAsiaTheme="minorEastAsia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21</m:t>
            </m:r>
          </m:sub>
        </m:sSub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25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28</m:t>
                </m:r>
              </m:sub>
            </m:sSub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25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28</m:t>
                    </m:r>
                  </m:sub>
                </m:sSub>
              </m:e>
            </m:d>
          </m:den>
        </m:f>
      </m:oMath>
      <w:r w:rsidR="006B110E">
        <w:rPr>
          <w:rFonts w:ascii="Times New Roman" w:eastAsiaTheme="minorEastAsia" w:hAnsi="Times New Roman"/>
        </w:rPr>
        <w:tab/>
      </w:r>
      <w:r w:rsidR="006B110E">
        <w:rPr>
          <w:rFonts w:ascii="Times New Roman" w:eastAsiaTheme="minorEastAsia" w:hAnsi="Times New Roman"/>
        </w:rPr>
        <w:tab/>
      </w:r>
      <w:r w:rsidR="00D327DE">
        <w:rPr>
          <w:rFonts w:ascii="Times New Roman" w:eastAsiaTheme="minorEastAsia" w:hAnsi="Times New Roman"/>
        </w:rPr>
        <w:t>(A</w:t>
      </w:r>
      <w:r w:rsidR="005E46C6">
        <w:rPr>
          <w:rFonts w:ascii="Times New Roman" w:eastAsiaTheme="minorEastAsia" w:hAnsi="Times New Roman"/>
        </w:rPr>
        <w:t>20</w:t>
      </w:r>
      <w:r w:rsidR="00D327DE">
        <w:rPr>
          <w:rFonts w:ascii="Times New Roman" w:eastAsiaTheme="minorEastAsia" w:hAnsi="Times New Roman"/>
        </w:rPr>
        <w:t>)</w:t>
      </w:r>
    </w:p>
    <w:p w14:paraId="78CB6D74" w14:textId="170CED51" w:rsidR="00E07EB1" w:rsidRPr="00E07EB1" w:rsidRDefault="001457D3" w:rsidP="00D327DE">
      <w:pPr>
        <w:spacing w:before="120" w:after="120"/>
        <w:jc w:val="center"/>
        <w:rPr>
          <w:rFonts w:ascii="Times New Roman" w:eastAsiaTheme="minorEastAsia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19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17</m:t>
            </m:r>
          </m:sub>
        </m:sSub>
      </m:oMath>
      <w:r w:rsidR="006B110E">
        <w:rPr>
          <w:rFonts w:ascii="Times New Roman" w:eastAsiaTheme="minorEastAsia" w:hAnsi="Times New Roman"/>
        </w:rPr>
        <w:tab/>
      </w:r>
      <w:r w:rsidR="006B110E">
        <w:rPr>
          <w:rFonts w:ascii="Times New Roman" w:eastAsiaTheme="minorEastAsia" w:hAnsi="Times New Roman"/>
        </w:rPr>
        <w:tab/>
      </w:r>
      <w:r w:rsidR="006B110E">
        <w:rPr>
          <w:rFonts w:ascii="Times New Roman" w:eastAsiaTheme="minorEastAsia" w:hAnsi="Times New Roman"/>
        </w:rPr>
        <w:tab/>
      </w:r>
      <w:r w:rsidR="00D327DE">
        <w:rPr>
          <w:rFonts w:ascii="Times New Roman" w:eastAsiaTheme="minorEastAsia" w:hAnsi="Times New Roman"/>
        </w:rPr>
        <w:t>(A</w:t>
      </w:r>
      <w:r w:rsidR="005E46C6">
        <w:rPr>
          <w:rFonts w:ascii="Times New Roman" w:eastAsiaTheme="minorEastAsia" w:hAnsi="Times New Roman"/>
        </w:rPr>
        <w:t>21</w:t>
      </w:r>
      <w:r w:rsidR="00D327DE">
        <w:rPr>
          <w:rFonts w:ascii="Times New Roman" w:eastAsiaTheme="minorEastAsia" w:hAnsi="Times New Roman"/>
        </w:rPr>
        <w:t>)</w:t>
      </w:r>
    </w:p>
    <w:bookmarkEnd w:id="37"/>
    <w:p w14:paraId="4371E0A3" w14:textId="310AC6C7" w:rsidR="00E07EB1" w:rsidRPr="006B110E" w:rsidRDefault="001457D3" w:rsidP="006B110E">
      <w:pPr>
        <w:spacing w:before="120" w:after="120"/>
        <w:jc w:val="center"/>
        <w:rPr>
          <w:rFonts w:ascii="Times New Roman" w:eastAsiaTheme="minorEastAsia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14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5</m:t>
            </m:r>
          </m:sub>
        </m:sSub>
      </m:oMath>
      <w:r w:rsidR="006B110E">
        <w:rPr>
          <w:rFonts w:ascii="Times New Roman" w:eastAsiaTheme="minorEastAsia" w:hAnsi="Times New Roman"/>
        </w:rPr>
        <w:tab/>
      </w:r>
      <w:r w:rsidR="006B110E">
        <w:rPr>
          <w:rFonts w:ascii="Times New Roman" w:eastAsiaTheme="minorEastAsia" w:hAnsi="Times New Roman"/>
        </w:rPr>
        <w:tab/>
      </w:r>
      <w:r w:rsidR="006B110E">
        <w:rPr>
          <w:rFonts w:ascii="Times New Roman" w:eastAsiaTheme="minorEastAsia" w:hAnsi="Times New Roman"/>
        </w:rPr>
        <w:tab/>
      </w:r>
      <w:r w:rsidR="00D327DE">
        <w:rPr>
          <w:rFonts w:ascii="Times New Roman" w:eastAsiaTheme="minorEastAsia" w:hAnsi="Times New Roman"/>
        </w:rPr>
        <w:t>(A</w:t>
      </w:r>
      <w:r w:rsidR="005E46C6">
        <w:rPr>
          <w:rFonts w:ascii="Times New Roman" w:eastAsiaTheme="minorEastAsia" w:hAnsi="Times New Roman"/>
        </w:rPr>
        <w:t>22</w:t>
      </w:r>
      <w:r w:rsidR="00D327DE">
        <w:rPr>
          <w:rFonts w:ascii="Times New Roman" w:eastAsiaTheme="minorEastAsia" w:hAnsi="Times New Roman"/>
        </w:rPr>
        <w:t>)</w:t>
      </w:r>
    </w:p>
    <w:sectPr w:rsidR="00E07EB1" w:rsidRPr="006B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2F"/>
    <w:rsid w:val="00002CDF"/>
    <w:rsid w:val="00007E67"/>
    <w:rsid w:val="00015345"/>
    <w:rsid w:val="000166A6"/>
    <w:rsid w:val="00021AC2"/>
    <w:rsid w:val="00023D0F"/>
    <w:rsid w:val="00027E29"/>
    <w:rsid w:val="00030DCB"/>
    <w:rsid w:val="00037551"/>
    <w:rsid w:val="00037554"/>
    <w:rsid w:val="00042CD5"/>
    <w:rsid w:val="00042F54"/>
    <w:rsid w:val="000523AC"/>
    <w:rsid w:val="00065EE2"/>
    <w:rsid w:val="00077FFB"/>
    <w:rsid w:val="00081DDD"/>
    <w:rsid w:val="00081F53"/>
    <w:rsid w:val="000904E4"/>
    <w:rsid w:val="000907D3"/>
    <w:rsid w:val="000929C7"/>
    <w:rsid w:val="00093460"/>
    <w:rsid w:val="000A7C88"/>
    <w:rsid w:val="000B39EC"/>
    <w:rsid w:val="000B61C4"/>
    <w:rsid w:val="000C0C5A"/>
    <w:rsid w:val="000C172F"/>
    <w:rsid w:val="000D2F38"/>
    <w:rsid w:val="000E1F6D"/>
    <w:rsid w:val="000E2C88"/>
    <w:rsid w:val="000E5169"/>
    <w:rsid w:val="000F2952"/>
    <w:rsid w:val="000F3F4A"/>
    <w:rsid w:val="000F7213"/>
    <w:rsid w:val="00101B23"/>
    <w:rsid w:val="00106134"/>
    <w:rsid w:val="00111AB1"/>
    <w:rsid w:val="001224EB"/>
    <w:rsid w:val="0012306C"/>
    <w:rsid w:val="001231EE"/>
    <w:rsid w:val="00125F6A"/>
    <w:rsid w:val="00130E64"/>
    <w:rsid w:val="0014121D"/>
    <w:rsid w:val="00141799"/>
    <w:rsid w:val="001457D3"/>
    <w:rsid w:val="00152F1B"/>
    <w:rsid w:val="00155880"/>
    <w:rsid w:val="00160C79"/>
    <w:rsid w:val="00167D57"/>
    <w:rsid w:val="0017109E"/>
    <w:rsid w:val="001725C4"/>
    <w:rsid w:val="00186FE0"/>
    <w:rsid w:val="001900D6"/>
    <w:rsid w:val="001930FF"/>
    <w:rsid w:val="001A02E3"/>
    <w:rsid w:val="001A0846"/>
    <w:rsid w:val="001A5306"/>
    <w:rsid w:val="001A6695"/>
    <w:rsid w:val="001B0A46"/>
    <w:rsid w:val="001B3C81"/>
    <w:rsid w:val="001B40C4"/>
    <w:rsid w:val="001C1A76"/>
    <w:rsid w:val="001C5191"/>
    <w:rsid w:val="001C7098"/>
    <w:rsid w:val="001D3907"/>
    <w:rsid w:val="001D708B"/>
    <w:rsid w:val="001E0411"/>
    <w:rsid w:val="001F02B2"/>
    <w:rsid w:val="001F4304"/>
    <w:rsid w:val="001F678E"/>
    <w:rsid w:val="001F71C1"/>
    <w:rsid w:val="001F7899"/>
    <w:rsid w:val="00201423"/>
    <w:rsid w:val="00206464"/>
    <w:rsid w:val="00206C25"/>
    <w:rsid w:val="002118BA"/>
    <w:rsid w:val="00234104"/>
    <w:rsid w:val="0024114B"/>
    <w:rsid w:val="0024130F"/>
    <w:rsid w:val="002429AA"/>
    <w:rsid w:val="00247D7D"/>
    <w:rsid w:val="002566E3"/>
    <w:rsid w:val="00257BB5"/>
    <w:rsid w:val="00263B48"/>
    <w:rsid w:val="0027298C"/>
    <w:rsid w:val="00283937"/>
    <w:rsid w:val="00284FD2"/>
    <w:rsid w:val="00285B85"/>
    <w:rsid w:val="0029744E"/>
    <w:rsid w:val="002A6D1D"/>
    <w:rsid w:val="002B42AC"/>
    <w:rsid w:val="002C2FA2"/>
    <w:rsid w:val="002C5000"/>
    <w:rsid w:val="002C6F3B"/>
    <w:rsid w:val="002E4F67"/>
    <w:rsid w:val="002E57D0"/>
    <w:rsid w:val="002F41C7"/>
    <w:rsid w:val="002F5496"/>
    <w:rsid w:val="002F6F07"/>
    <w:rsid w:val="002F70AF"/>
    <w:rsid w:val="00303B58"/>
    <w:rsid w:val="00313B75"/>
    <w:rsid w:val="003148BB"/>
    <w:rsid w:val="003221BB"/>
    <w:rsid w:val="003221D2"/>
    <w:rsid w:val="003239D0"/>
    <w:rsid w:val="00324D5E"/>
    <w:rsid w:val="00331552"/>
    <w:rsid w:val="00334771"/>
    <w:rsid w:val="00335C52"/>
    <w:rsid w:val="003469DA"/>
    <w:rsid w:val="00350605"/>
    <w:rsid w:val="003529B9"/>
    <w:rsid w:val="0035330B"/>
    <w:rsid w:val="00353690"/>
    <w:rsid w:val="00356725"/>
    <w:rsid w:val="003648AD"/>
    <w:rsid w:val="0037577A"/>
    <w:rsid w:val="003849DD"/>
    <w:rsid w:val="003912FD"/>
    <w:rsid w:val="00394297"/>
    <w:rsid w:val="003A00E6"/>
    <w:rsid w:val="003A59DE"/>
    <w:rsid w:val="003A6822"/>
    <w:rsid w:val="003B0961"/>
    <w:rsid w:val="003B69F8"/>
    <w:rsid w:val="003D573E"/>
    <w:rsid w:val="003E3C25"/>
    <w:rsid w:val="003E7AD6"/>
    <w:rsid w:val="003F0F83"/>
    <w:rsid w:val="00400717"/>
    <w:rsid w:val="0041288F"/>
    <w:rsid w:val="00414193"/>
    <w:rsid w:val="00417F50"/>
    <w:rsid w:val="00420BD4"/>
    <w:rsid w:val="004248B5"/>
    <w:rsid w:val="00436FA1"/>
    <w:rsid w:val="004378FC"/>
    <w:rsid w:val="00445176"/>
    <w:rsid w:val="00446BB8"/>
    <w:rsid w:val="004523EE"/>
    <w:rsid w:val="00453464"/>
    <w:rsid w:val="00455A2D"/>
    <w:rsid w:val="00461DEF"/>
    <w:rsid w:val="00471016"/>
    <w:rsid w:val="0048469A"/>
    <w:rsid w:val="00491414"/>
    <w:rsid w:val="00497C6A"/>
    <w:rsid w:val="004A31A8"/>
    <w:rsid w:val="004A3573"/>
    <w:rsid w:val="004B4B43"/>
    <w:rsid w:val="004C5012"/>
    <w:rsid w:val="004C6313"/>
    <w:rsid w:val="004D3CD5"/>
    <w:rsid w:val="004E07F9"/>
    <w:rsid w:val="004E574E"/>
    <w:rsid w:val="004E6046"/>
    <w:rsid w:val="004F77F8"/>
    <w:rsid w:val="005122B5"/>
    <w:rsid w:val="0051236A"/>
    <w:rsid w:val="0052216D"/>
    <w:rsid w:val="0052407B"/>
    <w:rsid w:val="00525825"/>
    <w:rsid w:val="00531F6D"/>
    <w:rsid w:val="00535929"/>
    <w:rsid w:val="00537BA6"/>
    <w:rsid w:val="00554A11"/>
    <w:rsid w:val="00554F3F"/>
    <w:rsid w:val="00555261"/>
    <w:rsid w:val="00557C49"/>
    <w:rsid w:val="005617F6"/>
    <w:rsid w:val="00564A35"/>
    <w:rsid w:val="00564BB5"/>
    <w:rsid w:val="00573719"/>
    <w:rsid w:val="0058018D"/>
    <w:rsid w:val="00592953"/>
    <w:rsid w:val="005B4ABE"/>
    <w:rsid w:val="005B75FE"/>
    <w:rsid w:val="005B7F52"/>
    <w:rsid w:val="005C6932"/>
    <w:rsid w:val="005D114A"/>
    <w:rsid w:val="005D12D5"/>
    <w:rsid w:val="005D2005"/>
    <w:rsid w:val="005D2893"/>
    <w:rsid w:val="005E02BE"/>
    <w:rsid w:val="005E1DE0"/>
    <w:rsid w:val="005E46C6"/>
    <w:rsid w:val="005E5EB1"/>
    <w:rsid w:val="005E64C2"/>
    <w:rsid w:val="005F19BA"/>
    <w:rsid w:val="005F4154"/>
    <w:rsid w:val="005F4D66"/>
    <w:rsid w:val="00600218"/>
    <w:rsid w:val="0060246B"/>
    <w:rsid w:val="006031A6"/>
    <w:rsid w:val="00605B30"/>
    <w:rsid w:val="006066EE"/>
    <w:rsid w:val="00610EFA"/>
    <w:rsid w:val="00615F65"/>
    <w:rsid w:val="006162E1"/>
    <w:rsid w:val="00617A67"/>
    <w:rsid w:val="006213CE"/>
    <w:rsid w:val="0062194E"/>
    <w:rsid w:val="00622EA6"/>
    <w:rsid w:val="00634888"/>
    <w:rsid w:val="0063759F"/>
    <w:rsid w:val="006405F2"/>
    <w:rsid w:val="00646657"/>
    <w:rsid w:val="00646B84"/>
    <w:rsid w:val="00651332"/>
    <w:rsid w:val="0066021D"/>
    <w:rsid w:val="00663941"/>
    <w:rsid w:val="00665B57"/>
    <w:rsid w:val="00666CA7"/>
    <w:rsid w:val="006709C4"/>
    <w:rsid w:val="00671C28"/>
    <w:rsid w:val="00674B18"/>
    <w:rsid w:val="00677D2B"/>
    <w:rsid w:val="00682577"/>
    <w:rsid w:val="00684DEE"/>
    <w:rsid w:val="00690D1E"/>
    <w:rsid w:val="006930A6"/>
    <w:rsid w:val="00693D89"/>
    <w:rsid w:val="006940D3"/>
    <w:rsid w:val="00694784"/>
    <w:rsid w:val="006A05B2"/>
    <w:rsid w:val="006A494E"/>
    <w:rsid w:val="006A6C5A"/>
    <w:rsid w:val="006B107D"/>
    <w:rsid w:val="006B110E"/>
    <w:rsid w:val="006C23E7"/>
    <w:rsid w:val="006C6969"/>
    <w:rsid w:val="006C6BD5"/>
    <w:rsid w:val="006D1F2C"/>
    <w:rsid w:val="006D5E94"/>
    <w:rsid w:val="006F10D8"/>
    <w:rsid w:val="006F7374"/>
    <w:rsid w:val="006F7B4C"/>
    <w:rsid w:val="00701235"/>
    <w:rsid w:val="00712694"/>
    <w:rsid w:val="0073278E"/>
    <w:rsid w:val="0073562C"/>
    <w:rsid w:val="00743F9D"/>
    <w:rsid w:val="0074590C"/>
    <w:rsid w:val="00750921"/>
    <w:rsid w:val="00753D80"/>
    <w:rsid w:val="0076121D"/>
    <w:rsid w:val="007627F2"/>
    <w:rsid w:val="00771281"/>
    <w:rsid w:val="00775236"/>
    <w:rsid w:val="00776BA6"/>
    <w:rsid w:val="00780A51"/>
    <w:rsid w:val="00780E26"/>
    <w:rsid w:val="00794F2A"/>
    <w:rsid w:val="00796339"/>
    <w:rsid w:val="007A3A1A"/>
    <w:rsid w:val="007B2CFA"/>
    <w:rsid w:val="007B4DD9"/>
    <w:rsid w:val="007B69ED"/>
    <w:rsid w:val="007C7826"/>
    <w:rsid w:val="007D0323"/>
    <w:rsid w:val="007D382F"/>
    <w:rsid w:val="007E1588"/>
    <w:rsid w:val="007E33DE"/>
    <w:rsid w:val="007E3888"/>
    <w:rsid w:val="007F598A"/>
    <w:rsid w:val="00811ECA"/>
    <w:rsid w:val="00812CFB"/>
    <w:rsid w:val="0081595E"/>
    <w:rsid w:val="00815A94"/>
    <w:rsid w:val="00825D4C"/>
    <w:rsid w:val="0083043D"/>
    <w:rsid w:val="00833DA4"/>
    <w:rsid w:val="00843722"/>
    <w:rsid w:val="00853DFB"/>
    <w:rsid w:val="0085513B"/>
    <w:rsid w:val="00860067"/>
    <w:rsid w:val="00860542"/>
    <w:rsid w:val="00864C84"/>
    <w:rsid w:val="0086724E"/>
    <w:rsid w:val="0086795A"/>
    <w:rsid w:val="0087090D"/>
    <w:rsid w:val="00882CE7"/>
    <w:rsid w:val="008831D2"/>
    <w:rsid w:val="008909BC"/>
    <w:rsid w:val="00897249"/>
    <w:rsid w:val="00897981"/>
    <w:rsid w:val="008A085D"/>
    <w:rsid w:val="008A181D"/>
    <w:rsid w:val="008A3BD2"/>
    <w:rsid w:val="008B47BC"/>
    <w:rsid w:val="008B538D"/>
    <w:rsid w:val="008D24E7"/>
    <w:rsid w:val="008D7A99"/>
    <w:rsid w:val="008E1B43"/>
    <w:rsid w:val="008E361F"/>
    <w:rsid w:val="008E3663"/>
    <w:rsid w:val="008F1D88"/>
    <w:rsid w:val="008F2F34"/>
    <w:rsid w:val="008F3BA4"/>
    <w:rsid w:val="009151AC"/>
    <w:rsid w:val="00921FDE"/>
    <w:rsid w:val="00926101"/>
    <w:rsid w:val="00926AD0"/>
    <w:rsid w:val="0092724A"/>
    <w:rsid w:val="00927BCC"/>
    <w:rsid w:val="00933E29"/>
    <w:rsid w:val="00953028"/>
    <w:rsid w:val="00961934"/>
    <w:rsid w:val="00963658"/>
    <w:rsid w:val="009658B7"/>
    <w:rsid w:val="0097349E"/>
    <w:rsid w:val="00974EC0"/>
    <w:rsid w:val="00977B84"/>
    <w:rsid w:val="00982D90"/>
    <w:rsid w:val="00984743"/>
    <w:rsid w:val="009903A4"/>
    <w:rsid w:val="00992C4A"/>
    <w:rsid w:val="00996F29"/>
    <w:rsid w:val="009A34A6"/>
    <w:rsid w:val="009A7558"/>
    <w:rsid w:val="009B59A1"/>
    <w:rsid w:val="009C67F0"/>
    <w:rsid w:val="009D4F5C"/>
    <w:rsid w:val="009D5C44"/>
    <w:rsid w:val="009F2181"/>
    <w:rsid w:val="009F4742"/>
    <w:rsid w:val="009F65A6"/>
    <w:rsid w:val="00A1009E"/>
    <w:rsid w:val="00A12EC5"/>
    <w:rsid w:val="00A13980"/>
    <w:rsid w:val="00A22A17"/>
    <w:rsid w:val="00A23C39"/>
    <w:rsid w:val="00A27C48"/>
    <w:rsid w:val="00A360C5"/>
    <w:rsid w:val="00A62EFC"/>
    <w:rsid w:val="00A6552F"/>
    <w:rsid w:val="00A6599A"/>
    <w:rsid w:val="00A73176"/>
    <w:rsid w:val="00A73D9D"/>
    <w:rsid w:val="00A772A2"/>
    <w:rsid w:val="00A775AC"/>
    <w:rsid w:val="00A80218"/>
    <w:rsid w:val="00AA0B2A"/>
    <w:rsid w:val="00AC285E"/>
    <w:rsid w:val="00AC7C3C"/>
    <w:rsid w:val="00AD5C0F"/>
    <w:rsid w:val="00AE1B68"/>
    <w:rsid w:val="00AE3F2A"/>
    <w:rsid w:val="00AF0C7B"/>
    <w:rsid w:val="00AF6521"/>
    <w:rsid w:val="00AF7AA3"/>
    <w:rsid w:val="00B0102F"/>
    <w:rsid w:val="00B13763"/>
    <w:rsid w:val="00B14B86"/>
    <w:rsid w:val="00B31A53"/>
    <w:rsid w:val="00B4377F"/>
    <w:rsid w:val="00B47859"/>
    <w:rsid w:val="00B51CEB"/>
    <w:rsid w:val="00B51F30"/>
    <w:rsid w:val="00B56FFE"/>
    <w:rsid w:val="00B5782D"/>
    <w:rsid w:val="00B619BF"/>
    <w:rsid w:val="00B6680A"/>
    <w:rsid w:val="00B707A4"/>
    <w:rsid w:val="00B85D55"/>
    <w:rsid w:val="00B85DF6"/>
    <w:rsid w:val="00B90D66"/>
    <w:rsid w:val="00B90D6E"/>
    <w:rsid w:val="00B94169"/>
    <w:rsid w:val="00BA65F2"/>
    <w:rsid w:val="00BB11B5"/>
    <w:rsid w:val="00BB25D1"/>
    <w:rsid w:val="00BB5392"/>
    <w:rsid w:val="00BB56C3"/>
    <w:rsid w:val="00BB5A74"/>
    <w:rsid w:val="00BB66ED"/>
    <w:rsid w:val="00BC2698"/>
    <w:rsid w:val="00BC2964"/>
    <w:rsid w:val="00BC2BD9"/>
    <w:rsid w:val="00BC535B"/>
    <w:rsid w:val="00BE2B32"/>
    <w:rsid w:val="00BE43CE"/>
    <w:rsid w:val="00BE47B9"/>
    <w:rsid w:val="00BE6EFB"/>
    <w:rsid w:val="00BF7BAA"/>
    <w:rsid w:val="00C00337"/>
    <w:rsid w:val="00C02FD7"/>
    <w:rsid w:val="00C11D2E"/>
    <w:rsid w:val="00C231E2"/>
    <w:rsid w:val="00C33DBA"/>
    <w:rsid w:val="00C41495"/>
    <w:rsid w:val="00C55412"/>
    <w:rsid w:val="00C557DA"/>
    <w:rsid w:val="00C5694A"/>
    <w:rsid w:val="00C60400"/>
    <w:rsid w:val="00C7472A"/>
    <w:rsid w:val="00C74D8C"/>
    <w:rsid w:val="00C76FD1"/>
    <w:rsid w:val="00C82812"/>
    <w:rsid w:val="00C82E6B"/>
    <w:rsid w:val="00C83485"/>
    <w:rsid w:val="00C95753"/>
    <w:rsid w:val="00CA3A10"/>
    <w:rsid w:val="00CA4CC5"/>
    <w:rsid w:val="00CA5C58"/>
    <w:rsid w:val="00CA79A0"/>
    <w:rsid w:val="00CB3D97"/>
    <w:rsid w:val="00CB51B4"/>
    <w:rsid w:val="00CC0CD5"/>
    <w:rsid w:val="00CC607D"/>
    <w:rsid w:val="00CC6130"/>
    <w:rsid w:val="00CC6E58"/>
    <w:rsid w:val="00CD0B19"/>
    <w:rsid w:val="00CD6B5D"/>
    <w:rsid w:val="00CE23DE"/>
    <w:rsid w:val="00CE2918"/>
    <w:rsid w:val="00CF1771"/>
    <w:rsid w:val="00CF18DF"/>
    <w:rsid w:val="00CF26AB"/>
    <w:rsid w:val="00D00855"/>
    <w:rsid w:val="00D02B37"/>
    <w:rsid w:val="00D11E14"/>
    <w:rsid w:val="00D152EE"/>
    <w:rsid w:val="00D15B61"/>
    <w:rsid w:val="00D21F70"/>
    <w:rsid w:val="00D24D22"/>
    <w:rsid w:val="00D26101"/>
    <w:rsid w:val="00D3192A"/>
    <w:rsid w:val="00D327DE"/>
    <w:rsid w:val="00D32989"/>
    <w:rsid w:val="00D3564B"/>
    <w:rsid w:val="00D42479"/>
    <w:rsid w:val="00D5488A"/>
    <w:rsid w:val="00D67971"/>
    <w:rsid w:val="00D70E6A"/>
    <w:rsid w:val="00D719A0"/>
    <w:rsid w:val="00D75B4C"/>
    <w:rsid w:val="00DA371B"/>
    <w:rsid w:val="00DA7A1F"/>
    <w:rsid w:val="00DA7CAF"/>
    <w:rsid w:val="00DB4F1E"/>
    <w:rsid w:val="00DC022A"/>
    <w:rsid w:val="00DD05A3"/>
    <w:rsid w:val="00DE1391"/>
    <w:rsid w:val="00DE1652"/>
    <w:rsid w:val="00DE7D47"/>
    <w:rsid w:val="00DF1C49"/>
    <w:rsid w:val="00DF48EC"/>
    <w:rsid w:val="00DF6770"/>
    <w:rsid w:val="00E044CB"/>
    <w:rsid w:val="00E07EB1"/>
    <w:rsid w:val="00E11003"/>
    <w:rsid w:val="00E12093"/>
    <w:rsid w:val="00E14529"/>
    <w:rsid w:val="00E179A5"/>
    <w:rsid w:val="00E20168"/>
    <w:rsid w:val="00E2676A"/>
    <w:rsid w:val="00E272AD"/>
    <w:rsid w:val="00E31586"/>
    <w:rsid w:val="00E344E8"/>
    <w:rsid w:val="00E41A5B"/>
    <w:rsid w:val="00E44A01"/>
    <w:rsid w:val="00E61AD2"/>
    <w:rsid w:val="00E6215F"/>
    <w:rsid w:val="00E677AE"/>
    <w:rsid w:val="00E831ED"/>
    <w:rsid w:val="00E95732"/>
    <w:rsid w:val="00EB0785"/>
    <w:rsid w:val="00EB3E54"/>
    <w:rsid w:val="00EE2287"/>
    <w:rsid w:val="00EE33FD"/>
    <w:rsid w:val="00EF1D91"/>
    <w:rsid w:val="00EF2D43"/>
    <w:rsid w:val="00F07226"/>
    <w:rsid w:val="00F12E1E"/>
    <w:rsid w:val="00F17FA0"/>
    <w:rsid w:val="00F275EA"/>
    <w:rsid w:val="00F33ED4"/>
    <w:rsid w:val="00F33F0B"/>
    <w:rsid w:val="00F43513"/>
    <w:rsid w:val="00F60554"/>
    <w:rsid w:val="00F639DE"/>
    <w:rsid w:val="00F76C65"/>
    <w:rsid w:val="00F807BB"/>
    <w:rsid w:val="00F82B7B"/>
    <w:rsid w:val="00F85ACE"/>
    <w:rsid w:val="00FA1021"/>
    <w:rsid w:val="00FA6641"/>
    <w:rsid w:val="00FB14A4"/>
    <w:rsid w:val="00FB2862"/>
    <w:rsid w:val="00FB3A29"/>
    <w:rsid w:val="00FB3F7A"/>
    <w:rsid w:val="00FD502B"/>
    <w:rsid w:val="00FE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C6B85"/>
  <w15:chartTrackingRefBased/>
  <w15:docId w15:val="{7A2A931E-C06E-40FF-8C08-0D8852DF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102F"/>
    <w:rPr>
      <w:rFonts w:ascii="Times New Roman" w:hAnsi="Times New Roman" w:cs="Times New Roman"/>
      <w:sz w:val="24"/>
      <w:szCs w:val="24"/>
      <w:lang w:val="en-CA"/>
    </w:rPr>
  </w:style>
  <w:style w:type="character" w:styleId="Hyperlink">
    <w:name w:val="Hyperlink"/>
    <w:basedOn w:val="DefaultParagraphFont"/>
    <w:uiPriority w:val="99"/>
    <w:unhideWhenUsed/>
    <w:rsid w:val="00843722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43722"/>
    <w:pPr>
      <w:spacing w:after="200" w:line="240" w:lineRule="auto"/>
    </w:pPr>
    <w:rPr>
      <w:i/>
      <w:iCs/>
      <w:color w:val="44546A" w:themeColor="text2"/>
      <w:sz w:val="18"/>
      <w:szCs w:val="18"/>
      <w:lang w:val="en-CA"/>
    </w:rPr>
  </w:style>
  <w:style w:type="character" w:styleId="PlaceholderText">
    <w:name w:val="Placeholder Text"/>
    <w:basedOn w:val="DefaultParagraphFont"/>
    <w:uiPriority w:val="99"/>
    <w:semiHidden/>
    <w:rsid w:val="0077523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63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8F1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1D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1D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D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D8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C1A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5" Type="http://schemas.openxmlformats.org/officeDocument/2006/relationships/hyperlink" Target="mailto:mhasa067@uottawa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679CA-D5B5-4A94-AF24-5292732F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Munsumdipti</dc:creator>
  <cp:keywords/>
  <dc:description/>
  <cp:lastModifiedBy>Munsumdipti</cp:lastModifiedBy>
  <cp:revision>6</cp:revision>
  <dcterms:created xsi:type="dcterms:W3CDTF">2022-08-16T15:41:00Z</dcterms:created>
  <dcterms:modified xsi:type="dcterms:W3CDTF">2022-10-24T02:57:00Z</dcterms:modified>
</cp:coreProperties>
</file>