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5E9F2" w14:textId="77777777" w:rsidR="00D754E0" w:rsidRDefault="001E46F0">
      <w:pPr>
        <w:spacing w:line="240" w:lineRule="auto"/>
        <w:ind w:firstLineChars="0" w:firstLine="0"/>
        <w:rPr>
          <w:rFonts w:eastAsia="SimHei" w:cs="Times New Roman"/>
          <w:sz w:val="21"/>
          <w:szCs w:val="21"/>
        </w:rPr>
      </w:pPr>
      <w:r>
        <w:rPr>
          <w:rFonts w:cs="Times New Roman"/>
          <w:b/>
          <w:bCs/>
          <w:sz w:val="21"/>
        </w:rPr>
        <w:t xml:space="preserve">Table 1 </w:t>
      </w:r>
      <w:r>
        <w:rPr>
          <w:rFonts w:cs="Times New Roman"/>
          <w:sz w:val="21"/>
        </w:rPr>
        <w:t>3D Landscape Index Formula and Description</w:t>
      </w:r>
    </w:p>
    <w:tbl>
      <w:tblPr>
        <w:tblStyle w:val="TableGrid"/>
        <w:tblW w:w="0" w:type="auto"/>
        <w:tblLook w:val="04A0" w:firstRow="1" w:lastRow="0" w:firstColumn="1" w:lastColumn="0" w:noHBand="0" w:noVBand="1"/>
      </w:tblPr>
      <w:tblGrid>
        <w:gridCol w:w="1447"/>
        <w:gridCol w:w="1361"/>
        <w:gridCol w:w="2631"/>
        <w:gridCol w:w="2867"/>
      </w:tblGrid>
      <w:tr w:rsidR="00D754E0" w14:paraId="0F7CA004" w14:textId="77777777">
        <w:tc>
          <w:tcPr>
            <w:tcW w:w="0" w:type="auto"/>
            <w:tcBorders>
              <w:left w:val="nil"/>
              <w:bottom w:val="single" w:sz="4" w:space="0" w:color="auto"/>
              <w:right w:val="nil"/>
            </w:tcBorders>
            <w:vAlign w:val="center"/>
          </w:tcPr>
          <w:p w14:paraId="319CC454" w14:textId="77777777" w:rsidR="00D754E0" w:rsidRDefault="001E46F0">
            <w:pPr>
              <w:spacing w:line="240" w:lineRule="auto"/>
              <w:ind w:firstLineChars="0" w:firstLine="0"/>
              <w:jc w:val="center"/>
              <w:rPr>
                <w:rFonts w:cs="Times New Roman"/>
                <w:kern w:val="0"/>
                <w:sz w:val="20"/>
                <w:szCs w:val="22"/>
              </w:rPr>
            </w:pPr>
            <w:r>
              <w:rPr>
                <w:rFonts w:cs="Times New Roman"/>
                <w:sz w:val="20"/>
              </w:rPr>
              <w:t xml:space="preserve">Scale of landscape </w:t>
            </w:r>
          </w:p>
        </w:tc>
        <w:tc>
          <w:tcPr>
            <w:tcW w:w="1361" w:type="dxa"/>
            <w:tcBorders>
              <w:left w:val="nil"/>
              <w:bottom w:val="single" w:sz="4" w:space="0" w:color="auto"/>
              <w:right w:val="nil"/>
            </w:tcBorders>
            <w:vAlign w:val="center"/>
          </w:tcPr>
          <w:p w14:paraId="66249511" w14:textId="77777777" w:rsidR="00D754E0" w:rsidRDefault="001E46F0">
            <w:pPr>
              <w:spacing w:line="240" w:lineRule="auto"/>
              <w:ind w:firstLineChars="0" w:firstLine="0"/>
              <w:jc w:val="center"/>
              <w:rPr>
                <w:rFonts w:cs="Times New Roman"/>
                <w:kern w:val="0"/>
                <w:sz w:val="20"/>
                <w:szCs w:val="22"/>
              </w:rPr>
            </w:pPr>
            <w:r>
              <w:rPr>
                <w:rFonts w:cs="Times New Roman"/>
                <w:sz w:val="20"/>
              </w:rPr>
              <w:t>Index name</w:t>
            </w:r>
          </w:p>
        </w:tc>
        <w:tc>
          <w:tcPr>
            <w:tcW w:w="2641" w:type="dxa"/>
            <w:tcBorders>
              <w:left w:val="nil"/>
              <w:bottom w:val="single" w:sz="4" w:space="0" w:color="auto"/>
              <w:right w:val="nil"/>
            </w:tcBorders>
            <w:vAlign w:val="center"/>
          </w:tcPr>
          <w:p w14:paraId="2477A31D" w14:textId="77777777" w:rsidR="00D754E0" w:rsidRDefault="001E46F0">
            <w:pPr>
              <w:spacing w:line="240" w:lineRule="auto"/>
              <w:ind w:firstLineChars="0" w:firstLine="0"/>
              <w:jc w:val="center"/>
              <w:rPr>
                <w:rFonts w:cs="Times New Roman"/>
                <w:kern w:val="0"/>
                <w:sz w:val="20"/>
                <w:szCs w:val="22"/>
              </w:rPr>
            </w:pPr>
            <w:r>
              <w:rPr>
                <w:rFonts w:cs="Times New Roman"/>
                <w:sz w:val="20"/>
              </w:rPr>
              <w:t>Formula</w:t>
            </w:r>
          </w:p>
        </w:tc>
        <w:tc>
          <w:tcPr>
            <w:tcW w:w="2893" w:type="dxa"/>
            <w:tcBorders>
              <w:left w:val="nil"/>
              <w:bottom w:val="single" w:sz="4" w:space="0" w:color="auto"/>
              <w:right w:val="nil"/>
            </w:tcBorders>
            <w:vAlign w:val="center"/>
          </w:tcPr>
          <w:p w14:paraId="1CB965A1" w14:textId="77777777" w:rsidR="00D754E0" w:rsidRDefault="001E46F0">
            <w:pPr>
              <w:spacing w:line="240" w:lineRule="auto"/>
              <w:ind w:firstLineChars="0" w:firstLine="0"/>
              <w:jc w:val="center"/>
              <w:rPr>
                <w:rFonts w:cs="Times New Roman"/>
                <w:kern w:val="0"/>
                <w:sz w:val="20"/>
                <w:szCs w:val="22"/>
              </w:rPr>
            </w:pPr>
            <w:r>
              <w:rPr>
                <w:rFonts w:cs="Times New Roman"/>
                <w:sz w:val="20"/>
              </w:rPr>
              <w:t>Description of formula</w:t>
            </w:r>
          </w:p>
        </w:tc>
      </w:tr>
      <w:tr w:rsidR="00D754E0" w14:paraId="41E11604" w14:textId="77777777">
        <w:tc>
          <w:tcPr>
            <w:tcW w:w="1454" w:type="dxa"/>
            <w:vMerge w:val="restart"/>
            <w:tcBorders>
              <w:top w:val="single" w:sz="4" w:space="0" w:color="auto"/>
              <w:left w:val="nil"/>
              <w:right w:val="nil"/>
            </w:tcBorders>
            <w:vAlign w:val="center"/>
          </w:tcPr>
          <w:p w14:paraId="3B137AB7" w14:textId="77777777" w:rsidR="00D754E0" w:rsidRDefault="001E46F0">
            <w:pPr>
              <w:spacing w:line="240" w:lineRule="auto"/>
              <w:ind w:firstLineChars="0" w:firstLine="0"/>
              <w:jc w:val="center"/>
              <w:rPr>
                <w:rFonts w:cs="Times New Roman"/>
                <w:sz w:val="20"/>
              </w:rPr>
            </w:pPr>
            <w:r>
              <w:rPr>
                <w:rFonts w:cs="Times New Roman" w:hint="eastAsia"/>
                <w:sz w:val="20"/>
              </w:rPr>
              <w:t>Patch</w:t>
            </w:r>
          </w:p>
        </w:tc>
        <w:tc>
          <w:tcPr>
            <w:tcW w:w="1361" w:type="dxa"/>
            <w:tcBorders>
              <w:top w:val="single" w:sz="4" w:space="0" w:color="auto"/>
              <w:left w:val="nil"/>
              <w:bottom w:val="nil"/>
              <w:right w:val="nil"/>
            </w:tcBorders>
            <w:vAlign w:val="center"/>
          </w:tcPr>
          <w:p w14:paraId="7557A055" w14:textId="77777777" w:rsidR="00D754E0" w:rsidRDefault="001E46F0">
            <w:pPr>
              <w:spacing w:line="240" w:lineRule="auto"/>
              <w:ind w:firstLineChars="0" w:firstLine="0"/>
              <w:jc w:val="center"/>
              <w:rPr>
                <w:rFonts w:cs="Times New Roman"/>
                <w:iCs/>
                <w:sz w:val="20"/>
              </w:rPr>
            </w:pPr>
            <w:r>
              <w:rPr>
                <w:rFonts w:cs="Times New Roman" w:hint="eastAsia"/>
                <w:iCs/>
                <w:sz w:val="20"/>
              </w:rPr>
              <w:t>3D patch shape index</w:t>
            </w:r>
          </w:p>
          <w:p w14:paraId="3DAEE5A0" w14:textId="77777777" w:rsidR="00D754E0" w:rsidRDefault="001E46F0">
            <w:pPr>
              <w:spacing w:line="240" w:lineRule="auto"/>
              <w:ind w:firstLineChars="0" w:firstLine="0"/>
              <w:jc w:val="center"/>
              <w:rPr>
                <w:rFonts w:cs="Times New Roman"/>
                <w:iCs/>
                <w:sz w:val="20"/>
              </w:rPr>
            </w:pPr>
            <w:r>
              <w:rPr>
                <w:rFonts w:cs="Times New Roman"/>
                <w:iCs/>
                <w:sz w:val="20"/>
              </w:rPr>
              <w:t>（</w:t>
            </w:r>
            <w:r>
              <w:rPr>
                <w:rFonts w:cs="Times New Roman"/>
                <w:i/>
                <w:sz w:val="20"/>
              </w:rPr>
              <w:t>TP</w:t>
            </w:r>
            <w:r>
              <w:rPr>
                <w:rFonts w:cs="Times New Roman" w:hint="eastAsia"/>
                <w:i/>
                <w:sz w:val="20"/>
              </w:rPr>
              <w:t>SI</w:t>
            </w:r>
            <w:r>
              <w:rPr>
                <w:rFonts w:cs="Times New Roman"/>
                <w:iCs/>
                <w:sz w:val="20"/>
              </w:rPr>
              <w:t>）</w:t>
            </w:r>
          </w:p>
        </w:tc>
        <w:tc>
          <w:tcPr>
            <w:tcW w:w="2641" w:type="dxa"/>
            <w:tcBorders>
              <w:top w:val="single" w:sz="4" w:space="0" w:color="auto"/>
              <w:left w:val="nil"/>
              <w:bottom w:val="nil"/>
              <w:right w:val="nil"/>
            </w:tcBorders>
            <w:vAlign w:val="center"/>
          </w:tcPr>
          <w:p w14:paraId="79ABF1A1" w14:textId="77777777" w:rsidR="00D754E0" w:rsidRDefault="001E46F0">
            <w:pPr>
              <w:spacing w:line="240" w:lineRule="auto"/>
              <w:ind w:firstLineChars="0" w:firstLine="0"/>
              <w:jc w:val="center"/>
              <w:rPr>
                <w:rFonts w:ascii="Cambria Math" w:hAnsi="Cambria Math" w:cs="Times New Roman"/>
                <w:kern w:val="0"/>
                <w:sz w:val="20"/>
                <w:szCs w:val="22"/>
                <w:oMath/>
              </w:rPr>
            </w:pPr>
            <w:r>
              <w:rPr>
                <w:rFonts w:ascii="Cambria Math" w:hAnsi="Cambria Math" w:cs="Times New Roman" w:hint="eastAsia"/>
                <w:i/>
                <w:kern w:val="0"/>
                <w:position w:val="-32"/>
                <w:sz w:val="20"/>
                <w:szCs w:val="22"/>
              </w:rPr>
              <w:object w:dxaOrig="1102" w:dyaOrig="739" w14:anchorId="413A3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5.1pt;height:36.95pt" o:ole="">
                  <v:imagedata r:id="rId8" o:title=""/>
                </v:shape>
                <o:OLEObject Type="Embed" ProgID="Equation.KSEE3" ShapeID="_x0000_i1026" DrawAspect="Content" ObjectID="_1728162937" r:id="rId9"/>
              </w:object>
            </w:r>
          </w:p>
        </w:tc>
        <w:tc>
          <w:tcPr>
            <w:tcW w:w="2893" w:type="dxa"/>
            <w:tcBorders>
              <w:top w:val="single" w:sz="4" w:space="0" w:color="auto"/>
              <w:left w:val="nil"/>
              <w:bottom w:val="nil"/>
              <w:right w:val="nil"/>
            </w:tcBorders>
          </w:tcPr>
          <w:p w14:paraId="5461AAC4" w14:textId="77777777" w:rsidR="00D754E0" w:rsidRDefault="001E46F0">
            <w:pPr>
              <w:pStyle w:val="NormalWeb"/>
              <w:widowControl/>
              <w:shd w:val="clear" w:color="auto" w:fill="FCFDFE"/>
              <w:spacing w:line="315" w:lineRule="atLeast"/>
              <w:ind w:firstLineChars="0" w:firstLine="0"/>
              <w:rPr>
                <w:rFonts w:cs="Times New Roman"/>
                <w:sz w:val="20"/>
              </w:rPr>
            </w:pPr>
            <w:r>
              <w:rPr>
                <w:rFonts w:cs="Times New Roman" w:hint="eastAsia"/>
                <w:sz w:val="20"/>
              </w:rPr>
              <w:t>Equal to patch surface area (m) divided by volume (m</w:t>
            </w:r>
            <w:r>
              <w:rPr>
                <w:rFonts w:cs="Times New Roman" w:hint="eastAsia"/>
                <w:sz w:val="20"/>
                <w:vertAlign w:val="superscript"/>
              </w:rPr>
              <w:t>2</w:t>
            </w:r>
            <w:r>
              <w:rPr>
                <w:rFonts w:cs="Times New Roman" w:hint="eastAsia"/>
                <w:sz w:val="20"/>
              </w:rPr>
              <w:t xml:space="preserve">), adjusted to a standard by a constant. </w:t>
            </w:r>
          </w:p>
        </w:tc>
      </w:tr>
      <w:tr w:rsidR="00D754E0" w14:paraId="2FF60421" w14:textId="77777777">
        <w:tc>
          <w:tcPr>
            <w:tcW w:w="1454" w:type="dxa"/>
            <w:vMerge/>
            <w:tcBorders>
              <w:left w:val="nil"/>
              <w:bottom w:val="nil"/>
              <w:right w:val="nil"/>
            </w:tcBorders>
            <w:vAlign w:val="center"/>
          </w:tcPr>
          <w:p w14:paraId="7316781C" w14:textId="77777777" w:rsidR="00D754E0" w:rsidRDefault="00D754E0">
            <w:pPr>
              <w:spacing w:line="240" w:lineRule="auto"/>
              <w:ind w:firstLineChars="0" w:firstLine="0"/>
              <w:jc w:val="center"/>
              <w:rPr>
                <w:rFonts w:cs="Times New Roman"/>
                <w:sz w:val="20"/>
              </w:rPr>
            </w:pPr>
          </w:p>
        </w:tc>
        <w:tc>
          <w:tcPr>
            <w:tcW w:w="1361" w:type="dxa"/>
            <w:tcBorders>
              <w:top w:val="nil"/>
              <w:left w:val="nil"/>
              <w:bottom w:val="single" w:sz="4" w:space="0" w:color="auto"/>
              <w:right w:val="nil"/>
            </w:tcBorders>
            <w:vAlign w:val="center"/>
          </w:tcPr>
          <w:p w14:paraId="400AB026" w14:textId="77777777" w:rsidR="00D754E0" w:rsidRDefault="001E46F0">
            <w:pPr>
              <w:spacing w:line="240" w:lineRule="auto"/>
              <w:ind w:firstLineChars="0" w:firstLine="0"/>
              <w:jc w:val="center"/>
              <w:rPr>
                <w:rFonts w:cs="Times New Roman"/>
                <w:iCs/>
                <w:sz w:val="20"/>
              </w:rPr>
            </w:pPr>
            <w:r>
              <w:rPr>
                <w:rFonts w:cs="Times New Roman" w:hint="eastAsia"/>
                <w:iCs/>
                <w:sz w:val="20"/>
              </w:rPr>
              <w:t>3D classification index</w:t>
            </w:r>
          </w:p>
          <w:p w14:paraId="751483E2" w14:textId="77777777" w:rsidR="00D754E0" w:rsidRDefault="001E46F0">
            <w:pPr>
              <w:spacing w:line="240" w:lineRule="auto"/>
              <w:ind w:firstLineChars="0" w:firstLine="0"/>
              <w:jc w:val="center"/>
              <w:rPr>
                <w:rFonts w:cs="Times New Roman"/>
                <w:iCs/>
                <w:sz w:val="20"/>
              </w:rPr>
            </w:pPr>
            <w:r>
              <w:rPr>
                <w:rFonts w:cs="Times New Roman"/>
                <w:iCs/>
                <w:sz w:val="20"/>
              </w:rPr>
              <w:t>（</w:t>
            </w:r>
            <w:r>
              <w:rPr>
                <w:rFonts w:cs="Times New Roman"/>
                <w:i/>
                <w:sz w:val="20"/>
              </w:rPr>
              <w:t>T</w:t>
            </w:r>
            <w:r>
              <w:rPr>
                <w:rFonts w:cs="Times New Roman" w:hint="eastAsia"/>
                <w:i/>
                <w:sz w:val="20"/>
              </w:rPr>
              <w:t>CI</w:t>
            </w:r>
            <w:r>
              <w:rPr>
                <w:rFonts w:cs="Times New Roman"/>
                <w:iCs/>
                <w:sz w:val="20"/>
              </w:rPr>
              <w:t>）</w:t>
            </w:r>
          </w:p>
        </w:tc>
        <w:tc>
          <w:tcPr>
            <w:tcW w:w="2641" w:type="dxa"/>
            <w:tcBorders>
              <w:top w:val="nil"/>
              <w:left w:val="nil"/>
              <w:bottom w:val="single" w:sz="4" w:space="0" w:color="auto"/>
              <w:right w:val="nil"/>
            </w:tcBorders>
            <w:vAlign w:val="center"/>
          </w:tcPr>
          <w:p w14:paraId="2F146C64" w14:textId="77777777" w:rsidR="00D754E0" w:rsidRDefault="001E46F0">
            <w:pPr>
              <w:spacing w:line="240" w:lineRule="auto"/>
              <w:ind w:firstLineChars="0" w:firstLine="0"/>
              <w:jc w:val="center"/>
              <w:rPr>
                <w:rFonts w:ascii="Cambria Math" w:hAnsi="Cambria Math" w:cs="Times New Roman"/>
                <w:kern w:val="0"/>
                <w:sz w:val="20"/>
                <w:szCs w:val="22"/>
                <w:oMath/>
              </w:rPr>
            </w:pPr>
            <w:r>
              <w:rPr>
                <w:rFonts w:hAnsi="Cambria Math" w:cs="Times New Roman" w:hint="eastAsia"/>
                <w:kern w:val="0"/>
                <w:position w:val="-32"/>
                <w:sz w:val="20"/>
                <w:szCs w:val="22"/>
              </w:rPr>
              <w:object w:dxaOrig="1352" w:dyaOrig="739" w14:anchorId="716B64AB">
                <v:shape id="_x0000_i1027" type="#_x0000_t75" style="width:67.6pt;height:36.95pt" o:ole="">
                  <v:imagedata r:id="rId10" o:title=""/>
                </v:shape>
                <o:OLEObject Type="Embed" ProgID="Equation.KSEE3" ShapeID="_x0000_i1027" DrawAspect="Content" ObjectID="_1728162938" r:id="rId11"/>
              </w:object>
            </w:r>
            <w:r>
              <w:rPr>
                <w:rFonts w:hAnsi="Cambria Math" w:cs="Times New Roman" w:hint="eastAsia"/>
                <w:kern w:val="0"/>
                <w:sz w:val="20"/>
                <w:szCs w:val="22"/>
              </w:rPr>
              <w:t>*100%</w:t>
            </w:r>
          </w:p>
        </w:tc>
        <w:tc>
          <w:tcPr>
            <w:tcW w:w="2893" w:type="dxa"/>
            <w:tcBorders>
              <w:top w:val="nil"/>
              <w:left w:val="nil"/>
              <w:bottom w:val="single" w:sz="4" w:space="0" w:color="auto"/>
              <w:right w:val="nil"/>
            </w:tcBorders>
          </w:tcPr>
          <w:p w14:paraId="3D8EF266" w14:textId="77777777" w:rsidR="00D754E0" w:rsidRDefault="001E46F0">
            <w:pPr>
              <w:pStyle w:val="NormalWeb"/>
              <w:widowControl/>
              <w:shd w:val="clear" w:color="auto" w:fill="FCFDFE"/>
              <w:spacing w:line="315" w:lineRule="atLeast"/>
              <w:ind w:firstLineChars="0" w:firstLine="0"/>
              <w:rPr>
                <w:rFonts w:cs="Times New Roman"/>
                <w:sz w:val="20"/>
              </w:rPr>
            </w:pPr>
            <w:r>
              <w:rPr>
                <w:rFonts w:cs="Times New Roman" w:hint="eastAsia"/>
                <w:sz w:val="20"/>
              </w:rPr>
              <w:t xml:space="preserve">The classification index of ground object type is used to </w:t>
            </w:r>
            <w:r>
              <w:rPr>
                <w:rFonts w:cs="Times New Roman" w:hint="eastAsia"/>
                <w:sz w:val="20"/>
              </w:rPr>
              <w:t>classify vegetation and buildings by judging the relationship between the height and volume of the bottom area of the patch.</w:t>
            </w:r>
          </w:p>
        </w:tc>
      </w:tr>
      <w:tr w:rsidR="00D754E0" w14:paraId="086FDF31" w14:textId="77777777">
        <w:tc>
          <w:tcPr>
            <w:tcW w:w="0" w:type="auto"/>
            <w:vMerge w:val="restart"/>
            <w:tcBorders>
              <w:top w:val="single" w:sz="4" w:space="0" w:color="auto"/>
              <w:left w:val="nil"/>
              <w:bottom w:val="nil"/>
              <w:right w:val="nil"/>
            </w:tcBorders>
            <w:vAlign w:val="center"/>
          </w:tcPr>
          <w:p w14:paraId="0C092DFF" w14:textId="77777777" w:rsidR="00D754E0" w:rsidRDefault="00D754E0">
            <w:pPr>
              <w:spacing w:line="240" w:lineRule="auto"/>
              <w:ind w:firstLineChars="0" w:firstLine="0"/>
              <w:jc w:val="center"/>
              <w:rPr>
                <w:rFonts w:cs="Times New Roman"/>
                <w:iCs/>
                <w:kern w:val="0"/>
                <w:sz w:val="20"/>
                <w:szCs w:val="22"/>
              </w:rPr>
            </w:pPr>
          </w:p>
          <w:p w14:paraId="57365877" w14:textId="77777777" w:rsidR="00D754E0" w:rsidRDefault="001E46F0">
            <w:pPr>
              <w:spacing w:line="240" w:lineRule="auto"/>
              <w:ind w:firstLineChars="0" w:firstLine="0"/>
              <w:jc w:val="center"/>
              <w:rPr>
                <w:rFonts w:cs="Times New Roman"/>
                <w:iCs/>
                <w:kern w:val="0"/>
                <w:sz w:val="20"/>
                <w:szCs w:val="22"/>
              </w:rPr>
            </w:pPr>
            <w:r>
              <w:rPr>
                <w:rFonts w:cs="Times New Roman"/>
                <w:sz w:val="20"/>
              </w:rPr>
              <w:t>Class</w:t>
            </w:r>
          </w:p>
        </w:tc>
        <w:tc>
          <w:tcPr>
            <w:tcW w:w="1361" w:type="dxa"/>
            <w:tcBorders>
              <w:top w:val="single" w:sz="4" w:space="0" w:color="auto"/>
              <w:left w:val="nil"/>
              <w:bottom w:val="nil"/>
              <w:right w:val="nil"/>
            </w:tcBorders>
            <w:vAlign w:val="center"/>
          </w:tcPr>
          <w:p w14:paraId="5AECBC59" w14:textId="77777777" w:rsidR="00D754E0" w:rsidRDefault="001E46F0">
            <w:pPr>
              <w:spacing w:line="240" w:lineRule="auto"/>
              <w:ind w:firstLineChars="0" w:firstLine="0"/>
              <w:jc w:val="center"/>
              <w:rPr>
                <w:rFonts w:cs="Times New Roman"/>
                <w:iCs/>
                <w:kern w:val="0"/>
                <w:sz w:val="20"/>
                <w:szCs w:val="22"/>
              </w:rPr>
            </w:pPr>
            <w:r>
              <w:rPr>
                <w:rFonts w:cs="Times New Roman"/>
                <w:sz w:val="20"/>
              </w:rPr>
              <w:t>3D patch density</w:t>
            </w:r>
          </w:p>
          <w:p w14:paraId="47028A7B" w14:textId="77777777" w:rsidR="00D754E0" w:rsidRDefault="001E46F0">
            <w:pPr>
              <w:spacing w:line="240" w:lineRule="auto"/>
              <w:ind w:firstLineChars="0" w:firstLine="0"/>
              <w:jc w:val="center"/>
              <w:rPr>
                <w:rFonts w:cs="Times New Roman"/>
                <w:i/>
                <w:sz w:val="20"/>
              </w:rPr>
            </w:pPr>
            <w:r>
              <w:rPr>
                <w:rFonts w:cs="Times New Roman"/>
                <w:iCs/>
                <w:sz w:val="20"/>
              </w:rPr>
              <w:t>（</w:t>
            </w:r>
            <w:r>
              <w:rPr>
                <w:rFonts w:cs="Times New Roman"/>
                <w:i/>
                <w:sz w:val="20"/>
              </w:rPr>
              <w:t>TPD</w:t>
            </w:r>
            <w:r>
              <w:rPr>
                <w:rFonts w:cs="Times New Roman"/>
                <w:iCs/>
                <w:sz w:val="20"/>
              </w:rPr>
              <w:t>）</w:t>
            </w:r>
          </w:p>
        </w:tc>
        <w:tc>
          <w:tcPr>
            <w:tcW w:w="2641" w:type="dxa"/>
            <w:tcBorders>
              <w:top w:val="single" w:sz="4" w:space="0" w:color="auto"/>
              <w:left w:val="nil"/>
              <w:bottom w:val="nil"/>
              <w:right w:val="nil"/>
            </w:tcBorders>
            <w:vAlign w:val="center"/>
          </w:tcPr>
          <w:p w14:paraId="47877CF4" w14:textId="77777777" w:rsidR="00D754E0" w:rsidRDefault="001E46F0">
            <w:pPr>
              <w:spacing w:line="240" w:lineRule="auto"/>
              <w:ind w:firstLineChars="0" w:firstLine="0"/>
              <w:jc w:val="center"/>
              <w:rPr>
                <w:rFonts w:cs="Times New Roman"/>
                <w:i/>
                <w:kern w:val="0"/>
                <w:sz w:val="20"/>
                <w:szCs w:val="22"/>
              </w:rPr>
            </w:pPr>
            <m:oMathPara>
              <m:oMath>
                <m:r>
                  <w:rPr>
                    <w:rFonts w:ascii="Cambria Math" w:hAnsi="Cambria Math" w:cs="Times New Roman"/>
                    <w:kern w:val="0"/>
                    <w:sz w:val="20"/>
                    <w:szCs w:val="22"/>
                  </w:rPr>
                  <m:t>TPD</m:t>
                </m:r>
                <m:r>
                  <w:rPr>
                    <w:rFonts w:ascii="Cambria Math" w:hAnsi="Cambria Math" w:cs="Times New Roman"/>
                    <w:kern w:val="0"/>
                    <w:sz w:val="20"/>
                    <w:szCs w:val="22"/>
                  </w:rPr>
                  <m:t>=</m:t>
                </m:r>
                <m:f>
                  <m:fPr>
                    <m:ctrlPr>
                      <w:rPr>
                        <w:rFonts w:ascii="Cambria Math" w:hAnsi="Cambria Math" w:cs="Times New Roman"/>
                        <w:i/>
                        <w:kern w:val="0"/>
                        <w:sz w:val="20"/>
                        <w:szCs w:val="22"/>
                      </w:rPr>
                    </m:ctrlPr>
                  </m:fPr>
                  <m:num>
                    <m:sSub>
                      <m:sSubPr>
                        <m:ctrlPr>
                          <w:rPr>
                            <w:rFonts w:ascii="Cambria Math" w:hAnsi="Cambria Math" w:cs="Times New Roman"/>
                            <w:i/>
                            <w:kern w:val="0"/>
                            <w:sz w:val="20"/>
                            <w:szCs w:val="22"/>
                          </w:rPr>
                        </m:ctrlPr>
                      </m:sSubPr>
                      <m:e>
                        <m:r>
                          <w:rPr>
                            <w:rFonts w:ascii="Cambria Math" w:hAnsi="Cambria Math" w:cs="Times New Roman"/>
                            <w:kern w:val="0"/>
                            <w:sz w:val="20"/>
                            <w:szCs w:val="22"/>
                          </w:rPr>
                          <m:t>N</m:t>
                        </m:r>
                      </m:e>
                      <m:sub>
                        <m:r>
                          <w:rPr>
                            <w:rFonts w:ascii="Cambria Math" w:hAnsi="Cambria Math" w:cs="Times New Roman"/>
                            <w:kern w:val="0"/>
                            <w:sz w:val="20"/>
                            <w:szCs w:val="22"/>
                          </w:rPr>
                          <m:t>i</m:t>
                        </m:r>
                      </m:sub>
                    </m:sSub>
                  </m:num>
                  <m:den>
                    <m:rad>
                      <m:radPr>
                        <m:degHide m:val="1"/>
                        <m:ctrlPr>
                          <w:rPr>
                            <w:rFonts w:ascii="Cambria Math" w:hAnsi="Cambria Math" w:cs="Times New Roman"/>
                            <w:i/>
                            <w:kern w:val="0"/>
                            <w:sz w:val="20"/>
                            <w:szCs w:val="22"/>
                          </w:rPr>
                        </m:ctrlPr>
                      </m:radPr>
                      <m:deg/>
                      <m:e>
                        <m:sSub>
                          <m:sSubPr>
                            <m:ctrlPr>
                              <w:rPr>
                                <w:rFonts w:ascii="Cambria Math" w:hAnsi="Cambria Math" w:cs="Times New Roman"/>
                                <w:i/>
                                <w:kern w:val="0"/>
                                <w:sz w:val="20"/>
                                <w:szCs w:val="22"/>
                              </w:rPr>
                            </m:ctrlPr>
                          </m:sSubPr>
                          <m:e>
                            <m:r>
                              <w:rPr>
                                <w:rFonts w:ascii="Cambria Math" w:hAnsi="Cambria Math" w:cs="Times New Roman"/>
                                <w:kern w:val="0"/>
                                <w:sz w:val="20"/>
                                <w:szCs w:val="22"/>
                              </w:rPr>
                              <m:t>V</m:t>
                            </m:r>
                          </m:e>
                          <m:sub>
                            <m:r>
                              <w:rPr>
                                <w:rFonts w:ascii="Cambria Math" w:hAnsi="Cambria Math" w:cs="Times New Roman"/>
                                <w:kern w:val="0"/>
                                <w:sz w:val="20"/>
                                <w:szCs w:val="22"/>
                              </w:rPr>
                              <m:t>i</m:t>
                            </m:r>
                          </m:sub>
                        </m:sSub>
                      </m:e>
                    </m:rad>
                  </m:den>
                </m:f>
              </m:oMath>
            </m:oMathPara>
          </w:p>
        </w:tc>
        <w:tc>
          <w:tcPr>
            <w:tcW w:w="2893" w:type="dxa"/>
            <w:tcBorders>
              <w:top w:val="single" w:sz="4" w:space="0" w:color="auto"/>
              <w:left w:val="nil"/>
              <w:bottom w:val="nil"/>
              <w:right w:val="nil"/>
            </w:tcBorders>
          </w:tcPr>
          <w:p w14:paraId="33D1888A" w14:textId="77777777" w:rsidR="00D754E0" w:rsidRDefault="001E46F0">
            <w:pPr>
              <w:spacing w:line="240" w:lineRule="auto"/>
              <w:ind w:firstLineChars="0" w:firstLine="0"/>
              <w:rPr>
                <w:rFonts w:cs="Times New Roman"/>
                <w:kern w:val="0"/>
                <w:sz w:val="20"/>
                <w:szCs w:val="22"/>
              </w:rPr>
            </w:pPr>
            <w:r>
              <w:rPr>
                <w:rFonts w:cs="Times New Roman"/>
                <w:sz w:val="20"/>
              </w:rPr>
              <w:t xml:space="preserve">Used to describe the number of patches per unit volume, an </w:t>
            </w:r>
            <w:r>
              <w:rPr>
                <w:rFonts w:cs="Times New Roman" w:hint="eastAsia"/>
                <w:sz w:val="20"/>
              </w:rPr>
              <w:t>essential</w:t>
            </w:r>
            <w:r>
              <w:rPr>
                <w:rFonts w:cs="Times New Roman"/>
                <w:sz w:val="20"/>
              </w:rPr>
              <w:t xml:space="preserve"> </w:t>
            </w:r>
            <w:r>
              <w:rPr>
                <w:rFonts w:cs="Times New Roman" w:hint="eastAsia"/>
                <w:sz w:val="20"/>
              </w:rPr>
              <w:t>primary</w:t>
            </w:r>
            <w:r>
              <w:rPr>
                <w:rFonts w:cs="Times New Roman"/>
                <w:sz w:val="20"/>
              </w:rPr>
              <w:t xml:space="preserve"> indicator to </w:t>
            </w:r>
            <w:r>
              <w:rPr>
                <w:rFonts w:cs="Times New Roman" w:hint="eastAsia"/>
                <w:sz w:val="20"/>
              </w:rPr>
              <w:t>tell</w:t>
            </w:r>
            <w:r>
              <w:rPr>
                <w:rFonts w:cs="Times New Roman"/>
                <w:sz w:val="20"/>
              </w:rPr>
              <w:t xml:space="preserve"> the fragmentation of the landscape, and represents the spatial heterogeneity and uniformity in the </w:t>
            </w:r>
            <w:r>
              <w:rPr>
                <w:rFonts w:cs="Times New Roman" w:hint="eastAsia"/>
                <w:sz w:val="20"/>
              </w:rPr>
              <w:t>3D</w:t>
            </w:r>
            <w:r>
              <w:rPr>
                <w:rFonts w:cs="Times New Roman"/>
                <w:sz w:val="20"/>
              </w:rPr>
              <w:t xml:space="preserve"> landscape.</w:t>
            </w:r>
          </w:p>
        </w:tc>
      </w:tr>
      <w:tr w:rsidR="00D754E0" w14:paraId="57F0A4F6" w14:textId="77777777">
        <w:trPr>
          <w:trHeight w:val="1882"/>
        </w:trPr>
        <w:tc>
          <w:tcPr>
            <w:tcW w:w="0" w:type="auto"/>
            <w:vMerge/>
            <w:tcBorders>
              <w:top w:val="nil"/>
              <w:left w:val="nil"/>
              <w:bottom w:val="nil"/>
              <w:right w:val="nil"/>
            </w:tcBorders>
            <w:vAlign w:val="center"/>
          </w:tcPr>
          <w:p w14:paraId="46D21219" w14:textId="77777777" w:rsidR="00D754E0" w:rsidRDefault="00D754E0">
            <w:pPr>
              <w:spacing w:line="240" w:lineRule="auto"/>
              <w:ind w:firstLine="400"/>
              <w:jc w:val="center"/>
              <w:rPr>
                <w:rFonts w:cs="Times New Roman"/>
                <w:iCs/>
                <w:kern w:val="0"/>
                <w:sz w:val="20"/>
                <w:szCs w:val="22"/>
              </w:rPr>
            </w:pPr>
          </w:p>
        </w:tc>
        <w:tc>
          <w:tcPr>
            <w:tcW w:w="1361" w:type="dxa"/>
            <w:tcBorders>
              <w:top w:val="nil"/>
              <w:left w:val="nil"/>
              <w:bottom w:val="nil"/>
              <w:right w:val="nil"/>
            </w:tcBorders>
            <w:vAlign w:val="center"/>
          </w:tcPr>
          <w:p w14:paraId="040D24E0" w14:textId="77777777" w:rsidR="00D754E0" w:rsidRDefault="001E46F0">
            <w:pPr>
              <w:spacing w:line="240" w:lineRule="auto"/>
              <w:ind w:firstLineChars="0" w:firstLine="0"/>
              <w:jc w:val="center"/>
              <w:rPr>
                <w:rFonts w:cs="Times New Roman"/>
                <w:iCs/>
                <w:kern w:val="0"/>
                <w:sz w:val="20"/>
                <w:szCs w:val="22"/>
              </w:rPr>
            </w:pPr>
            <w:r>
              <w:rPr>
                <w:rFonts w:cs="Times New Roman"/>
                <w:sz w:val="20"/>
              </w:rPr>
              <w:t>3D landscape shape index</w:t>
            </w:r>
          </w:p>
          <w:p w14:paraId="074C460C" w14:textId="77777777" w:rsidR="00D754E0" w:rsidRDefault="001E46F0">
            <w:pPr>
              <w:spacing w:line="240" w:lineRule="auto"/>
              <w:ind w:firstLineChars="0" w:firstLine="0"/>
              <w:jc w:val="center"/>
              <w:rPr>
                <w:rFonts w:cs="Times New Roman"/>
                <w:iCs/>
                <w:kern w:val="0"/>
                <w:sz w:val="20"/>
                <w:szCs w:val="22"/>
              </w:rPr>
            </w:pPr>
            <w:r>
              <w:rPr>
                <w:rFonts w:cs="Times New Roman"/>
                <w:iCs/>
                <w:sz w:val="20"/>
              </w:rPr>
              <w:t>（</w:t>
            </w:r>
            <w:r>
              <w:rPr>
                <w:rFonts w:cs="Times New Roman"/>
                <w:i/>
                <w:sz w:val="20"/>
              </w:rPr>
              <w:t>TLSI</w:t>
            </w:r>
            <w:r>
              <w:rPr>
                <w:rFonts w:cs="Times New Roman"/>
                <w:iCs/>
                <w:sz w:val="20"/>
              </w:rPr>
              <w:t>）</w:t>
            </w:r>
          </w:p>
        </w:tc>
        <w:tc>
          <w:tcPr>
            <w:tcW w:w="2641" w:type="dxa"/>
            <w:tcBorders>
              <w:top w:val="nil"/>
              <w:left w:val="nil"/>
              <w:bottom w:val="nil"/>
              <w:right w:val="nil"/>
            </w:tcBorders>
            <w:vAlign w:val="center"/>
          </w:tcPr>
          <w:p w14:paraId="1427F555" w14:textId="77777777" w:rsidR="00D754E0" w:rsidRDefault="001E46F0">
            <w:pPr>
              <w:spacing w:line="240" w:lineRule="auto"/>
              <w:ind w:firstLine="400"/>
              <w:jc w:val="center"/>
              <w:rPr>
                <w:rFonts w:cs="Times New Roman"/>
                <w:i/>
                <w:kern w:val="0"/>
                <w:sz w:val="20"/>
                <w:szCs w:val="22"/>
              </w:rPr>
            </w:pPr>
            <m:oMathPara>
              <m:oMath>
                <m:r>
                  <w:rPr>
                    <w:rFonts w:ascii="Cambria Math" w:hAnsi="Cambria Math" w:cs="Times New Roman"/>
                    <w:kern w:val="0"/>
                    <w:sz w:val="20"/>
                    <w:szCs w:val="22"/>
                  </w:rPr>
                  <m:t>TLSI</m:t>
                </m:r>
                <m:r>
                  <w:rPr>
                    <w:rFonts w:ascii="Cambria Math" w:hAnsi="Cambria Math" w:cs="Times New Roman"/>
                    <w:kern w:val="0"/>
                    <w:sz w:val="20"/>
                    <w:szCs w:val="22"/>
                  </w:rPr>
                  <m:t>=</m:t>
                </m:r>
                <m:f>
                  <m:fPr>
                    <m:ctrlPr>
                      <w:rPr>
                        <w:rFonts w:ascii="Cambria Math" w:hAnsi="Cambria Math" w:cs="Times New Roman"/>
                        <w:i/>
                        <w:kern w:val="0"/>
                        <w:sz w:val="20"/>
                        <w:szCs w:val="22"/>
                      </w:rPr>
                    </m:ctrlPr>
                  </m:fPr>
                  <m:num>
                    <m:sSub>
                      <m:sSubPr>
                        <m:ctrlPr>
                          <w:rPr>
                            <w:rFonts w:ascii="Cambria Math" w:hAnsi="Cambria Math" w:cs="Times New Roman"/>
                            <w:i/>
                            <w:kern w:val="0"/>
                            <w:sz w:val="20"/>
                            <w:szCs w:val="22"/>
                          </w:rPr>
                        </m:ctrlPr>
                      </m:sSubPr>
                      <m:e>
                        <m:r>
                          <w:rPr>
                            <w:rFonts w:ascii="Cambria Math" w:hAnsi="Cambria Math" w:cs="Times New Roman"/>
                            <w:kern w:val="0"/>
                            <w:sz w:val="20"/>
                            <w:szCs w:val="22"/>
                          </w:rPr>
                          <m:t>S</m:t>
                        </m:r>
                      </m:e>
                      <m:sub>
                        <m:r>
                          <w:rPr>
                            <w:rFonts w:ascii="Cambria Math" w:hAnsi="Cambria Math" w:cs="Times New Roman"/>
                            <w:kern w:val="0"/>
                            <w:sz w:val="20"/>
                            <w:szCs w:val="22"/>
                          </w:rPr>
                          <m:t>i</m:t>
                        </m:r>
                      </m:sub>
                    </m:sSub>
                    <m:r>
                      <w:rPr>
                        <w:rFonts w:ascii="Cambria Math" w:hAnsi="Cambria Math" w:cs="Times New Roman"/>
                        <w:kern w:val="0"/>
                        <w:sz w:val="20"/>
                        <w:szCs w:val="22"/>
                      </w:rPr>
                      <m:t>0.25</m:t>
                    </m:r>
                    <m:r>
                      <w:rPr>
                        <w:rFonts w:ascii="Cambria Math" w:hAnsi="Cambria Math" w:cs="Times New Roman"/>
                        <w:kern w:val="0"/>
                        <w:sz w:val="20"/>
                        <w:szCs w:val="22"/>
                      </w:rPr>
                      <m:t>L</m:t>
                    </m:r>
                  </m:num>
                  <m:den>
                    <m:sSub>
                      <m:sSubPr>
                        <m:ctrlPr>
                          <w:rPr>
                            <w:rFonts w:ascii="Cambria Math" w:hAnsi="Cambria Math" w:cs="Times New Roman"/>
                            <w:i/>
                            <w:kern w:val="0"/>
                            <w:sz w:val="20"/>
                            <w:szCs w:val="22"/>
                          </w:rPr>
                        </m:ctrlPr>
                      </m:sSubPr>
                      <m:e>
                        <m:r>
                          <w:rPr>
                            <w:rFonts w:ascii="Cambria Math" w:hAnsi="Cambria Math" w:cs="Times New Roman"/>
                            <w:kern w:val="0"/>
                            <w:sz w:val="20"/>
                            <w:szCs w:val="22"/>
                          </w:rPr>
                          <m:t>V</m:t>
                        </m:r>
                      </m:e>
                      <m:sub>
                        <m:r>
                          <w:rPr>
                            <w:rFonts w:ascii="Cambria Math" w:hAnsi="Cambria Math" w:cs="Times New Roman"/>
                            <w:kern w:val="0"/>
                            <w:sz w:val="20"/>
                            <w:szCs w:val="22"/>
                          </w:rPr>
                          <m:t>i</m:t>
                        </m:r>
                      </m:sub>
                    </m:sSub>
                    <m:rad>
                      <m:radPr>
                        <m:degHide m:val="1"/>
                        <m:ctrlPr>
                          <w:rPr>
                            <w:rFonts w:ascii="Cambria Math" w:hAnsi="Cambria Math" w:cs="Times New Roman"/>
                            <w:i/>
                            <w:kern w:val="0"/>
                            <w:sz w:val="20"/>
                            <w:szCs w:val="22"/>
                          </w:rPr>
                        </m:ctrlPr>
                      </m:radPr>
                      <m:deg/>
                      <m:e>
                        <m:sSub>
                          <m:sSubPr>
                            <m:ctrlPr>
                              <w:rPr>
                                <w:rFonts w:ascii="Cambria Math" w:hAnsi="Cambria Math" w:cs="Times New Roman"/>
                                <w:i/>
                                <w:kern w:val="0"/>
                                <w:sz w:val="20"/>
                                <w:szCs w:val="22"/>
                              </w:rPr>
                            </m:ctrlPr>
                          </m:sSubPr>
                          <m:e>
                            <m:r>
                              <w:rPr>
                                <w:rFonts w:ascii="Cambria Math" w:hAnsi="Cambria Math" w:cs="Times New Roman"/>
                                <w:kern w:val="0"/>
                                <w:sz w:val="20"/>
                                <w:szCs w:val="22"/>
                              </w:rPr>
                              <m:t>V</m:t>
                            </m:r>
                          </m:e>
                          <m:sub>
                            <m:r>
                              <w:rPr>
                                <w:rFonts w:ascii="Cambria Math" w:hAnsi="Cambria Math" w:cs="Times New Roman"/>
                                <w:kern w:val="0"/>
                                <w:sz w:val="20"/>
                                <w:szCs w:val="22"/>
                              </w:rPr>
                              <m:t>i</m:t>
                            </m:r>
                          </m:sub>
                        </m:sSub>
                      </m:e>
                    </m:rad>
                  </m:den>
                </m:f>
              </m:oMath>
            </m:oMathPara>
          </w:p>
        </w:tc>
        <w:tc>
          <w:tcPr>
            <w:tcW w:w="2893" w:type="dxa"/>
            <w:tcBorders>
              <w:top w:val="nil"/>
              <w:left w:val="nil"/>
              <w:bottom w:val="nil"/>
              <w:right w:val="nil"/>
            </w:tcBorders>
            <w:vAlign w:val="center"/>
          </w:tcPr>
          <w:p w14:paraId="5BFB6F7B" w14:textId="77777777" w:rsidR="00D754E0" w:rsidRDefault="001E46F0">
            <w:pPr>
              <w:spacing w:line="240" w:lineRule="auto"/>
              <w:ind w:firstLineChars="0" w:firstLine="0"/>
              <w:rPr>
                <w:rFonts w:cs="Times New Roman"/>
                <w:kern w:val="0"/>
                <w:sz w:val="20"/>
                <w:szCs w:val="22"/>
              </w:rPr>
            </w:pPr>
            <w:r>
              <w:rPr>
                <w:rFonts w:cs="Times New Roman"/>
                <w:sz w:val="20"/>
              </w:rPr>
              <w:t xml:space="preserve">Used to describe the deviation between </w:t>
            </w:r>
            <w:r>
              <w:rPr>
                <w:rFonts w:cs="Times New Roman" w:hint="eastAsia"/>
                <w:sz w:val="20"/>
              </w:rPr>
              <w:t xml:space="preserve">the </w:t>
            </w:r>
            <w:r>
              <w:rPr>
                <w:rFonts w:cs="Times New Roman"/>
                <w:sz w:val="20"/>
              </w:rPr>
              <w:t>shape of a patch and a regular circle or square of the same area, and measures the complexity of the shape</w:t>
            </w:r>
          </w:p>
        </w:tc>
      </w:tr>
      <w:tr w:rsidR="00D754E0" w14:paraId="46107F93" w14:textId="77777777">
        <w:tc>
          <w:tcPr>
            <w:tcW w:w="0" w:type="auto"/>
            <w:vMerge/>
            <w:tcBorders>
              <w:top w:val="nil"/>
              <w:left w:val="nil"/>
              <w:bottom w:val="nil"/>
              <w:right w:val="nil"/>
            </w:tcBorders>
            <w:vAlign w:val="center"/>
          </w:tcPr>
          <w:p w14:paraId="45F5650E" w14:textId="77777777" w:rsidR="00D754E0" w:rsidRDefault="00D754E0">
            <w:pPr>
              <w:spacing w:line="240" w:lineRule="auto"/>
              <w:ind w:firstLine="400"/>
              <w:jc w:val="center"/>
              <w:rPr>
                <w:rFonts w:cs="Times New Roman"/>
                <w:iCs/>
                <w:kern w:val="0"/>
                <w:sz w:val="20"/>
                <w:szCs w:val="22"/>
              </w:rPr>
            </w:pPr>
          </w:p>
        </w:tc>
        <w:tc>
          <w:tcPr>
            <w:tcW w:w="1361" w:type="dxa"/>
            <w:tcBorders>
              <w:top w:val="nil"/>
              <w:left w:val="nil"/>
              <w:bottom w:val="nil"/>
              <w:right w:val="nil"/>
            </w:tcBorders>
            <w:vAlign w:val="center"/>
          </w:tcPr>
          <w:p w14:paraId="7232B54E" w14:textId="77777777" w:rsidR="00D754E0" w:rsidRDefault="001E46F0">
            <w:pPr>
              <w:spacing w:line="240" w:lineRule="auto"/>
              <w:ind w:firstLineChars="0" w:firstLine="0"/>
              <w:jc w:val="center"/>
              <w:rPr>
                <w:rFonts w:cs="Times New Roman"/>
                <w:iCs/>
                <w:kern w:val="0"/>
                <w:sz w:val="20"/>
                <w:szCs w:val="22"/>
              </w:rPr>
            </w:pPr>
            <w:r>
              <w:rPr>
                <w:rFonts w:cs="Times New Roman"/>
                <w:sz w:val="20"/>
              </w:rPr>
              <w:t>3D percentage of landscape</w:t>
            </w:r>
          </w:p>
          <w:p w14:paraId="1E626EC5" w14:textId="77777777" w:rsidR="00D754E0" w:rsidRDefault="001E46F0">
            <w:pPr>
              <w:spacing w:line="240" w:lineRule="auto"/>
              <w:ind w:firstLineChars="0" w:firstLine="0"/>
              <w:jc w:val="center"/>
              <w:rPr>
                <w:rFonts w:cs="Times New Roman"/>
                <w:iCs/>
                <w:kern w:val="0"/>
                <w:sz w:val="20"/>
                <w:szCs w:val="22"/>
              </w:rPr>
            </w:pPr>
            <w:r>
              <w:rPr>
                <w:rFonts w:cs="Times New Roman"/>
                <w:iCs/>
                <w:sz w:val="20"/>
              </w:rPr>
              <w:t>（</w:t>
            </w:r>
            <w:r>
              <w:rPr>
                <w:rFonts w:cs="Times New Roman"/>
                <w:i/>
                <w:sz w:val="20"/>
              </w:rPr>
              <w:t>TPLAND</w:t>
            </w:r>
            <w:r>
              <w:rPr>
                <w:rFonts w:cs="Times New Roman"/>
                <w:iCs/>
                <w:sz w:val="20"/>
              </w:rPr>
              <w:t>）</w:t>
            </w:r>
          </w:p>
        </w:tc>
        <w:tc>
          <w:tcPr>
            <w:tcW w:w="2641" w:type="dxa"/>
            <w:tcBorders>
              <w:top w:val="nil"/>
              <w:left w:val="nil"/>
              <w:bottom w:val="nil"/>
              <w:right w:val="nil"/>
            </w:tcBorders>
            <w:vAlign w:val="center"/>
          </w:tcPr>
          <w:p w14:paraId="414031BD" w14:textId="77777777" w:rsidR="00D754E0" w:rsidRDefault="001E46F0">
            <w:pPr>
              <w:spacing w:line="240" w:lineRule="auto"/>
              <w:ind w:firstLineChars="0" w:firstLine="0"/>
              <w:jc w:val="center"/>
              <w:rPr>
                <w:rFonts w:cs="Times New Roman"/>
                <w:i/>
                <w:kern w:val="0"/>
                <w:sz w:val="20"/>
                <w:szCs w:val="22"/>
              </w:rPr>
            </w:pPr>
            <m:oMath>
              <m:r>
                <w:rPr>
                  <w:rFonts w:ascii="Cambria Math" w:hAnsi="Cambria Math" w:cs="Times New Roman"/>
                  <w:kern w:val="0"/>
                  <w:sz w:val="20"/>
                  <w:szCs w:val="22"/>
                </w:rPr>
                <m:t>TPLAND</m:t>
              </m:r>
              <m:r>
                <w:rPr>
                  <w:rFonts w:ascii="Cambria Math" w:hAnsi="Cambria Math" w:cs="Times New Roman"/>
                  <w:kern w:val="0"/>
                  <w:sz w:val="20"/>
                  <w:szCs w:val="22"/>
                </w:rPr>
                <m:t>=</m:t>
              </m:r>
              <m:f>
                <m:fPr>
                  <m:ctrlPr>
                    <w:rPr>
                      <w:rFonts w:ascii="Cambria Math" w:hAnsi="Cambria Math" w:cs="Times New Roman"/>
                      <w:i/>
                      <w:kern w:val="0"/>
                      <w:sz w:val="20"/>
                      <w:szCs w:val="22"/>
                    </w:rPr>
                  </m:ctrlPr>
                </m:fPr>
                <m:num>
                  <m:sSub>
                    <m:sSubPr>
                      <m:ctrlPr>
                        <w:rPr>
                          <w:rFonts w:ascii="Cambria Math" w:hAnsi="Cambria Math" w:cs="Times New Roman"/>
                          <w:i/>
                          <w:kern w:val="0"/>
                          <w:sz w:val="20"/>
                          <w:szCs w:val="22"/>
                        </w:rPr>
                      </m:ctrlPr>
                    </m:sSubPr>
                    <m:e>
                      <m:r>
                        <w:rPr>
                          <w:rFonts w:ascii="Cambria Math" w:hAnsi="Cambria Math" w:cs="Times New Roman"/>
                          <w:kern w:val="0"/>
                          <w:sz w:val="20"/>
                          <w:szCs w:val="22"/>
                        </w:rPr>
                        <m:t>S</m:t>
                      </m:r>
                    </m:e>
                    <m:sub>
                      <m:r>
                        <w:rPr>
                          <w:rFonts w:ascii="Cambria Math" w:hAnsi="Cambria Math" w:cs="Times New Roman"/>
                          <w:kern w:val="0"/>
                          <w:sz w:val="20"/>
                          <w:szCs w:val="22"/>
                        </w:rPr>
                        <m:t>i</m:t>
                      </m:r>
                    </m:sub>
                  </m:sSub>
                </m:num>
                <m:den>
                  <m:r>
                    <w:rPr>
                      <w:rFonts w:ascii="Cambria Math" w:hAnsi="Cambria Math" w:cs="Times New Roman"/>
                      <w:kern w:val="0"/>
                      <w:sz w:val="20"/>
                      <w:szCs w:val="22"/>
                    </w:rPr>
                    <m:t>E</m:t>
                  </m:r>
                </m:den>
              </m:f>
            </m:oMath>
            <w:r>
              <w:rPr>
                <w:rFonts w:cs="Times New Roman"/>
                <w:i/>
                <w:sz w:val="20"/>
              </w:rPr>
              <w:t>*100%</w:t>
            </w:r>
          </w:p>
        </w:tc>
        <w:tc>
          <w:tcPr>
            <w:tcW w:w="2893" w:type="dxa"/>
            <w:tcBorders>
              <w:top w:val="nil"/>
              <w:left w:val="nil"/>
              <w:bottom w:val="nil"/>
              <w:right w:val="nil"/>
            </w:tcBorders>
            <w:vAlign w:val="center"/>
          </w:tcPr>
          <w:p w14:paraId="56C10603" w14:textId="77777777" w:rsidR="00D754E0" w:rsidRDefault="001E46F0">
            <w:pPr>
              <w:spacing w:line="240" w:lineRule="auto"/>
              <w:ind w:firstLineChars="0" w:firstLine="0"/>
              <w:rPr>
                <w:rFonts w:cs="Times New Roman"/>
                <w:kern w:val="0"/>
                <w:sz w:val="20"/>
                <w:szCs w:val="22"/>
              </w:rPr>
            </w:pPr>
            <w:r>
              <w:rPr>
                <w:rFonts w:cs="Times New Roman"/>
                <w:sz w:val="20"/>
              </w:rPr>
              <w:t xml:space="preserve">Used to </w:t>
            </w:r>
            <w:r>
              <w:rPr>
                <w:rFonts w:cs="Times New Roman"/>
                <w:sz w:val="20"/>
              </w:rPr>
              <w:t>describe the proportion of each patch type in the island regional landscape pattern, which quantifies the proportion abundance of each patch type in the landscape</w:t>
            </w:r>
          </w:p>
        </w:tc>
      </w:tr>
      <w:tr w:rsidR="00D754E0" w14:paraId="7A6DEF7F" w14:textId="77777777">
        <w:trPr>
          <w:trHeight w:val="1238"/>
        </w:trPr>
        <w:tc>
          <w:tcPr>
            <w:tcW w:w="0" w:type="auto"/>
            <w:vMerge/>
            <w:tcBorders>
              <w:top w:val="nil"/>
              <w:left w:val="nil"/>
              <w:bottom w:val="single" w:sz="4" w:space="0" w:color="auto"/>
              <w:right w:val="nil"/>
            </w:tcBorders>
            <w:vAlign w:val="center"/>
          </w:tcPr>
          <w:p w14:paraId="01FB061E" w14:textId="77777777" w:rsidR="00D754E0" w:rsidRDefault="00D754E0">
            <w:pPr>
              <w:spacing w:line="240" w:lineRule="auto"/>
              <w:ind w:firstLine="400"/>
              <w:jc w:val="center"/>
              <w:rPr>
                <w:rFonts w:cs="Times New Roman"/>
                <w:iCs/>
                <w:kern w:val="0"/>
                <w:sz w:val="20"/>
                <w:szCs w:val="22"/>
              </w:rPr>
            </w:pPr>
          </w:p>
        </w:tc>
        <w:tc>
          <w:tcPr>
            <w:tcW w:w="1361" w:type="dxa"/>
            <w:tcBorders>
              <w:top w:val="nil"/>
              <w:left w:val="nil"/>
              <w:bottom w:val="single" w:sz="4" w:space="0" w:color="auto"/>
              <w:right w:val="nil"/>
            </w:tcBorders>
            <w:vAlign w:val="center"/>
          </w:tcPr>
          <w:p w14:paraId="16266CF7" w14:textId="77777777" w:rsidR="00D754E0" w:rsidRDefault="001E46F0">
            <w:pPr>
              <w:spacing w:line="240" w:lineRule="auto"/>
              <w:ind w:firstLineChars="0" w:firstLine="0"/>
              <w:jc w:val="center"/>
              <w:rPr>
                <w:rFonts w:cs="Times New Roman"/>
                <w:iCs/>
                <w:kern w:val="0"/>
                <w:sz w:val="20"/>
                <w:szCs w:val="22"/>
              </w:rPr>
            </w:pPr>
            <w:r>
              <w:rPr>
                <w:rFonts w:cs="Times New Roman"/>
                <w:sz w:val="20"/>
              </w:rPr>
              <w:t>3D largest patch index</w:t>
            </w:r>
          </w:p>
          <w:p w14:paraId="5B2EFED2" w14:textId="77777777" w:rsidR="00D754E0" w:rsidRDefault="001E46F0">
            <w:pPr>
              <w:spacing w:line="240" w:lineRule="auto"/>
              <w:ind w:firstLineChars="0" w:firstLine="0"/>
              <w:jc w:val="center"/>
              <w:rPr>
                <w:rFonts w:cs="Times New Roman"/>
                <w:iCs/>
                <w:kern w:val="0"/>
                <w:sz w:val="20"/>
                <w:szCs w:val="22"/>
              </w:rPr>
            </w:pPr>
            <w:r>
              <w:rPr>
                <w:rFonts w:cs="Times New Roman"/>
                <w:iCs/>
                <w:sz w:val="20"/>
              </w:rPr>
              <w:t>（</w:t>
            </w:r>
            <w:r>
              <w:rPr>
                <w:rFonts w:cs="Times New Roman"/>
                <w:i/>
                <w:sz w:val="20"/>
              </w:rPr>
              <w:t>TLPI</w:t>
            </w:r>
            <w:r>
              <w:rPr>
                <w:rFonts w:cs="Times New Roman"/>
                <w:iCs/>
                <w:sz w:val="20"/>
              </w:rPr>
              <w:t>）</w:t>
            </w:r>
          </w:p>
        </w:tc>
        <w:tc>
          <w:tcPr>
            <w:tcW w:w="2641" w:type="dxa"/>
            <w:tcBorders>
              <w:top w:val="nil"/>
              <w:left w:val="nil"/>
              <w:bottom w:val="single" w:sz="4" w:space="0" w:color="auto"/>
              <w:right w:val="nil"/>
            </w:tcBorders>
            <w:vAlign w:val="center"/>
          </w:tcPr>
          <w:p w14:paraId="34F2ACE2" w14:textId="77777777" w:rsidR="00D754E0" w:rsidRDefault="001E46F0">
            <w:pPr>
              <w:spacing w:line="240" w:lineRule="auto"/>
              <w:ind w:firstLineChars="0" w:firstLine="0"/>
              <w:jc w:val="center"/>
              <w:rPr>
                <w:rFonts w:cs="Times New Roman"/>
                <w:i/>
                <w:kern w:val="0"/>
                <w:sz w:val="20"/>
                <w:szCs w:val="22"/>
              </w:rPr>
            </w:pPr>
            <m:oMath>
              <m:r>
                <w:rPr>
                  <w:rFonts w:ascii="Cambria Math" w:hAnsi="Cambria Math" w:cs="Times New Roman"/>
                  <w:kern w:val="0"/>
                  <w:sz w:val="20"/>
                  <w:szCs w:val="22"/>
                </w:rPr>
                <m:t>TLPI</m:t>
              </m:r>
              <m:r>
                <w:rPr>
                  <w:rFonts w:ascii="Cambria Math" w:hAnsi="Cambria Math" w:cs="Times New Roman"/>
                  <w:kern w:val="0"/>
                  <w:sz w:val="20"/>
                  <w:szCs w:val="22"/>
                </w:rPr>
                <m:t>=</m:t>
              </m:r>
              <m:f>
                <m:fPr>
                  <m:ctrlPr>
                    <w:rPr>
                      <w:rFonts w:ascii="Cambria Math" w:hAnsi="Cambria Math" w:cs="Times New Roman"/>
                      <w:i/>
                      <w:kern w:val="0"/>
                      <w:sz w:val="20"/>
                      <w:szCs w:val="22"/>
                    </w:rPr>
                  </m:ctrlPr>
                </m:fPr>
                <m:num>
                  <m:sSub>
                    <m:sSubPr>
                      <m:ctrlPr>
                        <w:rPr>
                          <w:rFonts w:ascii="Cambria Math" w:hAnsi="Cambria Math" w:cs="Times New Roman"/>
                          <w:i/>
                          <w:kern w:val="0"/>
                          <w:sz w:val="20"/>
                          <w:szCs w:val="22"/>
                        </w:rPr>
                      </m:ctrlPr>
                    </m:sSubPr>
                    <m:e>
                      <m:r>
                        <w:rPr>
                          <w:rFonts w:ascii="Cambria Math" w:hAnsi="Cambria Math" w:cs="Times New Roman"/>
                          <w:kern w:val="0"/>
                          <w:sz w:val="20"/>
                          <w:szCs w:val="22"/>
                        </w:rPr>
                        <m:t>V</m:t>
                      </m:r>
                    </m:e>
                    <m:sub>
                      <m:r>
                        <w:rPr>
                          <w:rFonts w:ascii="Cambria Math" w:hAnsi="Cambria Math" w:cs="Times New Roman"/>
                          <w:kern w:val="0"/>
                          <w:sz w:val="20"/>
                          <w:szCs w:val="22"/>
                        </w:rPr>
                        <m:t>max</m:t>
                      </m:r>
                    </m:sub>
                  </m:sSub>
                </m:num>
                <m:den>
                  <m:r>
                    <w:rPr>
                      <w:rFonts w:ascii="Cambria Math" w:hAnsi="Cambria Math" w:cs="Times New Roman"/>
                      <w:kern w:val="0"/>
                      <w:sz w:val="20"/>
                      <w:szCs w:val="22"/>
                    </w:rPr>
                    <m:t>V</m:t>
                  </m:r>
                </m:den>
              </m:f>
            </m:oMath>
            <w:r>
              <w:rPr>
                <w:rFonts w:cs="Times New Roman"/>
                <w:i/>
                <w:sz w:val="20"/>
              </w:rPr>
              <w:t>*100%</w:t>
            </w:r>
          </w:p>
        </w:tc>
        <w:tc>
          <w:tcPr>
            <w:tcW w:w="2893" w:type="dxa"/>
            <w:tcBorders>
              <w:top w:val="nil"/>
              <w:left w:val="nil"/>
              <w:bottom w:val="single" w:sz="4" w:space="0" w:color="auto"/>
              <w:right w:val="nil"/>
            </w:tcBorders>
            <w:vAlign w:val="center"/>
          </w:tcPr>
          <w:p w14:paraId="5CDF37D6" w14:textId="77777777" w:rsidR="00D754E0" w:rsidRDefault="001E46F0">
            <w:pPr>
              <w:spacing w:line="240" w:lineRule="auto"/>
              <w:ind w:firstLineChars="0" w:firstLine="0"/>
              <w:rPr>
                <w:rFonts w:cs="Times New Roman"/>
                <w:kern w:val="0"/>
                <w:sz w:val="20"/>
                <w:szCs w:val="22"/>
              </w:rPr>
            </w:pPr>
            <w:r>
              <w:rPr>
                <w:rFonts w:cs="Times New Roman"/>
                <w:sz w:val="20"/>
              </w:rPr>
              <w:t xml:space="preserve">Used to describe the ratio of the </w:t>
            </w:r>
            <w:r>
              <w:rPr>
                <w:rFonts w:cs="Times New Roman"/>
                <w:sz w:val="20"/>
              </w:rPr>
              <w:t>volume of the largest patch in each type of landscape to the volume of that type of landscape, which helps to determine the dominant type of landscape, and its size determines the richness of the landscape or the proportion of features</w:t>
            </w:r>
          </w:p>
        </w:tc>
      </w:tr>
      <w:tr w:rsidR="00D754E0" w14:paraId="3096C68C" w14:textId="77777777">
        <w:tc>
          <w:tcPr>
            <w:tcW w:w="1454" w:type="dxa"/>
            <w:vMerge w:val="restart"/>
            <w:tcBorders>
              <w:top w:val="single" w:sz="4" w:space="0" w:color="auto"/>
              <w:left w:val="nil"/>
              <w:bottom w:val="nil"/>
              <w:right w:val="nil"/>
            </w:tcBorders>
            <w:vAlign w:val="center"/>
          </w:tcPr>
          <w:p w14:paraId="6689C469" w14:textId="77777777" w:rsidR="00D754E0" w:rsidRDefault="001E46F0">
            <w:pPr>
              <w:spacing w:line="240" w:lineRule="auto"/>
              <w:ind w:firstLineChars="0" w:firstLine="0"/>
              <w:jc w:val="center"/>
              <w:rPr>
                <w:rFonts w:cs="Times New Roman"/>
                <w:iCs/>
                <w:kern w:val="0"/>
                <w:sz w:val="20"/>
                <w:szCs w:val="22"/>
              </w:rPr>
            </w:pPr>
            <w:r>
              <w:rPr>
                <w:rFonts w:cs="Times New Roman"/>
                <w:sz w:val="20"/>
              </w:rPr>
              <w:t>Landscape</w:t>
            </w:r>
          </w:p>
        </w:tc>
        <w:tc>
          <w:tcPr>
            <w:tcW w:w="1361" w:type="dxa"/>
            <w:tcBorders>
              <w:top w:val="single" w:sz="4" w:space="0" w:color="auto"/>
              <w:left w:val="nil"/>
              <w:bottom w:val="nil"/>
              <w:right w:val="nil"/>
            </w:tcBorders>
            <w:vAlign w:val="center"/>
          </w:tcPr>
          <w:p w14:paraId="4E40D1ED" w14:textId="77777777" w:rsidR="00D754E0" w:rsidRDefault="001E46F0">
            <w:pPr>
              <w:spacing w:line="240" w:lineRule="auto"/>
              <w:ind w:firstLineChars="0" w:firstLine="0"/>
              <w:jc w:val="center"/>
              <w:rPr>
                <w:rFonts w:cs="Times New Roman"/>
                <w:iCs/>
                <w:kern w:val="0"/>
                <w:sz w:val="20"/>
                <w:szCs w:val="22"/>
              </w:rPr>
            </w:pPr>
            <w:r>
              <w:rPr>
                <w:rFonts w:cs="Times New Roman"/>
                <w:sz w:val="20"/>
              </w:rPr>
              <w:t xml:space="preserve">3D </w:t>
            </w:r>
            <w:r>
              <w:rPr>
                <w:rFonts w:cs="Times New Roman"/>
                <w:sz w:val="20"/>
              </w:rPr>
              <w:t>Shannon Diversity Index</w:t>
            </w:r>
          </w:p>
          <w:p w14:paraId="27C24C83" w14:textId="77777777" w:rsidR="00D754E0" w:rsidRDefault="001E46F0">
            <w:pPr>
              <w:spacing w:line="240" w:lineRule="auto"/>
              <w:ind w:firstLineChars="0" w:firstLine="0"/>
              <w:jc w:val="center"/>
              <w:rPr>
                <w:rFonts w:cs="Times New Roman"/>
                <w:iCs/>
                <w:kern w:val="0"/>
                <w:sz w:val="20"/>
                <w:szCs w:val="22"/>
              </w:rPr>
            </w:pPr>
            <w:r>
              <w:rPr>
                <w:rFonts w:cs="Times New Roman"/>
                <w:iCs/>
                <w:sz w:val="20"/>
              </w:rPr>
              <w:t>（</w:t>
            </w:r>
            <w:r>
              <w:rPr>
                <w:rFonts w:cs="Times New Roman"/>
                <w:i/>
                <w:sz w:val="20"/>
              </w:rPr>
              <w:t>TSHDI</w:t>
            </w:r>
            <w:r>
              <w:rPr>
                <w:rFonts w:cs="Times New Roman"/>
                <w:iCs/>
                <w:sz w:val="20"/>
              </w:rPr>
              <w:t>）</w:t>
            </w:r>
          </w:p>
        </w:tc>
        <w:tc>
          <w:tcPr>
            <w:tcW w:w="2641" w:type="dxa"/>
            <w:tcBorders>
              <w:top w:val="single" w:sz="4" w:space="0" w:color="auto"/>
              <w:left w:val="nil"/>
              <w:bottom w:val="nil"/>
              <w:right w:val="nil"/>
            </w:tcBorders>
            <w:vAlign w:val="center"/>
          </w:tcPr>
          <w:p w14:paraId="63FE0824" w14:textId="77777777" w:rsidR="00D754E0" w:rsidRDefault="001E46F0">
            <w:pPr>
              <w:spacing w:line="240" w:lineRule="auto"/>
              <w:ind w:firstLineChars="0" w:firstLine="0"/>
              <w:rPr>
                <w:rFonts w:cs="Times New Roman"/>
                <w:i/>
                <w:kern w:val="0"/>
                <w:sz w:val="20"/>
                <w:szCs w:val="22"/>
              </w:rPr>
            </w:pPr>
            <m:oMathPara>
              <m:oMath>
                <m:r>
                  <w:rPr>
                    <w:rFonts w:ascii="Cambria Math" w:hAnsi="Cambria Math" w:cs="Times New Roman"/>
                    <w:kern w:val="0"/>
                    <w:sz w:val="20"/>
                    <w:szCs w:val="22"/>
                  </w:rPr>
                  <m:t>TSHDI</m:t>
                </m:r>
                <m:r>
                  <w:rPr>
                    <w:rFonts w:ascii="Cambria Math" w:hAnsi="Cambria Math" w:cs="Times New Roman"/>
                    <w:kern w:val="0"/>
                    <w:sz w:val="20"/>
                    <w:szCs w:val="22"/>
                  </w:rPr>
                  <m:t>=-</m:t>
                </m:r>
                <m:nary>
                  <m:naryPr>
                    <m:chr m:val="∑"/>
                    <m:limLoc m:val="undOvr"/>
                    <m:ctrlPr>
                      <w:rPr>
                        <w:rFonts w:ascii="Cambria Math" w:hAnsi="Cambria Math" w:cs="Times New Roman"/>
                        <w:i/>
                        <w:kern w:val="0"/>
                        <w:sz w:val="20"/>
                        <w:szCs w:val="22"/>
                      </w:rPr>
                    </m:ctrlPr>
                  </m:naryPr>
                  <m:sub>
                    <m:r>
                      <w:rPr>
                        <w:rFonts w:ascii="Cambria Math" w:hAnsi="Cambria Math" w:cs="Times New Roman"/>
                        <w:kern w:val="0"/>
                        <w:sz w:val="20"/>
                        <w:szCs w:val="22"/>
                      </w:rPr>
                      <m:t>i</m:t>
                    </m:r>
                    <m:r>
                      <w:rPr>
                        <w:rFonts w:ascii="Cambria Math" w:hAnsi="Cambria Math" w:cs="Times New Roman"/>
                        <w:kern w:val="0"/>
                        <w:sz w:val="20"/>
                        <w:szCs w:val="22"/>
                      </w:rPr>
                      <m:t>=1</m:t>
                    </m:r>
                  </m:sub>
                  <m:sup>
                    <m:r>
                      <w:rPr>
                        <w:rFonts w:ascii="Cambria Math" w:hAnsi="Cambria Math" w:cs="Times New Roman"/>
                        <w:kern w:val="0"/>
                        <w:sz w:val="20"/>
                        <w:szCs w:val="22"/>
                      </w:rPr>
                      <m:t>m</m:t>
                    </m:r>
                  </m:sup>
                  <m:e>
                    <m:r>
                      <w:rPr>
                        <w:rFonts w:ascii="Cambria Math" w:hAnsi="Cambria Math" w:cs="Times New Roman"/>
                        <w:kern w:val="0"/>
                        <w:sz w:val="20"/>
                        <w:szCs w:val="22"/>
                      </w:rPr>
                      <m:t>(</m:t>
                    </m:r>
                    <m:sSub>
                      <m:sSubPr>
                        <m:ctrlPr>
                          <w:rPr>
                            <w:rFonts w:ascii="Cambria Math" w:hAnsi="Cambria Math" w:cs="Times New Roman"/>
                            <w:i/>
                            <w:kern w:val="0"/>
                            <w:sz w:val="20"/>
                            <w:szCs w:val="22"/>
                          </w:rPr>
                        </m:ctrlPr>
                      </m:sSubPr>
                      <m:e>
                        <m:r>
                          <w:rPr>
                            <w:rFonts w:ascii="Cambria Math" w:hAnsi="Cambria Math" w:cs="Times New Roman"/>
                            <w:kern w:val="0"/>
                            <w:sz w:val="20"/>
                            <w:szCs w:val="22"/>
                          </w:rPr>
                          <m:t>P</m:t>
                        </m:r>
                      </m:e>
                      <m:sub>
                        <m:r>
                          <w:rPr>
                            <w:rFonts w:ascii="Cambria Math" w:hAnsi="Cambria Math" w:cs="Times New Roman"/>
                            <w:kern w:val="0"/>
                            <w:sz w:val="20"/>
                            <w:szCs w:val="22"/>
                          </w:rPr>
                          <m:t>i</m:t>
                        </m:r>
                      </m:sub>
                    </m:sSub>
                    <m:r>
                      <w:rPr>
                        <w:rFonts w:ascii="Cambria Math" w:hAnsi="Cambria Math" w:cs="Times New Roman"/>
                        <w:kern w:val="0"/>
                        <w:sz w:val="20"/>
                        <w:szCs w:val="22"/>
                      </w:rPr>
                      <m:t xml:space="preserve"> </m:t>
                    </m:r>
                    <m:r>
                      <w:rPr>
                        <w:rFonts w:ascii="Cambria Math" w:hAnsi="Cambria Math" w:cs="Times New Roman"/>
                        <w:kern w:val="0"/>
                        <w:sz w:val="20"/>
                        <w:szCs w:val="22"/>
                      </w:rPr>
                      <m:t>ln</m:t>
                    </m:r>
                    <m:sSub>
                      <m:sSubPr>
                        <m:ctrlPr>
                          <w:rPr>
                            <w:rFonts w:ascii="Cambria Math" w:hAnsi="Cambria Math" w:cs="Times New Roman"/>
                            <w:i/>
                            <w:kern w:val="0"/>
                            <w:sz w:val="20"/>
                            <w:szCs w:val="22"/>
                          </w:rPr>
                        </m:ctrlPr>
                      </m:sSubPr>
                      <m:e>
                        <m:r>
                          <w:rPr>
                            <w:rFonts w:ascii="Cambria Math" w:hAnsi="Cambria Math" w:cs="Times New Roman"/>
                            <w:kern w:val="0"/>
                            <w:sz w:val="20"/>
                            <w:szCs w:val="22"/>
                          </w:rPr>
                          <m:t>P</m:t>
                        </m:r>
                      </m:e>
                      <m:sub>
                        <m:r>
                          <w:rPr>
                            <w:rFonts w:ascii="Cambria Math" w:hAnsi="Cambria Math" w:cs="Times New Roman"/>
                            <w:kern w:val="0"/>
                            <w:sz w:val="20"/>
                            <w:szCs w:val="22"/>
                          </w:rPr>
                          <m:t>i</m:t>
                        </m:r>
                      </m:sub>
                    </m:sSub>
                    <m:r>
                      <w:rPr>
                        <w:rFonts w:ascii="Cambria Math" w:hAnsi="Cambria Math" w:cs="Times New Roman"/>
                        <w:kern w:val="0"/>
                        <w:sz w:val="20"/>
                        <w:szCs w:val="22"/>
                      </w:rPr>
                      <m:t>)</m:t>
                    </m:r>
                  </m:e>
                </m:nary>
              </m:oMath>
            </m:oMathPara>
          </w:p>
        </w:tc>
        <w:tc>
          <w:tcPr>
            <w:tcW w:w="2893" w:type="dxa"/>
            <w:tcBorders>
              <w:top w:val="single" w:sz="4" w:space="0" w:color="auto"/>
              <w:left w:val="nil"/>
              <w:bottom w:val="nil"/>
              <w:right w:val="nil"/>
            </w:tcBorders>
            <w:vAlign w:val="center"/>
          </w:tcPr>
          <w:p w14:paraId="238B4304" w14:textId="77777777" w:rsidR="00D754E0" w:rsidRDefault="001E46F0">
            <w:pPr>
              <w:spacing w:line="240" w:lineRule="auto"/>
              <w:ind w:firstLineChars="0" w:firstLine="0"/>
              <w:rPr>
                <w:rFonts w:cs="Times New Roman"/>
                <w:kern w:val="0"/>
                <w:sz w:val="20"/>
                <w:szCs w:val="22"/>
              </w:rPr>
            </w:pPr>
            <w:r>
              <w:rPr>
                <w:rFonts w:cs="Times New Roman"/>
                <w:sz w:val="20"/>
              </w:rPr>
              <w:t xml:space="preserve">The sum of the abundance ratio of each patch type multiplied by the proportion of all patch types, which indicates the number of </w:t>
            </w:r>
            <w:r>
              <w:rPr>
                <w:rFonts w:cs="Times New Roman"/>
                <w:sz w:val="20"/>
              </w:rPr>
              <w:lastRenderedPageBreak/>
              <w:t xml:space="preserve">different patch types in the island area, i.e., richness </w:t>
            </w:r>
          </w:p>
        </w:tc>
      </w:tr>
      <w:tr w:rsidR="00D754E0" w14:paraId="41D331D9" w14:textId="77777777">
        <w:tc>
          <w:tcPr>
            <w:tcW w:w="1454" w:type="dxa"/>
            <w:vMerge/>
            <w:tcBorders>
              <w:top w:val="nil"/>
              <w:left w:val="nil"/>
              <w:bottom w:val="nil"/>
              <w:right w:val="nil"/>
            </w:tcBorders>
            <w:vAlign w:val="center"/>
          </w:tcPr>
          <w:p w14:paraId="234BB763" w14:textId="77777777" w:rsidR="00D754E0" w:rsidRDefault="00D754E0">
            <w:pPr>
              <w:spacing w:line="240" w:lineRule="auto"/>
              <w:ind w:firstLine="400"/>
              <w:jc w:val="center"/>
              <w:rPr>
                <w:rFonts w:cs="Times New Roman"/>
                <w:iCs/>
                <w:kern w:val="0"/>
                <w:sz w:val="20"/>
                <w:szCs w:val="22"/>
              </w:rPr>
            </w:pPr>
          </w:p>
        </w:tc>
        <w:tc>
          <w:tcPr>
            <w:tcW w:w="1361" w:type="dxa"/>
            <w:tcBorders>
              <w:top w:val="nil"/>
              <w:left w:val="nil"/>
              <w:bottom w:val="nil"/>
              <w:right w:val="nil"/>
            </w:tcBorders>
            <w:vAlign w:val="center"/>
          </w:tcPr>
          <w:p w14:paraId="2AC7123B" w14:textId="77777777" w:rsidR="00D754E0" w:rsidRDefault="001E46F0">
            <w:pPr>
              <w:spacing w:line="240" w:lineRule="auto"/>
              <w:ind w:firstLineChars="0" w:firstLine="0"/>
              <w:jc w:val="center"/>
              <w:rPr>
                <w:rFonts w:cs="Times New Roman"/>
                <w:iCs/>
                <w:kern w:val="0"/>
                <w:sz w:val="20"/>
                <w:szCs w:val="22"/>
              </w:rPr>
            </w:pPr>
            <w:r>
              <w:rPr>
                <w:rFonts w:cs="Times New Roman"/>
                <w:sz w:val="20"/>
              </w:rPr>
              <w:t>3D Shannon evenness index</w:t>
            </w:r>
          </w:p>
          <w:p w14:paraId="32131CEE" w14:textId="77777777" w:rsidR="00D754E0" w:rsidRDefault="001E46F0">
            <w:pPr>
              <w:spacing w:line="240" w:lineRule="auto"/>
              <w:ind w:firstLineChars="0" w:firstLine="0"/>
              <w:jc w:val="center"/>
              <w:rPr>
                <w:rFonts w:cs="Times New Roman"/>
                <w:iCs/>
                <w:kern w:val="0"/>
                <w:sz w:val="20"/>
                <w:szCs w:val="22"/>
              </w:rPr>
            </w:pPr>
            <w:r>
              <w:rPr>
                <w:rFonts w:cs="Times New Roman"/>
                <w:iCs/>
                <w:sz w:val="20"/>
              </w:rPr>
              <w:t>（</w:t>
            </w:r>
            <w:r>
              <w:rPr>
                <w:rFonts w:cs="Times New Roman"/>
                <w:i/>
                <w:sz w:val="20"/>
              </w:rPr>
              <w:t>TSHEI</w:t>
            </w:r>
            <w:r>
              <w:rPr>
                <w:rFonts w:cs="Times New Roman"/>
                <w:iCs/>
                <w:sz w:val="20"/>
              </w:rPr>
              <w:t>）</w:t>
            </w:r>
          </w:p>
        </w:tc>
        <w:tc>
          <w:tcPr>
            <w:tcW w:w="2641" w:type="dxa"/>
            <w:tcBorders>
              <w:top w:val="nil"/>
              <w:left w:val="nil"/>
              <w:bottom w:val="nil"/>
              <w:right w:val="nil"/>
            </w:tcBorders>
            <w:vAlign w:val="center"/>
          </w:tcPr>
          <w:p w14:paraId="2249927B" w14:textId="77777777" w:rsidR="00D754E0" w:rsidRDefault="001E46F0">
            <w:pPr>
              <w:spacing w:line="240" w:lineRule="auto"/>
              <w:ind w:firstLine="400"/>
              <w:jc w:val="center"/>
              <w:rPr>
                <w:rFonts w:cs="Times New Roman"/>
                <w:i/>
                <w:kern w:val="0"/>
                <w:sz w:val="20"/>
                <w:szCs w:val="22"/>
              </w:rPr>
            </w:pPr>
            <m:oMathPara>
              <m:oMath>
                <m:r>
                  <w:rPr>
                    <w:rFonts w:ascii="Cambria Math" w:hAnsi="Cambria Math" w:cs="Times New Roman"/>
                    <w:kern w:val="0"/>
                    <w:sz w:val="20"/>
                    <w:szCs w:val="22"/>
                  </w:rPr>
                  <m:t>TSHEI</m:t>
                </m:r>
                <m:r>
                  <w:rPr>
                    <w:rFonts w:ascii="Cambria Math" w:hAnsi="Cambria Math" w:cs="Times New Roman"/>
                    <w:kern w:val="0"/>
                    <w:sz w:val="20"/>
                    <w:szCs w:val="22"/>
                  </w:rPr>
                  <m:t>=-</m:t>
                </m:r>
                <m:func>
                  <m:funcPr>
                    <m:ctrlPr>
                      <w:rPr>
                        <w:rFonts w:ascii="Cambria Math" w:hAnsi="Cambria Math" w:cs="Times New Roman"/>
                        <w:kern w:val="0"/>
                        <w:sz w:val="20"/>
                        <w:szCs w:val="22"/>
                      </w:rPr>
                    </m:ctrlPr>
                  </m:funcPr>
                  <m:fName>
                    <m:r>
                      <m:rPr>
                        <m:sty m:val="p"/>
                      </m:rPr>
                      <w:rPr>
                        <w:rFonts w:ascii="Cambria Math" w:hAnsi="Cambria Math" w:cs="Times New Roman"/>
                        <w:kern w:val="0"/>
                        <w:sz w:val="20"/>
                        <w:szCs w:val="22"/>
                      </w:rPr>
                      <m:t>ln</m:t>
                    </m:r>
                    <m:ctrlPr>
                      <w:rPr>
                        <w:rFonts w:ascii="Cambria Math" w:hAnsi="Cambria Math" w:cs="Times New Roman"/>
                        <w:i/>
                        <w:kern w:val="0"/>
                        <w:sz w:val="20"/>
                        <w:szCs w:val="22"/>
                      </w:rPr>
                    </m:ctrlPr>
                  </m:fName>
                  <m:e>
                    <m:r>
                      <w:rPr>
                        <w:rFonts w:ascii="Cambria Math" w:hAnsi="Cambria Math" w:cs="Times New Roman"/>
                        <w:kern w:val="0"/>
                        <w:sz w:val="20"/>
                        <w:szCs w:val="22"/>
                      </w:rPr>
                      <m:t>m</m:t>
                    </m:r>
                    <m:ctrlPr>
                      <w:rPr>
                        <w:rFonts w:ascii="Cambria Math" w:hAnsi="Cambria Math" w:cs="Times New Roman"/>
                        <w:i/>
                        <w:kern w:val="0"/>
                        <w:sz w:val="20"/>
                        <w:szCs w:val="22"/>
                      </w:rPr>
                    </m:ctrlPr>
                  </m:e>
                </m:func>
                <m:nary>
                  <m:naryPr>
                    <m:chr m:val="∑"/>
                    <m:limLoc m:val="undOvr"/>
                    <m:ctrlPr>
                      <w:rPr>
                        <w:rFonts w:ascii="Cambria Math" w:hAnsi="Cambria Math" w:cs="Times New Roman"/>
                        <w:i/>
                        <w:kern w:val="0"/>
                        <w:sz w:val="20"/>
                        <w:szCs w:val="22"/>
                      </w:rPr>
                    </m:ctrlPr>
                  </m:naryPr>
                  <m:sub>
                    <m:r>
                      <w:rPr>
                        <w:rFonts w:ascii="Cambria Math" w:hAnsi="Cambria Math" w:cs="Times New Roman"/>
                        <w:kern w:val="0"/>
                        <w:sz w:val="20"/>
                        <w:szCs w:val="22"/>
                      </w:rPr>
                      <m:t>i</m:t>
                    </m:r>
                    <m:r>
                      <w:rPr>
                        <w:rFonts w:ascii="Cambria Math" w:hAnsi="Cambria Math" w:cs="Times New Roman"/>
                        <w:kern w:val="0"/>
                        <w:sz w:val="20"/>
                        <w:szCs w:val="22"/>
                      </w:rPr>
                      <m:t>=1</m:t>
                    </m:r>
                  </m:sub>
                  <m:sup>
                    <m:r>
                      <w:rPr>
                        <w:rFonts w:ascii="Cambria Math" w:hAnsi="Cambria Math" w:cs="Times New Roman"/>
                        <w:kern w:val="0"/>
                        <w:sz w:val="20"/>
                        <w:szCs w:val="22"/>
                      </w:rPr>
                      <m:t>m</m:t>
                    </m:r>
                  </m:sup>
                  <m:e>
                    <m:r>
                      <w:rPr>
                        <w:rFonts w:ascii="Cambria Math" w:hAnsi="Cambria Math" w:cs="Times New Roman"/>
                        <w:kern w:val="0"/>
                        <w:sz w:val="20"/>
                        <w:szCs w:val="22"/>
                      </w:rPr>
                      <m:t>(</m:t>
                    </m:r>
                    <m:sSub>
                      <m:sSubPr>
                        <m:ctrlPr>
                          <w:rPr>
                            <w:rFonts w:ascii="Cambria Math" w:hAnsi="Cambria Math" w:cs="Times New Roman"/>
                            <w:i/>
                            <w:kern w:val="0"/>
                            <w:sz w:val="20"/>
                            <w:szCs w:val="22"/>
                          </w:rPr>
                        </m:ctrlPr>
                      </m:sSubPr>
                      <m:e>
                        <m:r>
                          <w:rPr>
                            <w:rFonts w:ascii="Cambria Math" w:hAnsi="Cambria Math" w:cs="Times New Roman"/>
                            <w:kern w:val="0"/>
                            <w:sz w:val="20"/>
                            <w:szCs w:val="22"/>
                          </w:rPr>
                          <m:t>P</m:t>
                        </m:r>
                      </m:e>
                      <m:sub>
                        <m:r>
                          <w:rPr>
                            <w:rFonts w:ascii="Cambria Math" w:hAnsi="Cambria Math" w:cs="Times New Roman"/>
                            <w:kern w:val="0"/>
                            <w:sz w:val="20"/>
                            <w:szCs w:val="22"/>
                          </w:rPr>
                          <m:t>i</m:t>
                        </m:r>
                      </m:sub>
                    </m:sSub>
                    <m:r>
                      <w:rPr>
                        <w:rFonts w:ascii="Cambria Math" w:hAnsi="Cambria Math" w:cs="Times New Roman"/>
                        <w:kern w:val="0"/>
                        <w:sz w:val="20"/>
                        <w:szCs w:val="22"/>
                      </w:rPr>
                      <m:t xml:space="preserve"> </m:t>
                    </m:r>
                    <m:func>
                      <m:funcPr>
                        <m:ctrlPr>
                          <w:rPr>
                            <w:rFonts w:ascii="Cambria Math" w:hAnsi="Cambria Math" w:cs="Times New Roman"/>
                            <w:kern w:val="0"/>
                            <w:sz w:val="20"/>
                            <w:szCs w:val="22"/>
                          </w:rPr>
                        </m:ctrlPr>
                      </m:funcPr>
                      <m:fName>
                        <m:r>
                          <m:rPr>
                            <m:sty m:val="p"/>
                          </m:rPr>
                          <w:rPr>
                            <w:rFonts w:ascii="Cambria Math" w:hAnsi="Cambria Math" w:cs="Times New Roman"/>
                            <w:kern w:val="0"/>
                            <w:sz w:val="20"/>
                            <w:szCs w:val="22"/>
                          </w:rPr>
                          <m:t>ln</m:t>
                        </m:r>
                        <m:ctrlPr>
                          <w:rPr>
                            <w:rFonts w:ascii="Cambria Math" w:hAnsi="Cambria Math" w:cs="Times New Roman"/>
                            <w:i/>
                            <w:kern w:val="0"/>
                            <w:sz w:val="20"/>
                            <w:szCs w:val="22"/>
                          </w:rPr>
                        </m:ctrlPr>
                      </m:fName>
                      <m:e>
                        <m:sSub>
                          <m:sSubPr>
                            <m:ctrlPr>
                              <w:rPr>
                                <w:rFonts w:ascii="Cambria Math" w:hAnsi="Cambria Math" w:cs="Times New Roman"/>
                                <w:i/>
                                <w:kern w:val="0"/>
                                <w:sz w:val="20"/>
                                <w:szCs w:val="22"/>
                              </w:rPr>
                            </m:ctrlPr>
                          </m:sSubPr>
                          <m:e>
                            <m:r>
                              <w:rPr>
                                <w:rFonts w:ascii="Cambria Math" w:hAnsi="Cambria Math" w:cs="Times New Roman"/>
                                <w:kern w:val="0"/>
                                <w:sz w:val="20"/>
                                <w:szCs w:val="22"/>
                              </w:rPr>
                              <m:t>P</m:t>
                            </m:r>
                          </m:e>
                          <m:sub>
                            <m:r>
                              <w:rPr>
                                <w:rFonts w:ascii="Cambria Math" w:hAnsi="Cambria Math" w:cs="Times New Roman"/>
                                <w:kern w:val="0"/>
                                <w:sz w:val="20"/>
                                <w:szCs w:val="22"/>
                              </w:rPr>
                              <m:t>i</m:t>
                            </m:r>
                          </m:sub>
                        </m:sSub>
                        <m:ctrlPr>
                          <w:rPr>
                            <w:rFonts w:ascii="Cambria Math" w:hAnsi="Cambria Math" w:cs="Times New Roman"/>
                            <w:i/>
                            <w:kern w:val="0"/>
                            <w:sz w:val="20"/>
                            <w:szCs w:val="22"/>
                          </w:rPr>
                        </m:ctrlPr>
                      </m:e>
                    </m:func>
                    <m:r>
                      <w:rPr>
                        <w:rFonts w:ascii="Cambria Math" w:hAnsi="Cambria Math" w:cs="Times New Roman"/>
                        <w:kern w:val="0"/>
                        <w:sz w:val="20"/>
                        <w:szCs w:val="22"/>
                      </w:rPr>
                      <m:t>)</m:t>
                    </m:r>
                  </m:e>
                </m:nary>
              </m:oMath>
            </m:oMathPara>
          </w:p>
        </w:tc>
        <w:tc>
          <w:tcPr>
            <w:tcW w:w="2893" w:type="dxa"/>
            <w:tcBorders>
              <w:top w:val="nil"/>
              <w:left w:val="nil"/>
              <w:bottom w:val="nil"/>
              <w:right w:val="nil"/>
            </w:tcBorders>
            <w:vAlign w:val="center"/>
          </w:tcPr>
          <w:p w14:paraId="7B853F1D" w14:textId="77777777" w:rsidR="00D754E0" w:rsidRDefault="001E46F0">
            <w:pPr>
              <w:spacing w:line="240" w:lineRule="auto"/>
              <w:ind w:firstLineChars="0" w:firstLine="0"/>
              <w:rPr>
                <w:rFonts w:cs="Times New Roman"/>
                <w:kern w:val="0"/>
                <w:sz w:val="20"/>
                <w:szCs w:val="22"/>
              </w:rPr>
            </w:pPr>
            <w:r>
              <w:rPr>
                <w:rFonts w:cs="Times New Roman"/>
                <w:sz w:val="20"/>
              </w:rPr>
              <w:t xml:space="preserve">Shannon diversity index </w:t>
            </w:r>
            <w:r>
              <w:rPr>
                <w:rFonts w:cs="Times New Roman" w:hint="eastAsia"/>
                <w:sz w:val="20"/>
              </w:rPr>
              <w:t xml:space="preserve">is </w:t>
            </w:r>
            <w:r>
              <w:rPr>
                <w:rFonts w:cs="Times New Roman"/>
                <w:sz w:val="20"/>
              </w:rPr>
              <w:t xml:space="preserve">divided by the maximum possible diversity for a given landscape abundance. Where </w:t>
            </w:r>
            <w:r>
              <w:rPr>
                <w:rFonts w:cs="Times New Roman"/>
                <w:i/>
                <w:iCs/>
                <w:sz w:val="20"/>
              </w:rPr>
              <w:t>TSHEI</w:t>
            </w:r>
            <w:r>
              <w:rPr>
                <w:rFonts w:cs="Times New Roman"/>
                <w:sz w:val="20"/>
              </w:rPr>
              <w:t>=0 indicates that the landscape consists of only one patch and has no div</w:t>
            </w:r>
            <w:r>
              <w:rPr>
                <w:rFonts w:cs="Times New Roman"/>
                <w:sz w:val="20"/>
              </w:rPr>
              <w:t>ersity;</w:t>
            </w:r>
            <w:r>
              <w:rPr>
                <w:rFonts w:cs="Times New Roman"/>
                <w:i/>
                <w:sz w:val="20"/>
              </w:rPr>
              <w:t xml:space="preserve"> TSHEI</w:t>
            </w:r>
            <w:r>
              <w:rPr>
                <w:rFonts w:cs="Times New Roman"/>
                <w:sz w:val="20"/>
              </w:rPr>
              <w:t>=1 indicates that each</w:t>
            </w:r>
            <w:r>
              <w:rPr>
                <w:rFonts w:cs="Times New Roman"/>
                <w:i/>
                <w:sz w:val="20"/>
              </w:rPr>
              <w:t xml:space="preserve"> </w:t>
            </w:r>
            <w:r>
              <w:rPr>
                <w:rFonts w:cs="Times New Roman"/>
                <w:sz w:val="20"/>
              </w:rPr>
              <w:t>patch type is evenly distributed and shows the maximum diversity</w:t>
            </w:r>
            <w:r>
              <w:rPr>
                <w:rFonts w:cs="Times New Roman" w:hint="eastAsia"/>
                <w:sz w:val="20"/>
              </w:rPr>
              <w:t>.</w:t>
            </w:r>
          </w:p>
        </w:tc>
      </w:tr>
      <w:tr w:rsidR="00D754E0" w14:paraId="30E19C39" w14:textId="77777777">
        <w:tc>
          <w:tcPr>
            <w:tcW w:w="1454" w:type="dxa"/>
            <w:vMerge/>
            <w:tcBorders>
              <w:top w:val="nil"/>
              <w:left w:val="nil"/>
              <w:bottom w:val="single" w:sz="4" w:space="0" w:color="auto"/>
              <w:right w:val="nil"/>
            </w:tcBorders>
            <w:vAlign w:val="center"/>
          </w:tcPr>
          <w:p w14:paraId="5E2C247A" w14:textId="77777777" w:rsidR="00D754E0" w:rsidRDefault="00D754E0">
            <w:pPr>
              <w:spacing w:line="240" w:lineRule="auto"/>
              <w:ind w:firstLine="400"/>
              <w:jc w:val="center"/>
              <w:rPr>
                <w:rFonts w:cs="Times New Roman"/>
                <w:iCs/>
                <w:kern w:val="0"/>
                <w:sz w:val="20"/>
                <w:szCs w:val="22"/>
              </w:rPr>
            </w:pPr>
          </w:p>
        </w:tc>
        <w:tc>
          <w:tcPr>
            <w:tcW w:w="1361" w:type="dxa"/>
            <w:tcBorders>
              <w:top w:val="nil"/>
              <w:left w:val="nil"/>
              <w:bottom w:val="single" w:sz="4" w:space="0" w:color="auto"/>
              <w:right w:val="nil"/>
            </w:tcBorders>
            <w:vAlign w:val="center"/>
          </w:tcPr>
          <w:p w14:paraId="5E804392" w14:textId="77777777" w:rsidR="00D754E0" w:rsidRDefault="001E46F0">
            <w:pPr>
              <w:spacing w:line="240" w:lineRule="auto"/>
              <w:ind w:firstLineChars="0" w:firstLine="0"/>
              <w:jc w:val="center"/>
              <w:rPr>
                <w:rFonts w:cs="Times New Roman"/>
                <w:iCs/>
                <w:kern w:val="0"/>
                <w:sz w:val="20"/>
                <w:szCs w:val="22"/>
              </w:rPr>
            </w:pPr>
            <w:r>
              <w:rPr>
                <w:rFonts w:cs="Times New Roman"/>
                <w:sz w:val="20"/>
              </w:rPr>
              <w:t>Percentage of patch</w:t>
            </w:r>
          </w:p>
          <w:p w14:paraId="79AD1D6A" w14:textId="77777777" w:rsidR="00D754E0" w:rsidRDefault="001E46F0">
            <w:pPr>
              <w:spacing w:line="240" w:lineRule="auto"/>
              <w:ind w:firstLineChars="0" w:firstLine="0"/>
              <w:jc w:val="center"/>
              <w:rPr>
                <w:rFonts w:cs="Times New Roman"/>
                <w:i/>
                <w:kern w:val="0"/>
                <w:sz w:val="20"/>
                <w:szCs w:val="22"/>
              </w:rPr>
            </w:pPr>
            <w:r>
              <w:rPr>
                <w:rFonts w:cs="Times New Roman"/>
                <w:iCs/>
                <w:sz w:val="20"/>
              </w:rPr>
              <w:t>（</w:t>
            </w:r>
            <m:oMath>
              <m:sSub>
                <m:sSubPr>
                  <m:ctrlPr>
                    <w:rPr>
                      <w:rFonts w:ascii="Cambria Math" w:hAnsi="Cambria Math" w:cs="Times New Roman"/>
                      <w:i/>
                      <w:kern w:val="0"/>
                      <w:sz w:val="20"/>
                      <w:szCs w:val="22"/>
                    </w:rPr>
                  </m:ctrlPr>
                </m:sSubPr>
                <m:e>
                  <m:r>
                    <w:rPr>
                      <w:rFonts w:ascii="Cambria Math" w:hAnsi="Cambria Math" w:cs="Times New Roman"/>
                      <w:kern w:val="0"/>
                      <w:sz w:val="20"/>
                      <w:szCs w:val="22"/>
                    </w:rPr>
                    <m:t>P</m:t>
                  </m:r>
                </m:e>
                <m:sub>
                  <m:r>
                    <w:rPr>
                      <w:rFonts w:ascii="Cambria Math" w:hAnsi="Cambria Math" w:cs="Times New Roman"/>
                      <w:kern w:val="0"/>
                      <w:sz w:val="20"/>
                      <w:szCs w:val="22"/>
                    </w:rPr>
                    <m:t>i</m:t>
                  </m:r>
                </m:sub>
              </m:sSub>
            </m:oMath>
            <w:r>
              <w:rPr>
                <w:rFonts w:cs="Times New Roman"/>
                <w:iCs/>
                <w:sz w:val="20"/>
              </w:rPr>
              <w:t>）</w:t>
            </w:r>
          </w:p>
        </w:tc>
        <w:tc>
          <w:tcPr>
            <w:tcW w:w="2641" w:type="dxa"/>
            <w:tcBorders>
              <w:top w:val="nil"/>
              <w:left w:val="nil"/>
              <w:bottom w:val="single" w:sz="4" w:space="0" w:color="auto"/>
              <w:right w:val="nil"/>
            </w:tcBorders>
            <w:vAlign w:val="center"/>
          </w:tcPr>
          <w:p w14:paraId="014E6280" w14:textId="77777777" w:rsidR="00D754E0" w:rsidRDefault="001E46F0">
            <w:pPr>
              <w:spacing w:line="240" w:lineRule="auto"/>
              <w:ind w:firstLine="400"/>
              <w:jc w:val="center"/>
              <w:rPr>
                <w:rFonts w:ascii="Cambria Math" w:hAnsi="Cambria Math" w:cs="Times New Roman"/>
                <w:kern w:val="0"/>
                <w:sz w:val="20"/>
                <w:szCs w:val="22"/>
                <w:oMath/>
              </w:rPr>
            </w:pPr>
            <m:oMathPara>
              <m:oMath>
                <m:sSub>
                  <m:sSubPr>
                    <m:ctrlPr>
                      <w:rPr>
                        <w:rFonts w:ascii="Cambria Math" w:hAnsi="Cambria Math" w:cs="Times New Roman"/>
                        <w:i/>
                        <w:kern w:val="0"/>
                        <w:sz w:val="20"/>
                        <w:szCs w:val="22"/>
                      </w:rPr>
                    </m:ctrlPr>
                  </m:sSubPr>
                  <m:e>
                    <m:r>
                      <w:rPr>
                        <w:rFonts w:ascii="Cambria Math" w:hAnsi="Cambria Math" w:cs="Times New Roman"/>
                        <w:kern w:val="0"/>
                        <w:sz w:val="20"/>
                        <w:szCs w:val="22"/>
                      </w:rPr>
                      <m:t>P</m:t>
                    </m:r>
                  </m:e>
                  <m:sub>
                    <m:r>
                      <w:rPr>
                        <w:rFonts w:ascii="Cambria Math" w:hAnsi="Cambria Math" w:cs="Times New Roman"/>
                        <w:kern w:val="0"/>
                        <w:sz w:val="20"/>
                        <w:szCs w:val="22"/>
                      </w:rPr>
                      <m:t>i</m:t>
                    </m:r>
                  </m:sub>
                </m:sSub>
                <m:r>
                  <w:rPr>
                    <w:rFonts w:ascii="Cambria Math" w:hAnsi="Cambria Math" w:cs="Times New Roman"/>
                    <w:kern w:val="0"/>
                    <w:sz w:val="20"/>
                    <w:szCs w:val="22"/>
                  </w:rPr>
                  <m:t>=</m:t>
                </m:r>
                <m:f>
                  <m:fPr>
                    <m:ctrlPr>
                      <w:rPr>
                        <w:rFonts w:ascii="Cambria Math" w:hAnsi="Cambria Math" w:cs="Times New Roman"/>
                        <w:i/>
                        <w:kern w:val="0"/>
                        <w:sz w:val="20"/>
                        <w:szCs w:val="22"/>
                      </w:rPr>
                    </m:ctrlPr>
                  </m:fPr>
                  <m:num>
                    <m:sSub>
                      <m:sSubPr>
                        <m:ctrlPr>
                          <w:rPr>
                            <w:rFonts w:ascii="Cambria Math" w:hAnsi="Cambria Math" w:cs="Times New Roman"/>
                            <w:i/>
                            <w:iCs/>
                            <w:sz w:val="20"/>
                            <w:szCs w:val="22"/>
                          </w:rPr>
                        </m:ctrlPr>
                      </m:sSubPr>
                      <m:e>
                        <m:r>
                          <w:rPr>
                            <w:rFonts w:ascii="Cambria Math" w:hAnsi="Cambria Math" w:cs="Times New Roman"/>
                            <w:sz w:val="20"/>
                            <w:szCs w:val="22"/>
                          </w:rPr>
                          <m:t>V</m:t>
                        </m:r>
                      </m:e>
                      <m:sub>
                        <m:r>
                          <w:rPr>
                            <w:rFonts w:ascii="Cambria Math" w:hAnsi="Cambria Math" w:cs="Times New Roman"/>
                            <w:sz w:val="20"/>
                            <w:szCs w:val="22"/>
                          </w:rPr>
                          <m:t>i</m:t>
                        </m:r>
                      </m:sub>
                    </m:sSub>
                  </m:num>
                  <m:den>
                    <m:r>
                      <w:rPr>
                        <w:rFonts w:ascii="Cambria Math" w:hAnsi="Cambria Math" w:cs="Times New Roman"/>
                        <w:kern w:val="0"/>
                        <w:sz w:val="20"/>
                        <w:szCs w:val="22"/>
                      </w:rPr>
                      <m:t>V</m:t>
                    </m:r>
                  </m:den>
                </m:f>
              </m:oMath>
            </m:oMathPara>
          </w:p>
        </w:tc>
        <w:tc>
          <w:tcPr>
            <w:tcW w:w="2893" w:type="dxa"/>
            <w:tcBorders>
              <w:top w:val="nil"/>
              <w:left w:val="nil"/>
              <w:bottom w:val="single" w:sz="4" w:space="0" w:color="auto"/>
              <w:right w:val="nil"/>
            </w:tcBorders>
            <w:vAlign w:val="center"/>
          </w:tcPr>
          <w:p w14:paraId="372566B2" w14:textId="77777777" w:rsidR="00D754E0" w:rsidRDefault="001E46F0">
            <w:pPr>
              <w:spacing w:line="240" w:lineRule="auto"/>
              <w:ind w:firstLineChars="0" w:firstLine="0"/>
              <w:rPr>
                <w:rFonts w:cs="Times New Roman"/>
                <w:kern w:val="0"/>
                <w:sz w:val="20"/>
                <w:szCs w:val="22"/>
              </w:rPr>
            </w:pPr>
            <w:r>
              <w:rPr>
                <w:rFonts w:cs="Times New Roman"/>
                <w:sz w:val="20"/>
              </w:rPr>
              <w:t xml:space="preserve">The volume ratio occupied by patch type </w:t>
            </w:r>
            <w:r>
              <w:rPr>
                <w:rFonts w:cs="Times New Roman"/>
                <w:i/>
                <w:iCs/>
                <w:sz w:val="20"/>
              </w:rPr>
              <w:t>i,</w:t>
            </w:r>
            <w:r>
              <w:rPr>
                <w:rFonts w:cs="Times New Roman"/>
                <w:sz w:val="20"/>
              </w:rPr>
              <w:t xml:space="preserve"> which reflects the proportion of patch type (class) in the landscape, is the basis of landscape diversity statistics.</w:t>
            </w:r>
          </w:p>
        </w:tc>
      </w:tr>
    </w:tbl>
    <w:p w14:paraId="5A3308AD" w14:textId="77777777" w:rsidR="00D754E0" w:rsidRDefault="001E46F0">
      <w:pPr>
        <w:spacing w:line="240" w:lineRule="auto"/>
        <w:ind w:firstLine="400"/>
        <w:rPr>
          <w:rFonts w:cs="Times New Roman"/>
          <w:sz w:val="20"/>
        </w:rPr>
      </w:pPr>
      <w:r>
        <w:rPr>
          <w:rFonts w:cs="Times New Roman"/>
          <w:sz w:val="20"/>
        </w:rPr>
        <w:t>Note:</w:t>
      </w:r>
      <w:r>
        <w:rPr>
          <w:rFonts w:cs="Times New Roman" w:hint="eastAsia"/>
          <w:sz w:val="20"/>
        </w:rPr>
        <w:t xml:space="preserve"> </w:t>
      </w:r>
      <m:oMath>
        <m:sSub>
          <m:sSubPr>
            <m:ctrlPr>
              <w:rPr>
                <w:rFonts w:ascii="Cambria Math" w:hAnsi="Cambria Math" w:cs="Times New Roman"/>
                <w:sz w:val="20"/>
              </w:rPr>
            </m:ctrlPr>
          </m:sSubPr>
          <m:e>
            <m:r>
              <m:rPr>
                <m:sty m:val="p"/>
              </m:rPr>
              <w:rPr>
                <w:rFonts w:ascii="Cambria Math" w:hAnsi="Cambria Math" w:cs="Times New Roman"/>
                <w:sz w:val="20"/>
              </w:rPr>
              <m:t>V</m:t>
            </m:r>
          </m:e>
          <m:sub>
            <m:r>
              <m:rPr>
                <m:sty m:val="p"/>
              </m:rPr>
              <w:rPr>
                <w:rFonts w:ascii="Cambria Math" w:hAnsi="Cambria Math" w:cs="Times New Roman"/>
                <w:sz w:val="20"/>
              </w:rPr>
              <m:t>ij</m:t>
            </m:r>
          </m:sub>
        </m:sSub>
      </m:oMath>
      <w:r>
        <w:rPr>
          <w:rFonts w:cs="Times New Roman" w:hint="eastAsia"/>
          <w:sz w:val="20"/>
        </w:rPr>
        <w:t xml:space="preserve"> indicates the volume of class ij patch; </w:t>
      </w:r>
      <m:oMath>
        <m:sSubSup>
          <m:sSubSupPr>
            <m:ctrlPr>
              <w:rPr>
                <w:rFonts w:ascii="Cambria Math" w:hAnsi="Cambria Math" w:cs="Times New Roman"/>
                <w:sz w:val="20"/>
              </w:rPr>
            </m:ctrlPr>
          </m:sSubSupPr>
          <m:e>
            <m:r>
              <m:rPr>
                <m:sty m:val="p"/>
              </m:rPr>
              <w:rPr>
                <w:rFonts w:ascii="Cambria Math" w:hAnsi="Cambria Math" w:cs="Times New Roman"/>
                <w:sz w:val="20"/>
              </w:rPr>
              <m:t>V</m:t>
            </m:r>
          </m:e>
          <m:sub>
            <m:r>
              <m:rPr>
                <m:sty m:val="p"/>
              </m:rPr>
              <w:rPr>
                <w:rFonts w:ascii="Cambria Math" w:hAnsi="Cambria Math" w:cs="Times New Roman"/>
                <w:sz w:val="20"/>
              </w:rPr>
              <m:t>ij</m:t>
            </m:r>
          </m:sub>
          <m:sup>
            <m:r>
              <m:rPr>
                <m:sty m:val="p"/>
              </m:rPr>
              <w:rPr>
                <w:rFonts w:ascii="Cambria Math" w:hAnsi="Cambria Math" w:cs="Times New Roman"/>
                <w:sz w:val="20"/>
              </w:rPr>
              <m:t>c</m:t>
            </m:r>
          </m:sup>
        </m:sSubSup>
      </m:oMath>
      <w:r>
        <w:rPr>
          <w:rFonts w:cs="Times New Roman" w:hint="eastAsia"/>
          <w:sz w:val="20"/>
        </w:rPr>
        <w:t xml:space="preserve"> indicates the core volume of class ij patch</w:t>
      </w:r>
      <w:r>
        <w:rPr>
          <w:rFonts w:cs="Times New Roman" w:hint="eastAsia"/>
          <w:sz w:val="20"/>
        </w:rPr>
        <w:t>；</w:t>
      </w:r>
      <m:oMath>
        <m:sSub>
          <m:sSubPr>
            <m:ctrlPr>
              <w:rPr>
                <w:rFonts w:ascii="Cambria Math" w:hAnsi="Cambria Math" w:cs="Times New Roman"/>
                <w:sz w:val="20"/>
              </w:rPr>
            </m:ctrlPr>
          </m:sSubPr>
          <m:e>
            <m:r>
              <m:rPr>
                <m:sty m:val="p"/>
              </m:rPr>
              <w:rPr>
                <w:rFonts w:ascii="Cambria Math" w:hAnsi="Cambria Math" w:cs="Times New Roman"/>
                <w:sz w:val="20"/>
              </w:rPr>
              <m:t>S</m:t>
            </m:r>
          </m:e>
          <m:sub>
            <m:r>
              <m:rPr>
                <m:sty m:val="p"/>
              </m:rPr>
              <w:rPr>
                <w:rFonts w:ascii="Cambria Math" w:hAnsi="Cambria Math" w:cs="Times New Roman"/>
                <w:sz w:val="20"/>
              </w:rPr>
              <m:t>ij</m:t>
            </m:r>
          </m:sub>
        </m:sSub>
      </m:oMath>
      <w:r>
        <w:rPr>
          <w:rFonts w:cs="Times New Roman" w:hint="eastAsia"/>
          <w:sz w:val="20"/>
        </w:rPr>
        <w:t xml:space="preserve"> indicates the total surface area of class ij patch;</w:t>
      </w:r>
      <w:r>
        <w:rPr>
          <w:rFonts w:cs="Times New Roman"/>
          <w:i/>
          <w:iCs/>
          <w:sz w:val="20"/>
        </w:rPr>
        <w:t>Ni</w:t>
      </w:r>
      <w:r>
        <w:rPr>
          <w:rFonts w:cs="Times New Roman"/>
          <w:sz w:val="20"/>
        </w:rPr>
        <w:t xml:space="preserve"> </w:t>
      </w:r>
      <w:bookmarkStart w:id="0" w:name="OLE_LINK4"/>
      <w:r>
        <w:rPr>
          <w:rFonts w:cs="Times New Roman"/>
          <w:sz w:val="20"/>
        </w:rPr>
        <w:t>indicates the number of patches in class</w:t>
      </w:r>
      <w:r>
        <w:rPr>
          <w:rFonts w:cs="Times New Roman"/>
          <w:i/>
          <w:iCs/>
          <w:sz w:val="20"/>
        </w:rPr>
        <w:t xml:space="preserve"> i</w:t>
      </w:r>
      <w:r>
        <w:rPr>
          <w:rFonts w:cs="Times New Roman"/>
          <w:sz w:val="20"/>
        </w:rPr>
        <w:t xml:space="preserve"> landscape</w:t>
      </w:r>
      <w:bookmarkEnd w:id="0"/>
      <w:r>
        <w:rPr>
          <w:rFonts w:cs="Times New Roman"/>
          <w:sz w:val="20"/>
        </w:rPr>
        <w:t xml:space="preserve">; </w:t>
      </w:r>
      <w:r>
        <w:rPr>
          <w:rFonts w:cs="Times New Roman"/>
          <w:i/>
          <w:iCs/>
          <w:sz w:val="20"/>
        </w:rPr>
        <w:t>Vi</w:t>
      </w:r>
      <w:r>
        <w:rPr>
          <w:rFonts w:cs="Times New Roman"/>
          <w:sz w:val="20"/>
        </w:rPr>
        <w:t xml:space="preserve"> indicates the total volume of class </w:t>
      </w:r>
      <w:r>
        <w:rPr>
          <w:rFonts w:cs="Times New Roman"/>
          <w:i/>
          <w:iCs/>
          <w:sz w:val="20"/>
        </w:rPr>
        <w:t>i</w:t>
      </w:r>
      <w:r>
        <w:rPr>
          <w:rFonts w:cs="Times New Roman"/>
          <w:sz w:val="20"/>
        </w:rPr>
        <w:t xml:space="preserve"> landscape;</w:t>
      </w:r>
      <w:r>
        <w:rPr>
          <w:rFonts w:cs="Times New Roman"/>
          <w:i/>
          <w:iCs/>
          <w:sz w:val="20"/>
        </w:rPr>
        <w:t xml:space="preserve"> L</w:t>
      </w:r>
      <w:r>
        <w:rPr>
          <w:rFonts w:cs="Times New Roman"/>
          <w:sz w:val="20"/>
        </w:rPr>
        <w:t xml:space="preserve"> is the </w:t>
      </w:r>
      <w:r>
        <w:rPr>
          <w:rFonts w:cs="Times New Roman" w:hint="eastAsia"/>
          <w:sz w:val="20"/>
        </w:rPr>
        <w:t>full</w:t>
      </w:r>
      <w:r>
        <w:rPr>
          <w:rFonts w:cs="Times New Roman"/>
          <w:sz w:val="20"/>
        </w:rPr>
        <w:t xml:space="preserve"> length of all patch contours in c</w:t>
      </w:r>
      <w:r>
        <w:rPr>
          <w:rFonts w:cs="Times New Roman"/>
          <w:sz w:val="20"/>
        </w:rPr>
        <w:t xml:space="preserve">lass </w:t>
      </w:r>
      <w:r>
        <w:rPr>
          <w:rFonts w:cs="Times New Roman"/>
          <w:i/>
          <w:iCs/>
          <w:sz w:val="20"/>
        </w:rPr>
        <w:t>i</w:t>
      </w:r>
      <w:r>
        <w:rPr>
          <w:rFonts w:cs="Times New Roman"/>
          <w:sz w:val="20"/>
        </w:rPr>
        <w:t xml:space="preserve"> landscape type; </w:t>
      </w:r>
      <w:r>
        <w:rPr>
          <w:rFonts w:cs="Times New Roman"/>
          <w:i/>
          <w:iCs/>
          <w:sz w:val="20"/>
        </w:rPr>
        <w:t>Si</w:t>
      </w:r>
      <w:r>
        <w:rPr>
          <w:rFonts w:cs="Times New Roman"/>
          <w:sz w:val="20"/>
        </w:rPr>
        <w:t xml:space="preserve"> is the total surface area of class </w:t>
      </w:r>
      <w:r>
        <w:rPr>
          <w:rFonts w:cs="Times New Roman"/>
          <w:i/>
          <w:iCs/>
          <w:sz w:val="20"/>
        </w:rPr>
        <w:t>i</w:t>
      </w:r>
      <w:r>
        <w:rPr>
          <w:rFonts w:cs="Times New Roman"/>
          <w:sz w:val="20"/>
        </w:rPr>
        <w:t xml:space="preserve"> landscape; </w:t>
      </w:r>
      <w:r>
        <w:rPr>
          <w:rFonts w:cs="Times New Roman"/>
          <w:i/>
          <w:iCs/>
          <w:sz w:val="20"/>
        </w:rPr>
        <w:t>E</w:t>
      </w:r>
      <w:r>
        <w:rPr>
          <w:rFonts w:cs="Times New Roman"/>
          <w:sz w:val="20"/>
        </w:rPr>
        <w:t xml:space="preserve"> is the total surface area of the island; </w:t>
      </w:r>
      <w:r>
        <w:rPr>
          <w:rFonts w:cs="Times New Roman"/>
          <w:i/>
          <w:iCs/>
          <w:sz w:val="20"/>
        </w:rPr>
        <w:t>Vmax</w:t>
      </w:r>
      <w:r>
        <w:rPr>
          <w:rFonts w:cs="Times New Roman"/>
          <w:sz w:val="20"/>
        </w:rPr>
        <w:t xml:space="preserve"> is the volume of the largest patch in a </w:t>
      </w:r>
      <w:r>
        <w:rPr>
          <w:rFonts w:cs="Times New Roman" w:hint="eastAsia"/>
          <w:sz w:val="20"/>
        </w:rPr>
        <w:t>particular</w:t>
      </w:r>
      <w:r>
        <w:rPr>
          <w:rFonts w:cs="Times New Roman"/>
          <w:sz w:val="20"/>
        </w:rPr>
        <w:t xml:space="preserve"> patch type; </w:t>
      </w:r>
      <w:r>
        <w:rPr>
          <w:rFonts w:cs="Times New Roman"/>
          <w:i/>
          <w:iCs/>
          <w:sz w:val="20"/>
        </w:rPr>
        <w:t>V</w:t>
      </w:r>
      <w:r>
        <w:rPr>
          <w:rFonts w:cs="Times New Roman"/>
          <w:sz w:val="20"/>
        </w:rPr>
        <w:t xml:space="preserve"> is the volume above the surface of the island; </w:t>
      </w:r>
      <w:r>
        <w:rPr>
          <w:rFonts w:cs="Times New Roman"/>
          <w:i/>
          <w:iCs/>
          <w:sz w:val="20"/>
        </w:rPr>
        <w:t>m</w:t>
      </w:r>
      <w:r>
        <w:rPr>
          <w:rFonts w:cs="Times New Roman"/>
          <w:sz w:val="20"/>
        </w:rPr>
        <w:t xml:space="preserve"> is the number of lan</w:t>
      </w:r>
      <w:r>
        <w:rPr>
          <w:rFonts w:cs="Times New Roman"/>
          <w:sz w:val="20"/>
        </w:rPr>
        <w:t>dscape classes.</w:t>
      </w:r>
    </w:p>
    <w:p w14:paraId="72E0CA1C" w14:textId="77777777" w:rsidR="00D754E0" w:rsidRDefault="00D754E0">
      <w:pPr>
        <w:spacing w:line="240" w:lineRule="auto"/>
        <w:ind w:firstLine="400"/>
        <w:rPr>
          <w:rFonts w:cs="Times New Roman"/>
          <w:sz w:val="20"/>
        </w:rPr>
      </w:pPr>
    </w:p>
    <w:sectPr w:rsidR="00D754E0">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DDBCB4" w14:textId="77777777" w:rsidR="001E46F0" w:rsidRDefault="001E46F0">
      <w:pPr>
        <w:spacing w:line="240" w:lineRule="auto"/>
        <w:ind w:firstLine="480"/>
      </w:pPr>
      <w:r>
        <w:separator/>
      </w:r>
    </w:p>
  </w:endnote>
  <w:endnote w:type="continuationSeparator" w:id="0">
    <w:p w14:paraId="20C954D4" w14:textId="77777777" w:rsidR="001E46F0" w:rsidRDefault="001E46F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SimHei"/>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B4ECB" w14:textId="77777777" w:rsidR="00D754E0" w:rsidRDefault="001E46F0">
    <w:pPr>
      <w:pStyle w:val="Footer"/>
      <w:ind w:firstLine="360"/>
    </w:pPr>
    <w:r>
      <w:rPr>
        <w:noProof/>
      </w:rPr>
      <mc:AlternateContent>
        <mc:Choice Requires="wps">
          <w:drawing>
            <wp:anchor distT="0" distB="0" distL="114300" distR="114300" simplePos="0" relativeHeight="251659264" behindDoc="0" locked="0" layoutInCell="1" allowOverlap="1" wp14:anchorId="7337D1E2" wp14:editId="3F7BB3ED">
              <wp:simplePos x="0" y="0"/>
              <wp:positionH relativeFrom="margin">
                <wp:align>right</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26970" w14:textId="77777777" w:rsidR="00D754E0" w:rsidRDefault="001E46F0">
                          <w:pPr>
                            <w:pStyle w:val="Footer"/>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337D1E2" id="_x0000_t202" coordsize="21600,21600" o:spt="202" path="m,l,21600r21600,l21600,xe">
              <v:stroke joinstyle="miter"/>
              <v:path gradientshapeok="t" o:connecttype="rect"/>
            </v:shapetype>
            <v:shape id="文本框 16" o:spid="_x0000_s1026"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AbffC9YgIAAAwFAAAOAAAAAAAAAAAAAAAAAC4CAABkcnMvZTJvRG9jLnht&#10;bFBLAQItABQABgAIAAAAIQBxqtG51wAAAAUBAAAPAAAAAAAAAAAAAAAAALwEAABkcnMvZG93bnJl&#10;di54bWxQSwUGAAAAAAQABADzAAAAwAUAAAAA&#10;" filled="f" stroked="f" strokeweight=".5pt">
              <v:textbox style="mso-fit-shape-to-text:t" inset="0,0,0,0">
                <w:txbxContent>
                  <w:p w14:paraId="07B26970" w14:textId="77777777" w:rsidR="00D754E0" w:rsidRDefault="001E46F0">
                    <w:pPr>
                      <w:pStyle w:val="Footer"/>
                      <w:ind w:firstLine="360"/>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583C93" w14:textId="77777777" w:rsidR="001E46F0" w:rsidRDefault="001E46F0">
      <w:pPr>
        <w:ind w:firstLine="480"/>
      </w:pPr>
      <w:r>
        <w:separator/>
      </w:r>
    </w:p>
  </w:footnote>
  <w:footnote w:type="continuationSeparator" w:id="0">
    <w:p w14:paraId="483D28ED" w14:textId="77777777" w:rsidR="001E46F0" w:rsidRDefault="001E46F0">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574B223"/>
    <w:multiLevelType w:val="singleLevel"/>
    <w:tmpl w:val="9574B223"/>
    <w:lvl w:ilvl="0">
      <w:start w:val="1"/>
      <w:numFmt w:val="lowerLetter"/>
      <w:suff w:val="space"/>
      <w:lvlText w:val="(%1)"/>
      <w:lvlJc w:val="left"/>
    </w:lvl>
  </w:abstractNum>
  <w:abstractNum w:abstractNumId="1" w15:restartNumberingAfterBreak="0">
    <w:nsid w:val="E5B4733D"/>
    <w:multiLevelType w:val="singleLevel"/>
    <w:tmpl w:val="E5B4733D"/>
    <w:lvl w:ilvl="0">
      <w:start w:val="1"/>
      <w:numFmt w:val="lowerLetter"/>
      <w:suff w:val="space"/>
      <w:lvlText w:val="(%1)"/>
      <w:lvlJc w:val="left"/>
    </w:lvl>
  </w:abstractNum>
  <w:abstractNum w:abstractNumId="2" w15:restartNumberingAfterBreak="0">
    <w:nsid w:val="05CB7988"/>
    <w:multiLevelType w:val="singleLevel"/>
    <w:tmpl w:val="05CB7988"/>
    <w:lvl w:ilvl="0">
      <w:start w:val="1"/>
      <w:numFmt w:val="bullet"/>
      <w:lvlText w:val=""/>
      <w:lvlJc w:val="left"/>
      <w:pPr>
        <w:ind w:left="420" w:hanging="420"/>
      </w:pPr>
      <w:rPr>
        <w:rFonts w:ascii="Wingdings" w:hAnsi="Wingdings" w:hint="default"/>
      </w:rPr>
    </w:lvl>
  </w:abstractNum>
  <w:abstractNum w:abstractNumId="3" w15:restartNumberingAfterBreak="0">
    <w:nsid w:val="1EF2C931"/>
    <w:multiLevelType w:val="singleLevel"/>
    <w:tmpl w:val="1EF2C931"/>
    <w:lvl w:ilvl="0">
      <w:start w:val="1"/>
      <w:numFmt w:val="decimal"/>
      <w:suff w:val="space"/>
      <w:lvlText w:val="(%1)"/>
      <w:lvlJc w:val="left"/>
    </w:lvl>
  </w:abstractNum>
  <w:abstractNum w:abstractNumId="4" w15:restartNumberingAfterBreak="0">
    <w:nsid w:val="32F1417E"/>
    <w:multiLevelType w:val="singleLevel"/>
    <w:tmpl w:val="32F1417E"/>
    <w:lvl w:ilvl="0">
      <w:start w:val="1"/>
      <w:numFmt w:val="lowerLetter"/>
      <w:suff w:val="space"/>
      <w:lvlText w:val="(%1)"/>
      <w:lvlJc w:val="left"/>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jhmNTlhM2NmYzdhNmYwNTA2YzE0ODZhODMxNDBkYzQifQ=="/>
  </w:docVars>
  <w:rsids>
    <w:rsidRoot w:val="071A62E4"/>
    <w:rsid w:val="001E46F0"/>
    <w:rsid w:val="0073050E"/>
    <w:rsid w:val="00D754E0"/>
    <w:rsid w:val="02210F25"/>
    <w:rsid w:val="03D74076"/>
    <w:rsid w:val="04424474"/>
    <w:rsid w:val="0444765F"/>
    <w:rsid w:val="071A62E4"/>
    <w:rsid w:val="07F10713"/>
    <w:rsid w:val="08285DCA"/>
    <w:rsid w:val="1184687C"/>
    <w:rsid w:val="16766603"/>
    <w:rsid w:val="16D527CD"/>
    <w:rsid w:val="18AF0B52"/>
    <w:rsid w:val="1C944E46"/>
    <w:rsid w:val="241E15B1"/>
    <w:rsid w:val="290E0F58"/>
    <w:rsid w:val="2EE21EDB"/>
    <w:rsid w:val="329E083F"/>
    <w:rsid w:val="32AB5427"/>
    <w:rsid w:val="3417273F"/>
    <w:rsid w:val="3A771681"/>
    <w:rsid w:val="3B492720"/>
    <w:rsid w:val="3BE948F2"/>
    <w:rsid w:val="3BEF4144"/>
    <w:rsid w:val="40BE4DDE"/>
    <w:rsid w:val="469459CE"/>
    <w:rsid w:val="47333497"/>
    <w:rsid w:val="478963B2"/>
    <w:rsid w:val="4C205D0B"/>
    <w:rsid w:val="4D37566C"/>
    <w:rsid w:val="5213672D"/>
    <w:rsid w:val="525C1C5B"/>
    <w:rsid w:val="52AC2193"/>
    <w:rsid w:val="5AE3669C"/>
    <w:rsid w:val="5C817AB2"/>
    <w:rsid w:val="60D10D7F"/>
    <w:rsid w:val="62394675"/>
    <w:rsid w:val="624976E9"/>
    <w:rsid w:val="646516BF"/>
    <w:rsid w:val="72733346"/>
    <w:rsid w:val="7A676C97"/>
    <w:rsid w:val="7A7A47C0"/>
    <w:rsid w:val="7D781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7C0C6"/>
  <w15:docId w15:val="{B034E813-889E-4AEA-9131-8BEB000B0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480" w:lineRule="auto"/>
      <w:ind w:firstLineChars="200" w:firstLine="420"/>
      <w:jc w:val="both"/>
    </w:pPr>
    <w:rPr>
      <w:rFonts w:ascii="Times New Roman" w:eastAsia="SimSun" w:hAnsi="Times New Roman"/>
      <w:kern w:val="2"/>
      <w:sz w:val="24"/>
      <w:szCs w:val="24"/>
      <w:lang w:eastAsia="zh-CN"/>
    </w:rPr>
  </w:style>
  <w:style w:type="paragraph" w:styleId="Heading1">
    <w:name w:val="heading 1"/>
    <w:basedOn w:val="Normal"/>
    <w:next w:val="Normal"/>
    <w:link w:val="Heading1Char"/>
    <w:qFormat/>
    <w:pPr>
      <w:keepNext/>
      <w:keepLines/>
      <w:spacing w:before="100" w:after="100"/>
      <w:ind w:firstLineChars="0" w:firstLine="0"/>
      <w:jc w:val="center"/>
      <w:outlineLvl w:val="0"/>
    </w:pPr>
    <w:rPr>
      <w:rFonts w:eastAsia="SimHei" w:cs="Times New Roman"/>
      <w:b/>
      <w:bCs/>
      <w:kern w:val="44"/>
      <w:sz w:val="30"/>
      <w:szCs w:val="44"/>
    </w:rPr>
  </w:style>
  <w:style w:type="paragraph" w:styleId="Heading2">
    <w:name w:val="heading 2"/>
    <w:basedOn w:val="Normal"/>
    <w:next w:val="Normal"/>
    <w:link w:val="Heading2Char"/>
    <w:semiHidden/>
    <w:unhideWhenUsed/>
    <w:qFormat/>
    <w:pPr>
      <w:keepNext/>
      <w:keepLines/>
      <w:spacing w:before="260" w:after="260" w:line="416" w:lineRule="auto"/>
      <w:ind w:firstLineChars="0" w:firstLine="0"/>
      <w:jc w:val="center"/>
      <w:outlineLvl w:val="1"/>
    </w:pPr>
    <w:rPr>
      <w:rFonts w:ascii="DengXian Light" w:eastAsia="SimHei" w:hAnsi="DengXian Light" w:cs="Times New Roman"/>
      <w:b/>
      <w:bCs/>
      <w:sz w:val="28"/>
      <w:szCs w:val="32"/>
    </w:rPr>
  </w:style>
  <w:style w:type="paragraph" w:styleId="Heading3">
    <w:name w:val="heading 3"/>
    <w:basedOn w:val="Normal"/>
    <w:next w:val="Normal"/>
    <w:link w:val="Heading3Char"/>
    <w:semiHidden/>
    <w:unhideWhenUsed/>
    <w:qFormat/>
    <w:pPr>
      <w:keepNext/>
      <w:keepLines/>
      <w:spacing w:before="260" w:after="260" w:line="416" w:lineRule="auto"/>
      <w:jc w:val="left"/>
      <w:outlineLvl w:val="2"/>
    </w:pPr>
    <w:rPr>
      <w:rFonts w:eastAsia="SimHei"/>
      <w:b/>
      <w:bCs/>
      <w:szCs w:val="32"/>
    </w:rPr>
  </w:style>
  <w:style w:type="paragraph" w:styleId="Heading4">
    <w:name w:val="heading 4"/>
    <w:basedOn w:val="Normal"/>
    <w:next w:val="Normal"/>
    <w:unhideWhenUsed/>
    <w:qFormat/>
    <w:pPr>
      <w:ind w:firstLineChars="0" w:firstLine="0"/>
      <w:outlineLvl w:val="3"/>
    </w:pPr>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NormalWeb">
    <w:name w:val="Normal (Web)"/>
    <w:basedOn w:val="Normal"/>
    <w:qFormat/>
  </w:style>
  <w:style w:type="table" w:styleId="TableGrid">
    <w:name w:val="Table Grid"/>
    <w:basedOn w:val="TableNormal"/>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Pr>
      <w:sz w:val="21"/>
      <w:szCs w:val="21"/>
    </w:rPr>
  </w:style>
  <w:style w:type="character" w:customStyle="1" w:styleId="Heading3Char">
    <w:name w:val="Heading 3 Char"/>
    <w:basedOn w:val="DefaultParagraphFont"/>
    <w:link w:val="Heading3"/>
    <w:uiPriority w:val="9"/>
    <w:qFormat/>
    <w:rPr>
      <w:rFonts w:eastAsia="SimHei"/>
      <w:b/>
      <w:bCs/>
      <w:sz w:val="24"/>
      <w:szCs w:val="32"/>
    </w:rPr>
  </w:style>
  <w:style w:type="character" w:customStyle="1" w:styleId="Heading2Char">
    <w:name w:val="Heading 2 Char"/>
    <w:link w:val="Heading2"/>
    <w:uiPriority w:val="9"/>
    <w:qFormat/>
    <w:rPr>
      <w:rFonts w:ascii="DengXian Light" w:eastAsia="SimHei" w:hAnsi="DengXian Light" w:cs="Times New Roman"/>
      <w:b/>
      <w:bCs/>
      <w:kern w:val="2"/>
      <w:sz w:val="28"/>
      <w:szCs w:val="32"/>
    </w:rPr>
  </w:style>
  <w:style w:type="character" w:customStyle="1" w:styleId="Heading1Char">
    <w:name w:val="Heading 1 Char"/>
    <w:basedOn w:val="DefaultParagraphFont"/>
    <w:link w:val="Heading1"/>
    <w:uiPriority w:val="9"/>
    <w:qFormat/>
    <w:rPr>
      <w:rFonts w:ascii="Times New Roman" w:eastAsia="SimHei" w:hAnsi="Times New Roman" w:cs="Times New Roman"/>
      <w:b/>
      <w:bCs/>
      <w:kern w:val="44"/>
      <w:sz w:val="30"/>
      <w:szCs w:val="44"/>
    </w:rPr>
  </w:style>
  <w:style w:type="paragraph" w:customStyle="1" w:styleId="a">
    <w:name w:val="图例"/>
    <w:basedOn w:val="Normal"/>
    <w:qFormat/>
    <w:pPr>
      <w:ind w:firstLineChars="0" w:firstLine="0"/>
    </w:pPr>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454</Words>
  <Characters>2591</Characters>
  <Application>Microsoft Office Word</Application>
  <DocSecurity>0</DocSecurity>
  <Lines>21</Lines>
  <Paragraphs>6</Paragraphs>
  <ScaleCrop>false</ScaleCrop>
  <Company>Springer Nature</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wasj</dc:creator>
  <cp:lastModifiedBy>Trupti Sudge</cp:lastModifiedBy>
  <cp:revision>2</cp:revision>
  <dcterms:created xsi:type="dcterms:W3CDTF">2022-10-24T18:59:00Z</dcterms:created>
  <dcterms:modified xsi:type="dcterms:W3CDTF">2022-10-24T18:59:00Z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1FCC0620BCD04294BB84D5F9C6EE49A9</vt:lpwstr>
  </property>
</Properties>
</file>