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4EE97" w14:textId="567C6E3F" w:rsidR="009211F3" w:rsidRDefault="00215DEB">
      <w:r>
        <w:rPr>
          <w:noProof/>
        </w:rPr>
        <w:drawing>
          <wp:inline distT="0" distB="0" distL="0" distR="0" wp14:anchorId="60A595B3" wp14:editId="75569887">
            <wp:extent cx="2788920" cy="2231136"/>
            <wp:effectExtent l="0" t="0" r="508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23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29A1">
        <w:rPr>
          <w:noProof/>
        </w:rPr>
        <w:drawing>
          <wp:inline distT="0" distB="0" distL="0" distR="0" wp14:anchorId="62886988" wp14:editId="264580FE">
            <wp:extent cx="2788920" cy="2231136"/>
            <wp:effectExtent l="0" t="0" r="508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23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7EC2">
        <w:t xml:space="preserve"> </w:t>
      </w:r>
      <w:r w:rsidR="000929A1">
        <w:rPr>
          <w:noProof/>
        </w:rPr>
        <w:drawing>
          <wp:inline distT="0" distB="0" distL="0" distR="0" wp14:anchorId="17CF9B65" wp14:editId="12893D4C">
            <wp:extent cx="2788920" cy="2231136"/>
            <wp:effectExtent l="0" t="0" r="508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23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29A1">
        <w:rPr>
          <w:noProof/>
        </w:rPr>
        <w:drawing>
          <wp:inline distT="0" distB="0" distL="0" distR="0" wp14:anchorId="7E9E55A1" wp14:editId="1B47ED2A">
            <wp:extent cx="2788920" cy="2231136"/>
            <wp:effectExtent l="0" t="0" r="508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920" cy="223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15162" w14:textId="6D636D9D" w:rsidR="00491B80" w:rsidRPr="000A6B41" w:rsidRDefault="000929A1" w:rsidP="000A6B41">
      <w:pPr>
        <w:pStyle w:val="Caption"/>
        <w:rPr>
          <w:rFonts w:ascii="Helvetica" w:hAnsi="Helvetica"/>
          <w:i w:val="0"/>
          <w:iCs w:val="0"/>
          <w:color w:val="000000" w:themeColor="text1"/>
          <w:sz w:val="20"/>
          <w:szCs w:val="20"/>
        </w:rPr>
      </w:pPr>
      <w:r w:rsidRPr="00B15BCC">
        <w:rPr>
          <w:rFonts w:ascii="Helvetica" w:hAnsi="Helvetica"/>
          <w:b/>
          <w:bCs/>
          <w:i w:val="0"/>
          <w:iCs w:val="0"/>
          <w:color w:val="000000" w:themeColor="text1"/>
          <w:sz w:val="20"/>
          <w:szCs w:val="20"/>
        </w:rPr>
        <w:t xml:space="preserve">Figure </w:t>
      </w:r>
      <w:r>
        <w:rPr>
          <w:rFonts w:ascii="Helvetica" w:hAnsi="Helvetica"/>
          <w:b/>
          <w:bCs/>
          <w:i w:val="0"/>
          <w:iCs w:val="0"/>
          <w:color w:val="000000" w:themeColor="text1"/>
          <w:sz w:val="20"/>
          <w:szCs w:val="20"/>
        </w:rPr>
        <w:t>S1</w:t>
      </w:r>
      <w:r w:rsidRPr="00B15BCC">
        <w:rPr>
          <w:rFonts w:ascii="Helvetica" w:hAnsi="Helvetica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Full length blot images for figure 3. </w:t>
      </w:r>
      <w:proofErr w:type="spellStart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DcsE</w:t>
      </w:r>
      <w:proofErr w:type="spellEnd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-FLAG-GFP fractions were loaded in lanes 1-5. FLAG-GFP fractions were loaded in lanes 6-9 and 5 </w:t>
      </w:r>
      <w:r w:rsidR="00DD5A86" w:rsidRPr="006F2AD6">
        <w:rPr>
          <w:rFonts w:ascii="Symbol" w:hAnsi="Symbol"/>
          <w:i w:val="0"/>
          <w:iCs w:val="0"/>
          <w:color w:val="000000" w:themeColor="text1"/>
          <w:sz w:val="20"/>
          <w:szCs w:val="20"/>
        </w:rPr>
        <w:t>m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l </w:t>
      </w:r>
      <w:proofErr w:type="spellStart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PageRuler</w:t>
      </w:r>
      <w:proofErr w:type="spellEnd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</w:t>
      </w:r>
      <w:proofErr w:type="spellStart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Prestained</w:t>
      </w:r>
      <w:proofErr w:type="spellEnd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protein ladder 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(</w:t>
      </w:r>
      <w:proofErr w:type="spellStart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Thermo</w:t>
      </w:r>
      <w:proofErr w:type="spellEnd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Fisher 26616) 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was loaded in lane 10. 7 </w:t>
      </w:r>
      <w:r w:rsidR="00DD5A86" w:rsidRPr="006F2AD6">
        <w:rPr>
          <w:rFonts w:ascii="Symbol" w:hAnsi="Symbol"/>
          <w:i w:val="0"/>
          <w:iCs w:val="0"/>
          <w:color w:val="000000" w:themeColor="text1"/>
          <w:sz w:val="20"/>
          <w:szCs w:val="20"/>
        </w:rPr>
        <w:t>m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l of fractions </w:t>
      </w:r>
      <w:proofErr w:type="gramStart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were</w:t>
      </w:r>
      <w:proofErr w:type="gramEnd"/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loaded as follows: crude lysate (1), flow through (2), final wash (3)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,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dialyzed elution (4)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,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concentrated elution (5)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,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crude lysate (6)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,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flow through (7), final wash (8), and concentrated elution (9).</w:t>
      </w:r>
      <w:r w:rsidR="00DD5A8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Upper left panel: immunoblot of mouse anti-FLAG antibody. Upper right panel: image of membrane depicting molecular weight ladder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. Lower left panel: </w:t>
      </w:r>
      <w:proofErr w:type="spellStart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immunblot</w:t>
      </w:r>
      <w:proofErr w:type="spellEnd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of rabbit anti-tubulin antibody. Lower right panel: image of membrane depicting molecular weight ladder. Membrane was stripped and </w:t>
      </w:r>
      <w:proofErr w:type="spellStart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reprobed</w:t>
      </w:r>
      <w:proofErr w:type="spellEnd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prior to tubulin immunoblot as describe in materials and methods. Ladder images and immunoblots were overlaid for </w:t>
      </w:r>
      <w:proofErr w:type="spellStart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kDa</w:t>
      </w:r>
      <w:proofErr w:type="spellEnd"/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 references in figure 3. Specific antibodies </w:t>
      </w:r>
      <w:r w:rsidR="00C82245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 xml:space="preserve">and dilutions </w:t>
      </w:r>
      <w:r w:rsidR="00887BF6">
        <w:rPr>
          <w:rFonts w:ascii="Helvetica" w:hAnsi="Helvetica"/>
          <w:i w:val="0"/>
          <w:iCs w:val="0"/>
          <w:color w:val="000000" w:themeColor="text1"/>
          <w:sz w:val="20"/>
          <w:szCs w:val="20"/>
        </w:rPr>
        <w:t>are detailed further in materials and methods.</w:t>
      </w:r>
    </w:p>
    <w:sectPr w:rsidR="00491B80" w:rsidRPr="000A6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BCAEF6"/>
    <w:rsid w:val="000929A1"/>
    <w:rsid w:val="000A6B41"/>
    <w:rsid w:val="00215DEB"/>
    <w:rsid w:val="00491B80"/>
    <w:rsid w:val="0067759C"/>
    <w:rsid w:val="00887BF6"/>
    <w:rsid w:val="0089689A"/>
    <w:rsid w:val="009211F3"/>
    <w:rsid w:val="009E7EC2"/>
    <w:rsid w:val="00AA0B2C"/>
    <w:rsid w:val="00B12F99"/>
    <w:rsid w:val="00C82245"/>
    <w:rsid w:val="00DD5A86"/>
    <w:rsid w:val="00FE67FE"/>
    <w:rsid w:val="23BCAEF6"/>
    <w:rsid w:val="56E69388"/>
    <w:rsid w:val="7C7E9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CAEF6"/>
  <w15:chartTrackingRefBased/>
  <w15:docId w15:val="{D6721C05-E846-4419-A047-D9E1E97DD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929A1"/>
    <w:pPr>
      <w:spacing w:after="200" w:line="240" w:lineRule="auto"/>
    </w:pPr>
    <w:rPr>
      <w:rFonts w:ascii="Arial" w:eastAsia="Arial" w:hAnsi="Arial" w:cs="Arial"/>
      <w:i/>
      <w:iCs/>
      <w:color w:val="44546A" w:themeColor="text2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Robbins, Laurel K.</dc:creator>
  <cp:keywords/>
  <dc:description/>
  <cp:lastModifiedBy>Conrad, William (He/Him/His)</cp:lastModifiedBy>
  <cp:revision>12</cp:revision>
  <dcterms:created xsi:type="dcterms:W3CDTF">2022-10-19T17:23:00Z</dcterms:created>
  <dcterms:modified xsi:type="dcterms:W3CDTF">2022-10-20T02:32:00Z</dcterms:modified>
</cp:coreProperties>
</file>