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D3D4FD" w14:textId="77777777" w:rsidR="00B0667B" w:rsidRDefault="00B0667B" w:rsidP="00B066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Data:</w:t>
      </w:r>
    </w:p>
    <w:p w14:paraId="769EBA42" w14:textId="77777777" w:rsidR="00B0667B" w:rsidRDefault="00B0667B">
      <w:pPr>
        <w:rPr>
          <w:rFonts w:ascii="Times New Roman" w:hAnsi="Times New Roman" w:cs="Times New Roman"/>
        </w:rPr>
      </w:pPr>
    </w:p>
    <w:p w14:paraId="425C79B3" w14:textId="25867231" w:rsidR="00B0667B" w:rsidRDefault="00B0667B" w:rsidP="00B066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Supplementary </w:t>
      </w:r>
      <w:r w:rsidR="007C33AA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/>
        </w:rPr>
        <w:t xml:space="preserve">1: </w:t>
      </w:r>
      <w:r w:rsidRPr="00B0667B">
        <w:rPr>
          <w:rFonts w:ascii="Times New Roman" w:hAnsi="Times New Roman" w:cs="Times New Roman"/>
        </w:rPr>
        <w:t>Cumulative relapse-free survival rates of patients with Crohn’s disease according to anti-tumor necrosis factor (anti-TNF) therapy naïve or switch group.</w:t>
      </w:r>
    </w:p>
    <w:p w14:paraId="70B5AE74" w14:textId="563EBCCB" w:rsidR="00B0667B" w:rsidRDefault="00B0667B">
      <w:pPr>
        <w:rPr>
          <w:rFonts w:ascii="Times New Roman" w:hAnsi="Times New Roman" w:cs="Times New Roman"/>
        </w:rPr>
      </w:pPr>
    </w:p>
    <w:p w14:paraId="65C907F5" w14:textId="3FDDAAC3" w:rsidR="00B0667B" w:rsidRDefault="001B5698">
      <w:pPr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499E911" wp14:editId="35ECCDB6">
            <wp:simplePos x="0" y="0"/>
            <wp:positionH relativeFrom="margin">
              <wp:align>center</wp:align>
            </wp:positionH>
            <wp:positionV relativeFrom="paragraph">
              <wp:posOffset>732790</wp:posOffset>
            </wp:positionV>
            <wp:extent cx="5252760" cy="4356720"/>
            <wp:effectExtent l="0" t="0" r="5080" b="6350"/>
            <wp:wrapThrough wrapText="bothSides">
              <wp:wrapPolygon edited="0">
                <wp:start x="0" y="0"/>
                <wp:lineTo x="0" y="21537"/>
                <wp:lineTo x="21543" y="21537"/>
                <wp:lineTo x="21543" y="0"/>
                <wp:lineTo x="0" y="0"/>
              </wp:wrapPolygon>
            </wp:wrapThrough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760" cy="435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667B">
        <w:rPr>
          <w:rFonts w:ascii="Times New Roman" w:hAnsi="Times New Roman" w:cs="Times New Roman"/>
        </w:rPr>
        <w:br w:type="page"/>
      </w:r>
    </w:p>
    <w:p w14:paraId="3B76F7EA" w14:textId="3322C3EE" w:rsidR="00D852CF" w:rsidRPr="00D852CF" w:rsidRDefault="00B0667B" w:rsidP="00D852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Supplementary </w:t>
      </w:r>
      <w:r w:rsidR="007C33AA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/>
        </w:rPr>
        <w:t>2:</w:t>
      </w:r>
      <w:r w:rsidR="00D852CF">
        <w:rPr>
          <w:rFonts w:ascii="Times New Roman" w:hAnsi="Times New Roman" w:cs="Times New Roman"/>
        </w:rPr>
        <w:t xml:space="preserve"> </w:t>
      </w:r>
      <w:r w:rsidR="00D852CF" w:rsidRPr="00D852CF">
        <w:rPr>
          <w:rFonts w:ascii="Times New Roman" w:hAnsi="Times New Roman" w:cs="Times New Roman"/>
        </w:rPr>
        <w:t xml:space="preserve">Cumulative relapse-free survival rates of patients with Crohn’s disease in anti-tumor necrosis factor (anti-TNF) therapy switch group according to each clinical factor. </w:t>
      </w:r>
    </w:p>
    <w:p w14:paraId="5E11A5D8" w14:textId="77777777" w:rsidR="00D852CF" w:rsidRPr="00D852CF" w:rsidRDefault="00D852CF" w:rsidP="00D852CF">
      <w:pPr>
        <w:rPr>
          <w:rFonts w:ascii="Times New Roman" w:hAnsi="Times New Roman" w:cs="Times New Roman"/>
        </w:rPr>
      </w:pPr>
      <w:r w:rsidRPr="00D852CF">
        <w:rPr>
          <w:rFonts w:ascii="Times New Roman" w:hAnsi="Times New Roman" w:cs="Times New Roman"/>
        </w:rPr>
        <w:t>(a)</w:t>
      </w:r>
      <w:r w:rsidRPr="00D852CF">
        <w:rPr>
          <w:rFonts w:ascii="Times New Roman" w:hAnsi="Times New Roman" w:cs="Times New Roman"/>
        </w:rPr>
        <w:tab/>
        <w:t xml:space="preserve">Cumulative relapse-free survival rates for anti-TNF switch order. </w:t>
      </w:r>
    </w:p>
    <w:p w14:paraId="66144780" w14:textId="77777777" w:rsidR="00D852CF" w:rsidRPr="00D852CF" w:rsidRDefault="00D852CF" w:rsidP="00D852CF">
      <w:pPr>
        <w:rPr>
          <w:rFonts w:ascii="Times New Roman" w:hAnsi="Times New Roman" w:cs="Times New Roman"/>
        </w:rPr>
      </w:pPr>
      <w:r w:rsidRPr="00D852CF">
        <w:rPr>
          <w:rFonts w:ascii="Times New Roman" w:hAnsi="Times New Roman" w:cs="Times New Roman"/>
        </w:rPr>
        <w:t>(b)</w:t>
      </w:r>
      <w:r w:rsidRPr="00D852CF">
        <w:rPr>
          <w:rFonts w:ascii="Times New Roman" w:hAnsi="Times New Roman" w:cs="Times New Roman"/>
        </w:rPr>
        <w:tab/>
        <w:t xml:space="preserve">Cumulative relapse-free survival rates for disease behavior. </w:t>
      </w:r>
    </w:p>
    <w:p w14:paraId="3307F941" w14:textId="77777777" w:rsidR="00D852CF" w:rsidRPr="00D852CF" w:rsidRDefault="00D852CF" w:rsidP="00D852CF">
      <w:pPr>
        <w:rPr>
          <w:rFonts w:ascii="Times New Roman" w:hAnsi="Times New Roman" w:cs="Times New Roman"/>
        </w:rPr>
      </w:pPr>
      <w:r w:rsidRPr="00D852CF">
        <w:rPr>
          <w:rFonts w:ascii="Times New Roman" w:hAnsi="Times New Roman" w:cs="Times New Roman"/>
        </w:rPr>
        <w:t>(c)</w:t>
      </w:r>
      <w:r w:rsidRPr="00D852CF">
        <w:rPr>
          <w:rFonts w:ascii="Times New Roman" w:hAnsi="Times New Roman" w:cs="Times New Roman"/>
        </w:rPr>
        <w:tab/>
        <w:t xml:space="preserve">Cumulative relapse-free survival rates for history of previous intestinal resection. </w:t>
      </w:r>
    </w:p>
    <w:p w14:paraId="53F200D6" w14:textId="5F419F4B" w:rsidR="00D852CF" w:rsidRPr="00D852CF" w:rsidRDefault="00D852CF" w:rsidP="00D852CF">
      <w:pPr>
        <w:rPr>
          <w:rFonts w:ascii="Times New Roman" w:hAnsi="Times New Roman" w:cs="Times New Roman"/>
        </w:rPr>
      </w:pPr>
      <w:r w:rsidRPr="00D852CF">
        <w:rPr>
          <w:rFonts w:ascii="Times New Roman" w:hAnsi="Times New Roman" w:cs="Times New Roman" w:hint="eastAsia"/>
        </w:rPr>
        <w:t>(</w:t>
      </w:r>
      <w:r w:rsidRPr="00D852CF">
        <w:rPr>
          <w:rFonts w:ascii="Times New Roman" w:hAnsi="Times New Roman" w:cs="Times New Roman"/>
        </w:rPr>
        <w:t>d)</w:t>
      </w:r>
      <w:r w:rsidRPr="00D852CF">
        <w:rPr>
          <w:rFonts w:ascii="Times New Roman" w:hAnsi="Times New Roman" w:cs="Times New Roman"/>
        </w:rPr>
        <w:tab/>
        <w:t>Cumulative relapse-free survival rates for serum albumin level.</w:t>
      </w:r>
    </w:p>
    <w:p w14:paraId="6C4336BD" w14:textId="3B4B71C1" w:rsidR="00B0667B" w:rsidRDefault="001B5698" w:rsidP="00B0667B">
      <w:pPr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F00B12D" wp14:editId="5857DE1E">
            <wp:simplePos x="0" y="0"/>
            <wp:positionH relativeFrom="column">
              <wp:align>center</wp:align>
            </wp:positionH>
            <wp:positionV relativeFrom="paragraph">
              <wp:posOffset>299085</wp:posOffset>
            </wp:positionV>
            <wp:extent cx="5727600" cy="4750560"/>
            <wp:effectExtent l="0" t="0" r="6985" b="0"/>
            <wp:wrapThrough wrapText="bothSides">
              <wp:wrapPolygon edited="0">
                <wp:start x="0" y="0"/>
                <wp:lineTo x="0" y="21482"/>
                <wp:lineTo x="21554" y="21482"/>
                <wp:lineTo x="21554" y="0"/>
                <wp:lineTo x="0" y="0"/>
              </wp:wrapPolygon>
            </wp:wrapThrough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600" cy="475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97F0B6" w14:textId="37FB35CB" w:rsidR="00B0667B" w:rsidRDefault="00B0667B">
      <w:pPr>
        <w:rPr>
          <w:rFonts w:ascii="Times New Roman" w:hAnsi="Times New Roman" w:cs="Times New Roman"/>
        </w:rPr>
      </w:pPr>
    </w:p>
    <w:p w14:paraId="04FA604B" w14:textId="000F8CEE" w:rsidR="00B0667B" w:rsidRDefault="00B0667B">
      <w:pPr>
        <w:rPr>
          <w:rFonts w:ascii="Times New Roman" w:hAnsi="Times New Roman" w:cs="Times New Roman"/>
        </w:rPr>
      </w:pPr>
    </w:p>
    <w:p w14:paraId="2108FE67" w14:textId="12DC6692" w:rsidR="00D852CF" w:rsidRPr="00D852CF" w:rsidRDefault="00B0667B" w:rsidP="00D852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  <w:r>
        <w:rPr>
          <w:rFonts w:ascii="Times New Roman" w:hAnsi="Times New Roman" w:cs="Times New Roman"/>
        </w:rPr>
        <w:lastRenderedPageBreak/>
        <w:t xml:space="preserve">Supplementary </w:t>
      </w:r>
      <w:r w:rsidR="007C33AA">
        <w:rPr>
          <w:rFonts w:ascii="Times New Roman" w:hAnsi="Times New Roman" w:cs="Times New Roman"/>
        </w:rPr>
        <w:t>Figure</w:t>
      </w:r>
      <w:r>
        <w:rPr>
          <w:rFonts w:ascii="Times New Roman" w:hAnsi="Times New Roman" w:cs="Times New Roman"/>
        </w:rPr>
        <w:t xml:space="preserve"> 3: </w:t>
      </w:r>
      <w:r w:rsidR="00D852CF" w:rsidRPr="00D852CF">
        <w:rPr>
          <w:rFonts w:ascii="Times New Roman" w:hAnsi="Times New Roman" w:cs="Times New Roman"/>
        </w:rPr>
        <w:t>Cumulative relapse-free survival rates of patients with Crohn’s disease in anti-tumor necrosis factor therapy naïve group according to each genetic factor.</w:t>
      </w:r>
    </w:p>
    <w:p w14:paraId="711469F1" w14:textId="77777777" w:rsidR="00D852CF" w:rsidRPr="00D852CF" w:rsidRDefault="00D852CF" w:rsidP="00D852CF">
      <w:pPr>
        <w:rPr>
          <w:rFonts w:ascii="Times New Roman" w:hAnsi="Times New Roman" w:cs="Times New Roman"/>
        </w:rPr>
      </w:pPr>
      <w:r w:rsidRPr="00D852CF">
        <w:rPr>
          <w:rFonts w:ascii="Times New Roman" w:hAnsi="Times New Roman" w:cs="Times New Roman"/>
        </w:rPr>
        <w:t>(a)</w:t>
      </w:r>
      <w:r w:rsidRPr="00D852CF">
        <w:rPr>
          <w:rFonts w:ascii="Times New Roman" w:hAnsi="Times New Roman" w:cs="Times New Roman"/>
        </w:rPr>
        <w:tab/>
        <w:t xml:space="preserve">Cumulative relapse-free survival rates for rs12613485. </w:t>
      </w:r>
    </w:p>
    <w:p w14:paraId="3731290E" w14:textId="77777777" w:rsidR="00D852CF" w:rsidRPr="00D852CF" w:rsidRDefault="00D852CF" w:rsidP="00D852CF">
      <w:pPr>
        <w:rPr>
          <w:rFonts w:ascii="Times New Roman" w:hAnsi="Times New Roman" w:cs="Times New Roman"/>
        </w:rPr>
      </w:pPr>
      <w:r w:rsidRPr="00D852CF">
        <w:rPr>
          <w:rFonts w:ascii="Times New Roman" w:hAnsi="Times New Roman" w:cs="Times New Roman"/>
        </w:rPr>
        <w:t>(b)</w:t>
      </w:r>
      <w:r w:rsidRPr="00D852CF">
        <w:rPr>
          <w:rFonts w:ascii="Times New Roman" w:hAnsi="Times New Roman" w:cs="Times New Roman"/>
        </w:rPr>
        <w:tab/>
        <w:t xml:space="preserve">Cumulative relapse-free survival rates for rs1029898. </w:t>
      </w:r>
    </w:p>
    <w:p w14:paraId="7400C424" w14:textId="77777777" w:rsidR="00D852CF" w:rsidRPr="00D852CF" w:rsidRDefault="00D852CF" w:rsidP="00D852CF">
      <w:pPr>
        <w:rPr>
          <w:rFonts w:ascii="Times New Roman" w:hAnsi="Times New Roman" w:cs="Times New Roman"/>
        </w:rPr>
      </w:pPr>
      <w:r w:rsidRPr="00D852CF">
        <w:rPr>
          <w:rFonts w:ascii="Times New Roman" w:hAnsi="Times New Roman" w:cs="Times New Roman"/>
        </w:rPr>
        <w:t>(c)</w:t>
      </w:r>
      <w:r w:rsidRPr="00D852CF">
        <w:rPr>
          <w:rFonts w:ascii="Times New Roman" w:hAnsi="Times New Roman" w:cs="Times New Roman"/>
        </w:rPr>
        <w:tab/>
        <w:t>Cumulative relapse-free survival rates for rs338887.</w:t>
      </w:r>
    </w:p>
    <w:p w14:paraId="144CDF7C" w14:textId="77777777" w:rsidR="00B0667B" w:rsidRPr="004B5534" w:rsidRDefault="00B0667B" w:rsidP="00B0667B">
      <w:pPr>
        <w:rPr>
          <w:rFonts w:ascii="Times New Roman" w:hAnsi="Times New Roman" w:cs="Times New Roman"/>
        </w:rPr>
      </w:pPr>
    </w:p>
    <w:p w14:paraId="64266166" w14:textId="1303ECD1" w:rsidR="00B0667B" w:rsidRDefault="001B5698">
      <w:pPr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4505AA2" wp14:editId="18A0BB43">
            <wp:simplePos x="0" y="0"/>
            <wp:positionH relativeFrom="margin">
              <wp:align>left</wp:align>
            </wp:positionH>
            <wp:positionV relativeFrom="paragraph">
              <wp:posOffset>176849</wp:posOffset>
            </wp:positionV>
            <wp:extent cx="5727600" cy="4750560"/>
            <wp:effectExtent l="0" t="0" r="6985" b="0"/>
            <wp:wrapThrough wrapText="bothSides">
              <wp:wrapPolygon edited="0">
                <wp:start x="0" y="0"/>
                <wp:lineTo x="0" y="21482"/>
                <wp:lineTo x="21554" y="21482"/>
                <wp:lineTo x="21554" y="0"/>
                <wp:lineTo x="0" y="0"/>
              </wp:wrapPolygon>
            </wp:wrapThrough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600" cy="475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C6DD2D" w14:textId="381B8682" w:rsidR="00926D8B" w:rsidRDefault="00926D8B">
      <w:pPr>
        <w:rPr>
          <w:rFonts w:ascii="Times New Roman" w:hAnsi="Times New Roman" w:cs="Times New Roman"/>
        </w:rPr>
        <w:sectPr w:rsidR="00926D8B" w:rsidSect="00C32ED6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673729CF" w14:textId="77777777" w:rsidR="00926D8B" w:rsidRDefault="00926D8B">
      <w:pPr>
        <w:rPr>
          <w:rFonts w:ascii="Times New Roman" w:hAnsi="Times New Roman" w:cs="Times New Roman"/>
        </w:rPr>
        <w:sectPr w:rsidR="00926D8B" w:rsidSect="00926D8B">
          <w:type w:val="continuous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08835AD0" w14:textId="3A9AF530" w:rsidR="00926D8B" w:rsidRPr="00926D8B" w:rsidRDefault="00926D8B" w:rsidP="00926D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Supplementary </w:t>
      </w:r>
      <w:r w:rsidR="007C33AA">
        <w:rPr>
          <w:rFonts w:ascii="Times New Roman" w:hAnsi="Times New Roman" w:cs="Times New Roman"/>
        </w:rPr>
        <w:t>Table 1</w:t>
      </w:r>
      <w:r>
        <w:rPr>
          <w:rFonts w:ascii="Times New Roman" w:hAnsi="Times New Roman" w:cs="Times New Roman"/>
        </w:rPr>
        <w:t xml:space="preserve">: </w:t>
      </w:r>
      <w:r w:rsidRPr="00926D8B">
        <w:rPr>
          <w:rFonts w:ascii="Times New Roman" w:hAnsi="Times New Roman" w:cs="Times New Roman"/>
        </w:rPr>
        <w:t xml:space="preserve">Association between previously reported SNPs and cumulative relapse-free rates in this study. </w:t>
      </w:r>
    </w:p>
    <w:p w14:paraId="323F8966" w14:textId="77777777" w:rsidR="00926D8B" w:rsidRPr="00926D8B" w:rsidRDefault="00926D8B" w:rsidP="00926D8B">
      <w:pPr>
        <w:rPr>
          <w:rFonts w:ascii="Times New Roman" w:hAnsi="Times New Roman" w:cs="Times New Roman"/>
        </w:rPr>
      </w:pPr>
    </w:p>
    <w:tbl>
      <w:tblPr>
        <w:tblW w:w="1175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4"/>
        <w:gridCol w:w="1146"/>
        <w:gridCol w:w="2240"/>
        <w:gridCol w:w="651"/>
        <w:gridCol w:w="1188"/>
        <w:gridCol w:w="467"/>
        <w:gridCol w:w="467"/>
        <w:gridCol w:w="859"/>
        <w:gridCol w:w="1134"/>
        <w:gridCol w:w="1757"/>
      </w:tblGrid>
      <w:tr w:rsidR="00926D8B" w:rsidRPr="00926D8B" w14:paraId="147AFDDF" w14:textId="77777777" w:rsidTr="00AF722E">
        <w:trPr>
          <w:trHeight w:val="300"/>
        </w:trPr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86CB7F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References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399EE1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rsID</w:t>
            </w:r>
            <w:proofErr w:type="spellEnd"/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90EC1D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Genes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BEEE3A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CHR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C5EACE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Position</w:t>
            </w:r>
          </w:p>
        </w:tc>
        <w:tc>
          <w:tcPr>
            <w:tcW w:w="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CDC279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A1</w:t>
            </w:r>
          </w:p>
        </w:tc>
        <w:tc>
          <w:tcPr>
            <w:tcW w:w="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AA4312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A2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DBDC57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AF_A2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A0B511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P-value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4F479B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HR (95</w:t>
            </w:r>
            <w:r w:rsidRPr="00926D8B">
              <w:rPr>
                <w:rFonts w:ascii="ＭＳ ゴシック" w:eastAsia="ＭＳ ゴシック" w:hAnsi="ＭＳ ゴシック" w:cs="ＭＳ ゴシック" w:hint="eastAsia"/>
                <w:sz w:val="22"/>
                <w:szCs w:val="22"/>
              </w:rPr>
              <w:t>％</w:t>
            </w: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 xml:space="preserve"> CI)</w:t>
            </w:r>
          </w:p>
        </w:tc>
      </w:tr>
      <w:tr w:rsidR="00926D8B" w:rsidRPr="00926D8B" w14:paraId="7030CDAA" w14:textId="77777777" w:rsidTr="00AF722E">
        <w:trPr>
          <w:trHeight w:val="26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6A1187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Matsukura</w:t>
            </w:r>
            <w:proofErr w:type="spellEnd"/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 xml:space="preserve"> et al.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2F46C0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rs3397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BA245F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TNFRSF1B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120449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3B5210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12207235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C81F3C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C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62F818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D48C81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1F1E42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6.13E-01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D8AB50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1.07 (0.82-1.39)</w:t>
            </w:r>
          </w:p>
        </w:tc>
      </w:tr>
      <w:tr w:rsidR="00926D8B" w:rsidRPr="00926D8B" w14:paraId="404F71C0" w14:textId="77777777" w:rsidTr="00AF722E">
        <w:trPr>
          <w:trHeight w:val="26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4ED60B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ＭＳ ゴシック" w:eastAsia="ＭＳ ゴシック" w:hAnsi="ＭＳ ゴシック" w:cs="ＭＳ 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7621F6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rs1061624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01BC86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TNFRSF1B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AA3893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49155B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12207208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C4EF26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A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1722EC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G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A3B8B0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0.48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F11992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6.64E-01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6EC383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0.95 (0.75-1.21)</w:t>
            </w:r>
          </w:p>
        </w:tc>
      </w:tr>
      <w:tr w:rsidR="00926D8B" w:rsidRPr="00926D8B" w14:paraId="1C89272F" w14:textId="77777777" w:rsidTr="00AF722E">
        <w:trPr>
          <w:trHeight w:val="26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CBA1A6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Urabe et al.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054169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rs766748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AB2664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IL-17F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ECD4F2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B22340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52238101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FF3833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C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1BD039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0FF06C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8757A5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7.05E-01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3A2ACF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1.05 (0.81-1.35)</w:t>
            </w:r>
          </w:p>
        </w:tc>
      </w:tr>
      <w:tr w:rsidR="00926D8B" w:rsidRPr="00926D8B" w14:paraId="7534E44A" w14:textId="77777777" w:rsidTr="00AF722E">
        <w:trPr>
          <w:trHeight w:val="26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B103B3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ＭＳ ゴシック" w:eastAsia="ＭＳ ゴシック" w:hAnsi="ＭＳ ゴシック" w:cs="ＭＳ 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E7CAC3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rs1883136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5A616C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TRAF3IP2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584A1E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205198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111585820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E6EEE3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C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675CEC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A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64974A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0CA548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7.52E-01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2DAC39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1.04 (0.8-1.35)</w:t>
            </w:r>
          </w:p>
        </w:tc>
      </w:tr>
      <w:tr w:rsidR="00926D8B" w:rsidRPr="00926D8B" w14:paraId="1B5F4D73" w14:textId="77777777" w:rsidTr="00AF722E">
        <w:trPr>
          <w:trHeight w:val="26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26E612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Matsuoka et al.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54E554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rs1799724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EEA879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TNF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C20571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57B7F1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31574705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383DA4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C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A1930C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92FE5E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0.18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3508CF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3.95E-01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9FAA91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0.88 (0.65-1.19)</w:t>
            </w:r>
          </w:p>
        </w:tc>
      </w:tr>
      <w:tr w:rsidR="00926D8B" w:rsidRPr="00926D8B" w14:paraId="49E104D2" w14:textId="77777777" w:rsidTr="00AF722E">
        <w:trPr>
          <w:trHeight w:val="26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2B0746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ＭＳ ゴシック" w:eastAsia="ＭＳ ゴシック" w:hAnsi="ＭＳ ゴシック" w:cs="ＭＳ 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C2E1BF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rs767455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5B23A5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TNFRSF1A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7340D1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12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8A5D87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6341779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32E872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T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0C4689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C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FAEFE8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0.15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D24DC1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6.20E-01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FDC0FA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1.09 (0.78-1.52)</w:t>
            </w:r>
          </w:p>
        </w:tc>
      </w:tr>
      <w:tr w:rsidR="00926D8B" w:rsidRPr="00926D8B" w14:paraId="593D078A" w14:textId="77777777" w:rsidTr="00AF722E">
        <w:trPr>
          <w:trHeight w:val="26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82C980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ＭＳ ゴシック" w:eastAsia="ＭＳ ゴシック" w:hAnsi="ＭＳ ゴシック" w:cs="ＭＳ 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790BD8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rs976881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C816DD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TNFR1SF1B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21FB5F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B5323F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12173697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556059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C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5DF86B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1002A8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429C28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5.18E-01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6D7C0E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1.1 (0.83-1.46)</w:t>
            </w:r>
          </w:p>
        </w:tc>
      </w:tr>
      <w:tr w:rsidR="00926D8B" w:rsidRPr="00926D8B" w14:paraId="78C43A65" w14:textId="77777777" w:rsidTr="00AF722E">
        <w:trPr>
          <w:trHeight w:val="26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572CE6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ＭＳ ゴシック" w:eastAsia="ＭＳ ゴシック" w:hAnsi="ＭＳ ゴシック" w:cs="ＭＳ 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623F62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rs1061622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26658B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TNFRSF1B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1288A0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1010CE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12192898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618EE6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T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B3BBC8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G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37EAA1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0.11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310FD0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9.42E-01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385290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1.01 (0.69-1.48)</w:t>
            </w:r>
          </w:p>
        </w:tc>
      </w:tr>
      <w:tr w:rsidR="00926D8B" w:rsidRPr="00926D8B" w14:paraId="32A92DA9" w14:textId="77777777" w:rsidTr="00AF722E">
        <w:trPr>
          <w:trHeight w:val="26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013DF6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ＭＳ ゴシック" w:eastAsia="ＭＳ ゴシック" w:hAnsi="ＭＳ ゴシック" w:cs="ＭＳ 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B2D738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rs1801274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F73271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FCGR2A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57149C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BE6C61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161509955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509890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A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F97F30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G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913B18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0.18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94B55A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1.97E-02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FE08EC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1.41 (1.06-1.88)</w:t>
            </w:r>
          </w:p>
        </w:tc>
      </w:tr>
      <w:tr w:rsidR="00926D8B" w:rsidRPr="00926D8B" w14:paraId="1024FBD1" w14:textId="77777777" w:rsidTr="00AF722E">
        <w:trPr>
          <w:trHeight w:val="26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4983C3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ＭＳ ゴシック" w:eastAsia="ＭＳ ゴシック" w:hAnsi="ＭＳ ゴシック" w:cs="ＭＳ 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50A1BC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rs396991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599797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FCGR3A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196414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214681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161544752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9AAAA3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A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911F16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C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6249D0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0.27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B67A97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3.82E-01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89DE61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0.89 (0.69-1.15)</w:t>
            </w:r>
          </w:p>
        </w:tc>
      </w:tr>
      <w:tr w:rsidR="00926D8B" w:rsidRPr="00926D8B" w14:paraId="3333B9DE" w14:textId="77777777" w:rsidTr="00AF722E">
        <w:trPr>
          <w:trHeight w:val="26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DD4CD3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Park et al.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D93AEE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rs2158962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B6951A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TRAP1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82DBB7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16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33CA15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3688026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DC4FDC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G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F088A8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A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B777CA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7B4371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5.91E-01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D735B2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0.94 (0.73-1.19)</w:t>
            </w:r>
          </w:p>
        </w:tc>
      </w:tr>
      <w:tr w:rsidR="00926D8B" w:rsidRPr="00926D8B" w14:paraId="180114B5" w14:textId="77777777" w:rsidTr="00AF722E">
        <w:trPr>
          <w:trHeight w:val="26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6E4912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Sazonovs et al.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F6260F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rs2097432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1EE437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HLA-DQA1*05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25F8DB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C8D289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32622994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41979B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T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61D3E1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C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0A058C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0.11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83CF82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4.47E-01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BCA48B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0.86 (0.57-1.28)</w:t>
            </w:r>
          </w:p>
        </w:tc>
      </w:tr>
      <w:tr w:rsidR="00926D8B" w:rsidRPr="00926D8B" w14:paraId="5001EC4D" w14:textId="77777777" w:rsidTr="00926D8B">
        <w:trPr>
          <w:trHeight w:val="424"/>
        </w:trPr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841DAC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Endo et al.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7338FB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rs6478109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5DEBCC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TNFSF15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2BB943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9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6F3C79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114806486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6FAE9F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G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8ADA3D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A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E30CC8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6E3E74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2.32E-01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5ED444" w14:textId="77777777" w:rsidR="00926D8B" w:rsidRPr="00926D8B" w:rsidRDefault="00926D8B" w:rsidP="00AF72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6D8B">
              <w:rPr>
                <w:rFonts w:ascii="Times New Roman" w:hAnsi="Times New Roman" w:cs="Times New Roman" w:hint="eastAsia"/>
                <w:sz w:val="22"/>
                <w:szCs w:val="22"/>
              </w:rPr>
              <w:t>0.84 (0.64-1.12)</w:t>
            </w:r>
          </w:p>
        </w:tc>
      </w:tr>
    </w:tbl>
    <w:p w14:paraId="74D31744" w14:textId="77777777" w:rsidR="00926D8B" w:rsidRPr="00926D8B" w:rsidRDefault="00926D8B" w:rsidP="00926D8B">
      <w:pPr>
        <w:rPr>
          <w:rFonts w:ascii="Times New Roman" w:hAnsi="Times New Roman" w:cs="Times New Roman"/>
        </w:rPr>
      </w:pPr>
    </w:p>
    <w:p w14:paraId="61308EFA" w14:textId="77777777" w:rsidR="00926D8B" w:rsidRPr="00926D8B" w:rsidRDefault="00926D8B" w:rsidP="00926D8B">
      <w:pPr>
        <w:rPr>
          <w:rFonts w:ascii="Times New Roman" w:hAnsi="Times New Roman" w:cs="Times New Roman"/>
        </w:rPr>
      </w:pPr>
      <w:r w:rsidRPr="00926D8B">
        <w:rPr>
          <w:rFonts w:ascii="Times New Roman" w:hAnsi="Times New Roman" w:cs="Times New Roman"/>
        </w:rPr>
        <w:t>Abbreviations: SNP, single-nucleotide polymorphism; C</w:t>
      </w:r>
      <w:r w:rsidRPr="00926D8B">
        <w:rPr>
          <w:rFonts w:ascii="Times New Roman" w:hAnsi="Times New Roman" w:cs="Times New Roman" w:hint="eastAsia"/>
        </w:rPr>
        <w:t>HR</w:t>
      </w:r>
      <w:r w:rsidRPr="00926D8B">
        <w:rPr>
          <w:rFonts w:ascii="Times New Roman" w:hAnsi="Times New Roman" w:cs="Times New Roman"/>
        </w:rPr>
        <w:t xml:space="preserve">, chromosome number; AF_A2, minor allele frequency of A2 allele in our cohort; HR, hazard ratio; </w:t>
      </w:r>
    </w:p>
    <w:p w14:paraId="33D8EB95" w14:textId="161C91F4" w:rsidR="00926D8B" w:rsidRPr="00926D8B" w:rsidRDefault="00926D8B" w:rsidP="00926D8B">
      <w:pPr>
        <w:rPr>
          <w:rFonts w:ascii="Times New Roman" w:hAnsi="Times New Roman" w:cs="Times New Roman"/>
        </w:rPr>
      </w:pPr>
      <w:r w:rsidRPr="00926D8B">
        <w:rPr>
          <w:rFonts w:ascii="Times New Roman" w:hAnsi="Times New Roman" w:cs="Times New Roman"/>
        </w:rPr>
        <w:t>Positions are based on the Genome Reference Consortium human build 38 (GRCh38)</w:t>
      </w:r>
    </w:p>
    <w:p w14:paraId="6117F83C" w14:textId="6F9AF148" w:rsidR="00926D8B" w:rsidRDefault="00926D8B" w:rsidP="00926D8B">
      <w:pPr>
        <w:rPr>
          <w:rFonts w:ascii="Times New Roman" w:hAnsi="Times New Roman" w:cs="Times New Roman"/>
        </w:rPr>
      </w:pPr>
    </w:p>
    <w:p w14:paraId="1785A0A1" w14:textId="77777777" w:rsidR="00926D8B" w:rsidRDefault="00926D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6DF490C" w14:textId="5D4B3A99" w:rsidR="00926D8B" w:rsidRPr="00926D8B" w:rsidRDefault="00926D8B" w:rsidP="00926D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Supplementary </w:t>
      </w:r>
      <w:r w:rsidR="007C33AA">
        <w:rPr>
          <w:rFonts w:ascii="Times New Roman" w:hAnsi="Times New Roman" w:cs="Times New Roman"/>
        </w:rPr>
        <w:t>Table 2</w:t>
      </w:r>
      <w:r>
        <w:rPr>
          <w:rFonts w:ascii="Times New Roman" w:hAnsi="Times New Roman" w:cs="Times New Roman"/>
        </w:rPr>
        <w:t xml:space="preserve">: </w:t>
      </w:r>
      <w:r w:rsidRPr="00926D8B">
        <w:rPr>
          <w:rFonts w:ascii="Times New Roman" w:hAnsi="Times New Roman" w:cs="Times New Roman"/>
        </w:rPr>
        <w:t>Results of pathway analysis.</w:t>
      </w:r>
    </w:p>
    <w:p w14:paraId="2F022F65" w14:textId="77777777" w:rsidR="00926D8B" w:rsidRPr="00926D8B" w:rsidRDefault="00926D8B" w:rsidP="00926D8B">
      <w:pPr>
        <w:rPr>
          <w:rFonts w:ascii="Times New Roman" w:hAnsi="Times New Roman" w:cs="Times New Roman"/>
        </w:rPr>
      </w:pPr>
    </w:p>
    <w:tbl>
      <w:tblPr>
        <w:tblW w:w="123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85"/>
        <w:gridCol w:w="6760"/>
        <w:gridCol w:w="2660"/>
        <w:gridCol w:w="1360"/>
      </w:tblGrid>
      <w:tr w:rsidR="00926D8B" w:rsidRPr="00926D8B" w14:paraId="23928247" w14:textId="77777777" w:rsidTr="00AF722E">
        <w:trPr>
          <w:trHeight w:val="360"/>
        </w:trPr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E10DF6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Dataset</w:t>
            </w:r>
          </w:p>
        </w:tc>
        <w:tc>
          <w:tcPr>
            <w:tcW w:w="6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E148CC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Pathways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B276F5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Number of Genes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8A4C01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P-value</w:t>
            </w:r>
          </w:p>
        </w:tc>
      </w:tr>
      <w:tr w:rsidR="00926D8B" w:rsidRPr="00926D8B" w14:paraId="7BEE5383" w14:textId="77777777" w:rsidTr="00AF722E">
        <w:trPr>
          <w:trHeight w:val="360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9CB54F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REACTOME</w:t>
            </w:r>
          </w:p>
        </w:tc>
        <w:tc>
          <w:tcPr>
            <w:tcW w:w="6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E47789" w14:textId="294743DC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 xml:space="preserve">Signaling by </w:t>
            </w:r>
            <w:proofErr w:type="spellStart"/>
            <w:r w:rsidRPr="00926D8B">
              <w:rPr>
                <w:rFonts w:ascii="Times New Roman" w:hAnsi="Times New Roman" w:cs="Times New Roman" w:hint="eastAsia"/>
              </w:rPr>
              <w:t>TGFb</w:t>
            </w:r>
            <w:proofErr w:type="spellEnd"/>
            <w:r w:rsidRPr="00926D8B">
              <w:rPr>
                <w:rFonts w:ascii="Times New Roman" w:hAnsi="Times New Roman" w:cs="Times New Roman" w:hint="eastAsia"/>
              </w:rPr>
              <w:t xml:space="preserve"> family members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CA8275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100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FBAB7B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3.06E-04</w:t>
            </w:r>
          </w:p>
        </w:tc>
      </w:tr>
      <w:tr w:rsidR="00926D8B" w:rsidRPr="00926D8B" w14:paraId="128B6854" w14:textId="77777777" w:rsidTr="00AF722E">
        <w:trPr>
          <w:trHeight w:val="360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06D3E3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REACTOME</w:t>
            </w:r>
          </w:p>
        </w:tc>
        <w:tc>
          <w:tcPr>
            <w:tcW w:w="6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FB5259" w14:textId="2E032624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Signaling by TGF beta receptor complex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932AF4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73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E39302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7.79E-04</w:t>
            </w:r>
          </w:p>
        </w:tc>
      </w:tr>
      <w:tr w:rsidR="00926D8B" w:rsidRPr="00926D8B" w14:paraId="740EC9FD" w14:textId="77777777" w:rsidTr="00AF722E">
        <w:trPr>
          <w:trHeight w:val="360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2E25A1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REACTOME</w:t>
            </w:r>
          </w:p>
        </w:tc>
        <w:tc>
          <w:tcPr>
            <w:tcW w:w="6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664411" w14:textId="49DB0E0A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 xml:space="preserve">IRAK1 recruits </w:t>
            </w:r>
            <w:proofErr w:type="spellStart"/>
            <w:r w:rsidRPr="00926D8B">
              <w:rPr>
                <w:rFonts w:ascii="Times New Roman" w:hAnsi="Times New Roman" w:cs="Times New Roman" w:hint="eastAsia"/>
              </w:rPr>
              <w:t>ikk</w:t>
            </w:r>
            <w:proofErr w:type="spellEnd"/>
            <w:r w:rsidRPr="00926D8B">
              <w:rPr>
                <w:rFonts w:ascii="Times New Roman" w:hAnsi="Times New Roman" w:cs="Times New Roman" w:hint="eastAsia"/>
              </w:rPr>
              <w:t xml:space="preserve"> complex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4E0AF4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12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07171E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1.73E-03</w:t>
            </w:r>
          </w:p>
        </w:tc>
      </w:tr>
      <w:tr w:rsidR="00926D8B" w:rsidRPr="00926D8B" w14:paraId="32A3806F" w14:textId="77777777" w:rsidTr="00AF722E">
        <w:trPr>
          <w:trHeight w:val="360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67E4EB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REACTOME</w:t>
            </w:r>
          </w:p>
        </w:tc>
        <w:tc>
          <w:tcPr>
            <w:tcW w:w="6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C60EE0" w14:textId="73B6831A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Selective autophagy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355275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76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A93D59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1.73E-03</w:t>
            </w:r>
          </w:p>
        </w:tc>
      </w:tr>
      <w:tr w:rsidR="00926D8B" w:rsidRPr="00926D8B" w14:paraId="33EB9D16" w14:textId="77777777" w:rsidTr="00AF722E">
        <w:trPr>
          <w:trHeight w:val="360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82FAF7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KEGG</w:t>
            </w:r>
          </w:p>
        </w:tc>
        <w:tc>
          <w:tcPr>
            <w:tcW w:w="6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E2AB00" w14:textId="3BD064BF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Basal transcription factors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C6ED9A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32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95F52E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2.67E-03</w:t>
            </w:r>
          </w:p>
        </w:tc>
      </w:tr>
      <w:tr w:rsidR="00926D8B" w:rsidRPr="00926D8B" w14:paraId="64A40777" w14:textId="77777777" w:rsidTr="00AF722E">
        <w:trPr>
          <w:trHeight w:val="360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F61162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REACTOME</w:t>
            </w:r>
          </w:p>
        </w:tc>
        <w:tc>
          <w:tcPr>
            <w:tcW w:w="6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05C5E1" w14:textId="44B5C73B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 xml:space="preserve">RHOC </w:t>
            </w:r>
            <w:proofErr w:type="spellStart"/>
            <w:r w:rsidRPr="00926D8B">
              <w:rPr>
                <w:rFonts w:ascii="Times New Roman" w:hAnsi="Times New Roman" w:cs="Times New Roman" w:hint="eastAsia"/>
              </w:rPr>
              <w:t>gtpase</w:t>
            </w:r>
            <w:proofErr w:type="spellEnd"/>
            <w:r w:rsidRPr="00926D8B">
              <w:rPr>
                <w:rFonts w:ascii="Times New Roman" w:hAnsi="Times New Roman" w:cs="Times New Roman" w:hint="eastAsia"/>
              </w:rPr>
              <w:t xml:space="preserve"> cycle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850429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68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FD4DF1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3.28E-03</w:t>
            </w:r>
          </w:p>
        </w:tc>
      </w:tr>
      <w:tr w:rsidR="00926D8B" w:rsidRPr="00926D8B" w14:paraId="50AB70C4" w14:textId="77777777" w:rsidTr="00AF722E">
        <w:trPr>
          <w:trHeight w:val="360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BF562C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26D8B">
              <w:rPr>
                <w:rFonts w:ascii="Times New Roman" w:hAnsi="Times New Roman" w:cs="Times New Roman" w:hint="eastAsia"/>
              </w:rPr>
              <w:t>Wikipathways</w:t>
            </w:r>
            <w:proofErr w:type="spellEnd"/>
          </w:p>
        </w:tc>
        <w:tc>
          <w:tcPr>
            <w:tcW w:w="6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5985B6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26D8B">
              <w:rPr>
                <w:rFonts w:ascii="Times New Roman" w:hAnsi="Times New Roman" w:cs="Times New Roman" w:hint="eastAsia"/>
              </w:rPr>
              <w:t>Nipbl</w:t>
            </w:r>
            <w:proofErr w:type="spellEnd"/>
            <w:r w:rsidRPr="00926D8B">
              <w:rPr>
                <w:rFonts w:ascii="Times New Roman" w:hAnsi="Times New Roman" w:cs="Times New Roman" w:hint="eastAsia"/>
              </w:rPr>
              <w:t xml:space="preserve"> role in </w:t>
            </w:r>
            <w:r w:rsidRPr="00926D8B">
              <w:rPr>
                <w:rFonts w:ascii="Times New Roman" w:hAnsi="Times New Roman" w:cs="Times New Roman"/>
              </w:rPr>
              <w:t>DNA</w:t>
            </w:r>
            <w:r w:rsidRPr="00926D8B">
              <w:rPr>
                <w:rFonts w:ascii="Times New Roman" w:hAnsi="Times New Roman" w:cs="Times New Roman" w:hint="eastAsia"/>
              </w:rPr>
              <w:t xml:space="preserve"> damage </w:t>
            </w:r>
            <w:proofErr w:type="spellStart"/>
            <w:r w:rsidRPr="00926D8B">
              <w:rPr>
                <w:rFonts w:ascii="Times New Roman" w:hAnsi="Times New Roman" w:cs="Times New Roman" w:hint="eastAsia"/>
              </w:rPr>
              <w:t>cornelia</w:t>
            </w:r>
            <w:proofErr w:type="spellEnd"/>
            <w:r w:rsidRPr="00926D8B">
              <w:rPr>
                <w:rFonts w:ascii="Times New Roman" w:hAnsi="Times New Roman" w:cs="Times New Roman" w:hint="eastAsia"/>
              </w:rPr>
              <w:t xml:space="preserve"> de </w:t>
            </w:r>
            <w:proofErr w:type="spellStart"/>
            <w:r w:rsidRPr="00926D8B">
              <w:rPr>
                <w:rFonts w:ascii="Times New Roman" w:hAnsi="Times New Roman" w:cs="Times New Roman" w:hint="eastAsia"/>
              </w:rPr>
              <w:t>lange</w:t>
            </w:r>
            <w:proofErr w:type="spellEnd"/>
            <w:r w:rsidRPr="00926D8B">
              <w:rPr>
                <w:rFonts w:ascii="Times New Roman" w:hAnsi="Times New Roman" w:cs="Times New Roman" w:hint="eastAsia"/>
              </w:rPr>
              <w:t xml:space="preserve"> syndrome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6B8C02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E6E9FD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3.58E-03</w:t>
            </w:r>
          </w:p>
        </w:tc>
      </w:tr>
      <w:tr w:rsidR="00926D8B" w:rsidRPr="00926D8B" w14:paraId="2236E5BF" w14:textId="77777777" w:rsidTr="00AF722E">
        <w:trPr>
          <w:trHeight w:val="360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11F195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REACTOME</w:t>
            </w:r>
          </w:p>
        </w:tc>
        <w:tc>
          <w:tcPr>
            <w:tcW w:w="6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6DCDED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Reactions specific to the complex n glycan synthesis pathway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81CD0D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A417EE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3.83E-03</w:t>
            </w:r>
          </w:p>
        </w:tc>
      </w:tr>
      <w:tr w:rsidR="00926D8B" w:rsidRPr="00926D8B" w14:paraId="7BD5B53E" w14:textId="77777777" w:rsidTr="00AF722E">
        <w:trPr>
          <w:trHeight w:val="360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189386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REACTOME</w:t>
            </w:r>
          </w:p>
        </w:tc>
        <w:tc>
          <w:tcPr>
            <w:tcW w:w="6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E04BED" w14:textId="0CA9061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Downregulation of TGF beta receptor signaling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CDB18B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26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20F14C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3.97E-03</w:t>
            </w:r>
          </w:p>
        </w:tc>
      </w:tr>
      <w:tr w:rsidR="00926D8B" w:rsidRPr="00926D8B" w14:paraId="4A5F2F26" w14:textId="77777777" w:rsidTr="00AF722E">
        <w:trPr>
          <w:trHeight w:val="360"/>
        </w:trPr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96F40C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REACTOME</w:t>
            </w:r>
          </w:p>
        </w:tc>
        <w:tc>
          <w:tcPr>
            <w:tcW w:w="6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1D592F" w14:textId="4B5B6A29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Lectin pathway of complement activation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F33E55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AB300D" w14:textId="77777777" w:rsidR="00926D8B" w:rsidRPr="00926D8B" w:rsidRDefault="00926D8B" w:rsidP="00926D8B">
            <w:pPr>
              <w:jc w:val="center"/>
              <w:rPr>
                <w:rFonts w:ascii="Times New Roman" w:hAnsi="Times New Roman" w:cs="Times New Roman"/>
              </w:rPr>
            </w:pPr>
            <w:r w:rsidRPr="00926D8B">
              <w:rPr>
                <w:rFonts w:ascii="Times New Roman" w:hAnsi="Times New Roman" w:cs="Times New Roman" w:hint="eastAsia"/>
              </w:rPr>
              <w:t>5.20E-03</w:t>
            </w:r>
          </w:p>
        </w:tc>
      </w:tr>
    </w:tbl>
    <w:p w14:paraId="26274F0B" w14:textId="2F249FE2" w:rsidR="00926D8B" w:rsidRDefault="00926D8B" w:rsidP="00926D8B">
      <w:pPr>
        <w:rPr>
          <w:rFonts w:ascii="Times New Roman" w:hAnsi="Times New Roman" w:cs="Times New Roman"/>
        </w:rPr>
      </w:pPr>
    </w:p>
    <w:sectPr w:rsidR="00926D8B" w:rsidSect="00926D8B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177456" w14:textId="77777777" w:rsidR="006F57D0" w:rsidRDefault="006F57D0" w:rsidP="004A61F6">
      <w:r>
        <w:separator/>
      </w:r>
    </w:p>
  </w:endnote>
  <w:endnote w:type="continuationSeparator" w:id="0">
    <w:p w14:paraId="62E59517" w14:textId="77777777" w:rsidR="006F57D0" w:rsidRDefault="006F57D0" w:rsidP="004A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8BBB17" w14:textId="77777777" w:rsidR="006F57D0" w:rsidRDefault="006F57D0" w:rsidP="004A61F6">
      <w:r>
        <w:separator/>
      </w:r>
    </w:p>
  </w:footnote>
  <w:footnote w:type="continuationSeparator" w:id="0">
    <w:p w14:paraId="606EFCF8" w14:textId="77777777" w:rsidR="006F57D0" w:rsidRDefault="006F57D0" w:rsidP="004A61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534"/>
    <w:rsid w:val="001B5698"/>
    <w:rsid w:val="004A540C"/>
    <w:rsid w:val="004A61F6"/>
    <w:rsid w:val="004B5534"/>
    <w:rsid w:val="005F76B6"/>
    <w:rsid w:val="006F57D0"/>
    <w:rsid w:val="007C33AA"/>
    <w:rsid w:val="00926D8B"/>
    <w:rsid w:val="00AC442F"/>
    <w:rsid w:val="00B0667B"/>
    <w:rsid w:val="00B93E8B"/>
    <w:rsid w:val="00C32ED6"/>
    <w:rsid w:val="00D85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964CE56"/>
  <w14:defaultImageDpi w14:val="32767"/>
  <w15:chartTrackingRefBased/>
  <w15:docId w15:val="{D2377A68-B485-9E42-AD50-A5CC60057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B0667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B0667B"/>
    <w:rPr>
      <w:sz w:val="20"/>
      <w:szCs w:val="20"/>
    </w:rPr>
  </w:style>
  <w:style w:type="character" w:customStyle="1" w:styleId="a5">
    <w:name w:val="コメント文字列 (文字)"/>
    <w:basedOn w:val="a0"/>
    <w:link w:val="a4"/>
    <w:uiPriority w:val="99"/>
    <w:semiHidden/>
    <w:rsid w:val="00B0667B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B0667B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B0667B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0667B"/>
    <w:rPr>
      <w:rFonts w:ascii="Times New Roman" w:hAnsi="Times New Roman" w:cs="Times New Roman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0667B"/>
    <w:rPr>
      <w:rFonts w:ascii="Times New Roman" w:hAnsi="Times New Roman" w:cs="Times New Roman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4A61F6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4A61F6"/>
  </w:style>
  <w:style w:type="paragraph" w:styleId="ac">
    <w:name w:val="footer"/>
    <w:basedOn w:val="a"/>
    <w:link w:val="ad"/>
    <w:uiPriority w:val="99"/>
    <w:unhideWhenUsed/>
    <w:rsid w:val="004A61F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4A61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16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9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1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7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9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9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462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内藤 健夫</cp:lastModifiedBy>
  <cp:revision>2</cp:revision>
  <dcterms:created xsi:type="dcterms:W3CDTF">2022-10-18T08:12:00Z</dcterms:created>
  <dcterms:modified xsi:type="dcterms:W3CDTF">2022-10-18T08:12:00Z</dcterms:modified>
</cp:coreProperties>
</file>