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4872D" w14:textId="77777777" w:rsidR="00AD7208" w:rsidRDefault="00AD7208" w:rsidP="00AD7208">
      <w:pPr>
        <w:spacing w:after="120" w:line="48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56728AD5" w14:textId="77777777" w:rsidR="00AD7208" w:rsidRPr="00B5071B" w:rsidRDefault="00AD7208" w:rsidP="00AD7208">
      <w:pPr>
        <w:pStyle w:val="Caption"/>
        <w:keepNext/>
        <w:spacing w:after="120" w:line="480" w:lineRule="auto"/>
        <w:rPr>
          <w:rFonts w:cstheme="minorHAnsi"/>
          <w:i w:val="0"/>
          <w:iCs w:val="0"/>
          <w:color w:val="auto"/>
          <w:lang w:val="en-US"/>
        </w:rPr>
      </w:pPr>
      <w:r w:rsidRPr="00B5071B">
        <w:rPr>
          <w:rFonts w:cstheme="minorHAnsi"/>
          <w:i w:val="0"/>
          <w:iCs w:val="0"/>
          <w:color w:val="auto"/>
          <w:lang w:val="en-US"/>
        </w:rPr>
        <w:t xml:space="preserve">Table </w:t>
      </w:r>
      <w:r w:rsidRPr="00B5071B">
        <w:rPr>
          <w:rFonts w:cstheme="minorHAnsi"/>
          <w:i w:val="0"/>
          <w:iCs w:val="0"/>
          <w:color w:val="auto"/>
        </w:rPr>
        <w:fldChar w:fldCharType="begin"/>
      </w:r>
      <w:r w:rsidRPr="00B5071B">
        <w:rPr>
          <w:rFonts w:cstheme="minorHAnsi"/>
          <w:i w:val="0"/>
          <w:iCs w:val="0"/>
          <w:color w:val="auto"/>
          <w:lang w:val="en-US"/>
        </w:rPr>
        <w:instrText xml:space="preserve"> SEQ Tabela \* ARABIC </w:instrText>
      </w:r>
      <w:r w:rsidRPr="00B5071B">
        <w:rPr>
          <w:rFonts w:cstheme="minorHAnsi"/>
          <w:i w:val="0"/>
          <w:iCs w:val="0"/>
          <w:color w:val="auto"/>
        </w:rPr>
        <w:fldChar w:fldCharType="separate"/>
      </w:r>
      <w:r w:rsidRPr="00B5071B">
        <w:rPr>
          <w:rFonts w:cstheme="minorHAnsi"/>
          <w:i w:val="0"/>
          <w:iCs w:val="0"/>
          <w:noProof/>
          <w:color w:val="auto"/>
          <w:lang w:val="en-US"/>
        </w:rPr>
        <w:t>4</w:t>
      </w:r>
      <w:r w:rsidRPr="00B5071B">
        <w:rPr>
          <w:rFonts w:cstheme="minorHAnsi"/>
          <w:i w:val="0"/>
          <w:iCs w:val="0"/>
          <w:color w:val="auto"/>
        </w:rPr>
        <w:fldChar w:fldCharType="end"/>
      </w:r>
      <w:r w:rsidRPr="00B5071B">
        <w:rPr>
          <w:rFonts w:cstheme="minorHAnsi"/>
          <w:i w:val="0"/>
          <w:iCs w:val="0"/>
          <w:color w:val="auto"/>
          <w:lang w:val="en-US"/>
        </w:rPr>
        <w:t xml:space="preserve"> - KPI compliance with target standards in stage I disease</w:t>
      </w:r>
    </w:p>
    <w:tbl>
      <w:tblPr>
        <w:tblW w:w="850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25"/>
        <w:gridCol w:w="709"/>
        <w:gridCol w:w="425"/>
        <w:gridCol w:w="567"/>
        <w:gridCol w:w="567"/>
        <w:gridCol w:w="413"/>
        <w:gridCol w:w="14"/>
      </w:tblGrid>
      <w:tr w:rsidR="00AD7208" w:rsidRPr="00A71826" w14:paraId="00B1B9BC" w14:textId="77777777" w:rsidTr="00A56CDD">
        <w:trPr>
          <w:gridAfter w:val="1"/>
          <w:wAfter w:w="14" w:type="dxa"/>
          <w:trHeight w:val="320"/>
        </w:trPr>
        <w:tc>
          <w:tcPr>
            <w:tcW w:w="5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50425" w14:textId="77777777" w:rsidR="00AD7208" w:rsidRPr="00F35D87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C304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AF19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</w:rPr>
              <w:t>Total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69619A5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</w:rPr>
            </w:pPr>
            <w:r w:rsidRPr="00E43CB5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</w:rPr>
              <w:t>z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76284F4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</w:pPr>
            <w:r w:rsidRPr="000F6A98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Min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993742C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</w:pPr>
            <w:r w:rsidRPr="004122E7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Max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38DC90F4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22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5"/>
              </w:rPr>
              <w:sym w:font="Wingdings" w:char="F0FB"/>
            </w:r>
          </w:p>
        </w:tc>
      </w:tr>
      <w:tr w:rsidR="00AD7208" w:rsidRPr="00A71826" w14:paraId="391464B9" w14:textId="77777777" w:rsidTr="00A56CDD">
        <w:trPr>
          <w:trHeight w:val="320"/>
        </w:trPr>
        <w:tc>
          <w:tcPr>
            <w:tcW w:w="5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13A6" w14:textId="77777777" w:rsidR="00AD7208" w:rsidRPr="00C826F3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A38B" w14:textId="77777777" w:rsidR="00AD7208" w:rsidRPr="00C826F3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</w:rPr>
            </w:pPr>
            <w:r w:rsidRPr="00C826F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22"/>
              </w:rPr>
              <w:t>Stage I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E171" w14:textId="77777777" w:rsidR="00AD7208" w:rsidRPr="00C826F3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46CA5" w14:textId="77777777" w:rsidR="00AD7208" w:rsidRPr="00C826F3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9916" w14:textId="77777777" w:rsidR="00AD7208" w:rsidRPr="00C826F3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22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59BBD" w14:textId="77777777" w:rsidR="00AD7208" w:rsidRPr="00C826F3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70AD47"/>
                <w:sz w:val="16"/>
                <w:szCs w:val="22"/>
              </w:rPr>
            </w:pPr>
          </w:p>
        </w:tc>
      </w:tr>
      <w:tr w:rsidR="00AD7208" w:rsidRPr="00A71826" w14:paraId="1D4F8D63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D67C" w14:textId="77777777" w:rsidR="00AD7208" w:rsidRPr="00C46ABA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46AB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459C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</w:pPr>
            <w:r w:rsidRPr="00C46ABA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6775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</w:pPr>
            <w:r w:rsidRPr="003C3049">
              <w:rPr>
                <w:rFonts w:asciiTheme="minorHAnsi" w:hAnsiTheme="minorHAnsi" w:cstheme="minorHAnsi"/>
                <w:b/>
                <w:bCs/>
                <w:sz w:val="18"/>
                <w:szCs w:val="22"/>
              </w:rPr>
              <w:t>n 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E206" w14:textId="77777777" w:rsidR="00AD7208" w:rsidRPr="003E53D0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D6F3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E8CA" w14:textId="77777777" w:rsidR="00AD7208" w:rsidRPr="00E43CB5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8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D7648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70AD47"/>
                <w:sz w:val="16"/>
              </w:rPr>
            </w:pPr>
          </w:p>
        </w:tc>
      </w:tr>
      <w:tr w:rsidR="00AD7208" w:rsidRPr="00A71826" w14:paraId="0CABAB4C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FD1BB" w14:textId="77777777" w:rsidR="00AD7208" w:rsidRPr="00C46ABA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5"/>
              </w:rPr>
              <w:t>Diagnosis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A056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064C" w14:textId="77777777" w:rsidR="00AD7208" w:rsidRPr="003C3049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3940" w14:textId="77777777" w:rsidR="00AD7208" w:rsidRPr="003E53D0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C031B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C56D" w14:textId="77777777" w:rsidR="00AD7208" w:rsidRPr="00E43CB5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5BD4B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70AD47"/>
                <w:sz w:val="16"/>
                <w:szCs w:val="15"/>
              </w:rPr>
            </w:pPr>
          </w:p>
        </w:tc>
      </w:tr>
      <w:tr w:rsidR="00AD7208" w:rsidRPr="00E01349" w14:paraId="5E1C4142" w14:textId="77777777" w:rsidTr="00A56CDD">
        <w:trPr>
          <w:trHeight w:val="17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318E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women with breast cancer who preoperatively underwent: (%)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4D37D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3BC3" w14:textId="77777777" w:rsidR="00AD7208" w:rsidRPr="003C3049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85CE" w14:textId="77777777" w:rsidR="00AD7208" w:rsidRPr="003E53D0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8DAC5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947B" w14:textId="77777777" w:rsidR="00AD7208" w:rsidRPr="00E43CB5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5FA9E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70AD47"/>
                <w:sz w:val="16"/>
                <w:szCs w:val="15"/>
                <w:lang w:val="en-US"/>
              </w:rPr>
            </w:pPr>
          </w:p>
        </w:tc>
      </w:tr>
      <w:tr w:rsidR="00AD7208" w:rsidRPr="00A71826" w14:paraId="46A65F64" w14:textId="77777777" w:rsidTr="00A56CDD">
        <w:trPr>
          <w:trHeight w:val="11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7436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         </w:t>
            </w:r>
            <w:proofErr w:type="spellStart"/>
            <w:r w:rsidRPr="000172E1">
              <w:rPr>
                <w:rFonts w:asciiTheme="minorHAnsi" w:hAnsiTheme="minorHAnsi" w:cstheme="minorHAnsi"/>
                <w:sz w:val="15"/>
                <w:szCs w:val="15"/>
              </w:rPr>
              <w:t>Mammography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749C2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60FC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color w:val="4A76C7"/>
                <w:sz w:val="15"/>
                <w:szCs w:val="15"/>
              </w:rPr>
              <w:t>62 (100)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5E4B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264E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6DFC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60262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56F2DEE5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477B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</w:rPr>
              <w:t xml:space="preserve">          </w:t>
            </w:r>
            <w:proofErr w:type="spellStart"/>
            <w:r w:rsidRPr="000172E1">
              <w:rPr>
                <w:rFonts w:asciiTheme="minorHAnsi" w:hAnsiTheme="minorHAnsi" w:cstheme="minorHAnsi"/>
                <w:sz w:val="15"/>
                <w:szCs w:val="15"/>
              </w:rPr>
              <w:t>Physical</w:t>
            </w:r>
            <w:proofErr w:type="spellEnd"/>
            <w:r w:rsidRPr="000172E1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0172E1">
              <w:rPr>
                <w:rFonts w:asciiTheme="minorHAnsi" w:hAnsiTheme="minorHAnsi" w:cstheme="minorHAnsi"/>
                <w:sz w:val="15"/>
                <w:szCs w:val="15"/>
              </w:rPr>
              <w:t>examination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136D0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B097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bCs/>
                <w:color w:val="00B050"/>
                <w:sz w:val="15"/>
                <w:szCs w:val="15"/>
              </w:rPr>
              <w:t>50 (80.6)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6155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9B080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5084D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904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C37BB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B050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4A28C9D4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C87D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         Ultrasound of both breasts and axillae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4053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6C9F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4A76C7"/>
                <w:sz w:val="15"/>
                <w:szCs w:val="15"/>
              </w:rPr>
              <w:t>61 (98.4)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D9A5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462A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8E13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015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606C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3BB60FAE" w14:textId="77777777" w:rsidTr="00A56CDD">
        <w:trPr>
          <w:trHeight w:val="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A581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women with breast cancer (invasive or </w:t>
            </w:r>
            <w:r w:rsidRPr="00553F69">
              <w:rPr>
                <w:rFonts w:asciiTheme="minorHAnsi" w:hAnsiTheme="minorHAnsi" w:cstheme="minorHAnsi"/>
                <w:i/>
                <w:iCs/>
                <w:sz w:val="15"/>
                <w:szCs w:val="15"/>
                <w:lang w:val="en-US"/>
              </w:rPr>
              <w:t>in situ</w:t>
            </w: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) who had a preoperative histologically or cytologically confirmed malignant diagnosis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1762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FC6B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color w:val="4A76C7"/>
                <w:sz w:val="15"/>
                <w:szCs w:val="15"/>
              </w:rPr>
              <w:t>57 (91.9)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6B57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B39B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33AB1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987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F7C07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E01349" w14:paraId="57EFDF02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58B5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invasive cancer cases for which the following prognostic/predictive parameters were recorded: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BF112" w14:textId="77777777" w:rsidR="00AD7208" w:rsidRPr="003C3049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C06CD" w14:textId="77777777" w:rsidR="00AD7208" w:rsidRPr="003E53D0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8FFB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8225" w14:textId="77777777" w:rsidR="00AD7208" w:rsidRPr="00E43CB5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D035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A6A60" w14:textId="77777777" w:rsidR="00AD7208" w:rsidRPr="000F6A98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  <w:lang w:val="en-US"/>
              </w:rPr>
            </w:pPr>
          </w:p>
        </w:tc>
      </w:tr>
      <w:tr w:rsidR="00AD7208" w:rsidRPr="00A71826" w14:paraId="15E15A3A" w14:textId="77777777" w:rsidTr="00A56CDD">
        <w:trPr>
          <w:trHeight w:val="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2C91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       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>Histological</w:t>
            </w:r>
            <w:proofErr w:type="spellEnd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>type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6C2C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7C85A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54 (93.1)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DB8A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C3BD6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6080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996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2ED96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6437EFC3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2888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0172E1">
              <w:rPr>
                <w:rFonts w:asciiTheme="minorHAnsi" w:hAnsiTheme="minorHAnsi" w:cstheme="minorHAnsi"/>
                <w:sz w:val="14"/>
                <w:szCs w:val="14"/>
              </w:rPr>
              <w:t xml:space="preserve">         Grade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AB7E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E28F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52 (89.7)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4876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BFC4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EA76E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975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A1016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2796D730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E887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0172E1">
              <w:rPr>
                <w:rFonts w:asciiTheme="minorHAnsi" w:hAnsiTheme="minorHAnsi" w:cstheme="minorHAnsi"/>
                <w:sz w:val="14"/>
                <w:szCs w:val="14"/>
              </w:rPr>
              <w:t xml:space="preserve">         ER &amp; PgR expression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50F9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D1057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53 (91.4)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8FB3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CBC7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F4D9C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986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3BFB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0042C23B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1F75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0172E1">
              <w:rPr>
                <w:rFonts w:asciiTheme="minorHAnsi" w:hAnsiTheme="minorHAnsi" w:cstheme="minorHAnsi"/>
                <w:sz w:val="14"/>
                <w:szCs w:val="14"/>
              </w:rPr>
              <w:t xml:space="preserve">        HER2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>amplification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AF3C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06192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53 (91.4)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F089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79116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5C040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986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D2720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E01349" w14:paraId="155F37EB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0F7A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invasive cancer cases for which the following prognostic/predictive parameters were recorded in the surgical specimen: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7E15" w14:textId="77777777" w:rsidR="00AD7208" w:rsidRPr="003C3049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9CDC8" w14:textId="77777777" w:rsidR="00AD7208" w:rsidRPr="003E53D0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6FE9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1A09" w14:textId="77777777" w:rsidR="00AD7208" w:rsidRPr="00E43CB5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57D52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59983" w14:textId="77777777" w:rsidR="00AD7208" w:rsidRPr="000F6A98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  <w:lang w:val="en-US"/>
              </w:rPr>
            </w:pPr>
          </w:p>
        </w:tc>
      </w:tr>
      <w:tr w:rsidR="00AD7208" w:rsidRPr="00A71826" w14:paraId="506C0A5D" w14:textId="77777777" w:rsidTr="00A56CDD">
        <w:trPr>
          <w:trHeight w:val="5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0F9A2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      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>Histological</w:t>
            </w:r>
            <w:proofErr w:type="spellEnd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>type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5655D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E6C63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4A76C7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color w:val="4A76C7"/>
                <w:sz w:val="15"/>
                <w:szCs w:val="15"/>
              </w:rPr>
              <w:t>61 (100)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101D6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297D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637A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8E23D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3C3A7D38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6135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0172E1">
              <w:rPr>
                <w:rFonts w:asciiTheme="minorHAnsi" w:hAnsiTheme="minorHAnsi" w:cstheme="minorHAnsi"/>
                <w:sz w:val="14"/>
                <w:szCs w:val="14"/>
              </w:rPr>
              <w:t xml:space="preserve">        Grade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1CC6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AEB2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4A76C7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4A76C7"/>
                <w:sz w:val="15"/>
                <w:szCs w:val="15"/>
              </w:rPr>
              <w:t>59 (98.3)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2C98B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9C09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C422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016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13566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733FEE54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2AE3A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0172E1">
              <w:rPr>
                <w:rFonts w:asciiTheme="minorHAnsi" w:hAnsiTheme="minorHAnsi" w:cstheme="minorHAnsi"/>
                <w:sz w:val="14"/>
                <w:szCs w:val="14"/>
              </w:rPr>
              <w:t xml:space="preserve">        ER &amp; PgR expression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BB97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3657F" w14:textId="77777777" w:rsidR="00AD7208" w:rsidRPr="003E53D0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  <w:t>47 (77.</w:t>
            </w:r>
            <w:r w:rsidRPr="00F35D87"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  <w:t>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AA93" w14:textId="77777777" w:rsidR="00AD7208" w:rsidRPr="00E43CB5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CE567F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CE567F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1C9E8" w14:textId="77777777" w:rsidR="00AD7208" w:rsidRPr="000F6A98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673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908A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881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4CE01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FF0000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AD7208" w:rsidRPr="00A71826" w14:paraId="5A6D5415" w14:textId="77777777" w:rsidTr="00A56CDD">
        <w:trPr>
          <w:trHeight w:val="5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F0EB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0172E1">
              <w:rPr>
                <w:rFonts w:asciiTheme="minorHAnsi" w:hAnsiTheme="minorHAnsi" w:cstheme="minorHAnsi"/>
                <w:sz w:val="14"/>
                <w:szCs w:val="14"/>
              </w:rPr>
              <w:t xml:space="preserve">        HER2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>amplification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507E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DEBFC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  <w:t>47 (77.0)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DFE9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4E4C8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673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9F4D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881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13439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FF0000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AD7208" w:rsidRPr="00A71826" w14:paraId="5689C156" w14:textId="77777777" w:rsidTr="00A56CDD">
        <w:trPr>
          <w:trHeight w:val="16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FA09E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       Pathological stage (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pT</w:t>
            </w:r>
            <w:proofErr w:type="spellEnd"/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and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pN</w:t>
            </w:r>
            <w:proofErr w:type="spellEnd"/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, or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ypT</w:t>
            </w:r>
            <w:proofErr w:type="spellEnd"/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and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ypN</w:t>
            </w:r>
            <w:proofErr w:type="spellEnd"/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in case of PST)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191F5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458F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57 (93.4)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E6BD2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2E35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75B5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996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85B0C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746656F7" w14:textId="77777777" w:rsidTr="00A56CDD">
        <w:trPr>
          <w:trHeight w:val="11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E23F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       Size in mm of the invasive component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7B34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5E84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bCs/>
                <w:color w:val="00B050"/>
                <w:sz w:val="15"/>
                <w:szCs w:val="15"/>
              </w:rPr>
              <w:t>55 (90.2)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EC0E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C9E5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5D37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977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5C6BF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B050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014E1CFE" w14:textId="77777777" w:rsidTr="00A56CDD">
        <w:trPr>
          <w:trHeight w:val="6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329CF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0172E1">
              <w:rPr>
                <w:rFonts w:asciiTheme="minorHAnsi" w:hAnsiTheme="minorHAnsi" w:cstheme="minorHAnsi"/>
                <w:sz w:val="14"/>
                <w:szCs w:val="14"/>
              </w:rPr>
              <w:t xml:space="preserve">       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>Peritumoral</w:t>
            </w:r>
            <w:proofErr w:type="spellEnd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 xml:space="preserve"> vascular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>invasion</w:t>
            </w:r>
            <w:proofErr w:type="spellEnd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 xml:space="preserve"> (L,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0172E1">
              <w:rPr>
                <w:rFonts w:asciiTheme="minorHAnsi" w:hAnsiTheme="minorHAnsi" w:cstheme="minorHAnsi"/>
                <w:sz w:val="14"/>
                <w:szCs w:val="14"/>
              </w:rPr>
              <w:t>V)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7A938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3739B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55 (91.7)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6C5DF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C2B5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76EE9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987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6B803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73CD90BA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DDD8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lastRenderedPageBreak/>
              <w:t xml:space="preserve">        Distance to </w:t>
            </w:r>
            <w:r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the </w:t>
            </w:r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>nearest radial margin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D6956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BA42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56 (96.6)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460A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7B77A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8A33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0C04A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E01349" w14:paraId="7EF8551F" w14:textId="77777777" w:rsidTr="00A56CDD">
        <w:trPr>
          <w:trHeight w:val="26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121A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non-invasive cancer cases for which the following prognostic/predictive parameters were recorded: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143E4" w14:textId="77777777" w:rsidR="00AD7208" w:rsidRPr="003C3049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5081" w14:textId="77777777" w:rsidR="00AD7208" w:rsidRPr="003E53D0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3411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236C" w14:textId="77777777" w:rsidR="00AD7208" w:rsidRPr="00E43CB5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EFBB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  <w:lang w:val="en-US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99865" w14:textId="77777777" w:rsidR="00AD7208" w:rsidRPr="000F6A98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sz w:val="16"/>
                <w:szCs w:val="15"/>
                <w:lang w:val="en-US"/>
              </w:rPr>
            </w:pPr>
          </w:p>
        </w:tc>
      </w:tr>
      <w:tr w:rsidR="00AD7208" w:rsidRPr="00A71826" w14:paraId="71EB618F" w14:textId="77777777" w:rsidTr="00A56CDD">
        <w:trPr>
          <w:trHeight w:val="17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7ED3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0172E1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      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>Dominant</w:t>
            </w:r>
            <w:proofErr w:type="spellEnd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>histological</w:t>
            </w:r>
            <w:proofErr w:type="spellEnd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proofErr w:type="spellStart"/>
            <w:r w:rsidRPr="000172E1">
              <w:rPr>
                <w:rFonts w:asciiTheme="minorHAnsi" w:hAnsiTheme="minorHAnsi" w:cstheme="minorHAnsi"/>
                <w:sz w:val="14"/>
                <w:szCs w:val="14"/>
              </w:rPr>
              <w:t>pattern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222C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7AA56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color w:val="92D050"/>
                <w:sz w:val="15"/>
                <w:szCs w:val="15"/>
              </w:rPr>
              <w:t>23 (95.8)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4922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82E9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2958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038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5E2D1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251F0EBF" w14:textId="77777777" w:rsidTr="00A56CDD">
        <w:trPr>
          <w:trHeight w:val="13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AB1E5" w14:textId="77777777" w:rsidR="00AD7208" w:rsidRPr="00C46ABA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46ABA">
              <w:rPr>
                <w:rFonts w:asciiTheme="minorHAnsi" w:hAnsiTheme="minorHAnsi" w:cstheme="minorHAnsi"/>
                <w:sz w:val="14"/>
                <w:szCs w:val="14"/>
              </w:rPr>
              <w:t xml:space="preserve">        </w:t>
            </w:r>
            <w:proofErr w:type="spellStart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>Size</w:t>
            </w:r>
            <w:proofErr w:type="spellEnd"/>
            <w:r w:rsidRPr="00C46ABA">
              <w:rPr>
                <w:rFonts w:asciiTheme="minorHAnsi" w:hAnsiTheme="minorHAnsi" w:cstheme="minorHAnsi"/>
                <w:sz w:val="14"/>
                <w:szCs w:val="14"/>
              </w:rPr>
              <w:t xml:space="preserve"> in mm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7D47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D399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  <w:t>18 (75.0)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875F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2BD8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577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B943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923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3173C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FF0000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AD7208" w:rsidRPr="00A71826" w14:paraId="5EB183F1" w14:textId="77777777" w:rsidTr="00A56CDD">
        <w:trPr>
          <w:trHeight w:val="8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586D6" w14:textId="77777777" w:rsidR="00AD7208" w:rsidRPr="00C46ABA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C46ABA">
              <w:rPr>
                <w:rFonts w:asciiTheme="minorHAnsi" w:hAnsiTheme="minorHAnsi" w:cstheme="minorHAnsi"/>
                <w:sz w:val="14"/>
                <w:szCs w:val="14"/>
              </w:rPr>
              <w:t xml:space="preserve">        Grade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843B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7FA9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20 (83.3)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4107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59B8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684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E02F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982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B2AB1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0C667A33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A4DE" w14:textId="77777777" w:rsidR="00AD7208" w:rsidRPr="00C46ABA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4"/>
                <w:szCs w:val="14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4"/>
                <w:szCs w:val="14"/>
                <w:lang w:val="en-US"/>
              </w:rPr>
              <w:t xml:space="preserve">        Distance to the nearest radial margin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CB96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2BC3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  <w:t>13 (56.5)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8B63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3E53D0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A53F8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265C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768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08C62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FF0000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AD7208" w:rsidRPr="00A71826" w14:paraId="6FD58E7D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ADE6" w14:textId="77777777" w:rsidR="00AD7208" w:rsidRPr="005C17A9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C17A9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cancer cases preoperatively examined by MRI </w:t>
            </w:r>
            <w:r w:rsidRPr="009372B4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334F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346FA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8EAADB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color w:val="8EAADB"/>
                <w:sz w:val="15"/>
                <w:szCs w:val="15"/>
              </w:rPr>
              <w:t>20 (32.8)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6A02A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3FB5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AB12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446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A7A61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1F409F62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4009" w14:textId="77777777" w:rsidR="00AD7208" w:rsidRPr="005C17A9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C17A9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cancer cases referred for genetic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counseling</w:t>
            </w:r>
            <w:r w:rsidRPr="005C17A9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</w:t>
            </w:r>
            <w:r w:rsidRPr="009372B4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9D12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F8280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8EAADB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color w:val="8EAADB"/>
                <w:sz w:val="15"/>
                <w:szCs w:val="15"/>
              </w:rPr>
              <w:t>8 (12.9)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1C80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83697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046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FB66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212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BF348E7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2B1C7085" w14:textId="77777777" w:rsidTr="00A56CDD">
        <w:trPr>
          <w:trHeight w:val="32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47CC" w14:textId="77777777" w:rsidR="00AD7208" w:rsidRPr="00C46ABA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b/>
                <w:bCs/>
                <w:i/>
                <w:iCs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5"/>
              </w:rPr>
              <w:t>Treatment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224BD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5961" w14:textId="77777777" w:rsidR="00AD7208" w:rsidRPr="003C3049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9953D" w14:textId="77777777" w:rsidR="00AD7208" w:rsidRPr="003E53D0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F0513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816B" w14:textId="77777777" w:rsidR="00AD7208" w:rsidRPr="00E43CB5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BC5B4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sz w:val="16"/>
                <w:szCs w:val="15"/>
              </w:rPr>
            </w:pPr>
          </w:p>
        </w:tc>
      </w:tr>
      <w:tr w:rsidR="00AD7208" w:rsidRPr="00A71826" w14:paraId="60E40F47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567E5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(invasive cancer only) who received a single breast surgery for the primary tumor (excluding reconstruction)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A444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AA14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92D05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45 (86.5)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B841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5A2D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2B8A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958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E3A01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36C31503" w14:textId="77777777" w:rsidTr="00A56CDD">
        <w:trPr>
          <w:trHeight w:val="5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0B9C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invasive cancer and clinically negative axilla who </w:t>
            </w:r>
            <w:r w:rsidRPr="00F6298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only</w:t>
            </w: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underwent SLNB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919F8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5FEB5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color w:val="4A76C7"/>
                <w:sz w:val="15"/>
                <w:szCs w:val="15"/>
              </w:rPr>
              <w:t>52 (96.3)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947C3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CDCC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C94E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05FAC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3CEA160D" w14:textId="77777777" w:rsidTr="00A56CDD">
        <w:trPr>
          <w:trHeight w:val="11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F186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invasive cancer who underwent axillary clearance with at least 10 excised nodes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38EEE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EEDA4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  <w:t>6 (18.2)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9AB9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857F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12E41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314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85AA5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FF0000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AD7208" w:rsidRPr="00A71826" w14:paraId="31E803E1" w14:textId="77777777" w:rsidTr="00A56CDD">
        <w:trPr>
          <w:trHeight w:val="48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CDB5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invasive breast cancer (M0) who received postoperative RT after surgical resection of the primary tumor and appropriate axillary staging/surgery in BCT setting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C828E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94758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00B050"/>
                <w:sz w:val="15"/>
                <w:szCs w:val="15"/>
              </w:rPr>
              <w:t>48 (84.2)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D8ED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F3C2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3676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937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236AA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B050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45D0E443" w14:textId="77777777" w:rsidTr="00A56CDD">
        <w:trPr>
          <w:trHeight w:val="27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ACB3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(excluding BRCA1 and BRCA2 patients) with invasive breast cancer no larger than 3 cm (total size, including DCIS component) who underwent BCT as primary treatment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2054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ED0F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47 (81.0)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61A4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C0E5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F5BF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911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C713C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611BC184" w14:textId="77777777" w:rsidTr="00A56CDD">
        <w:trPr>
          <w:trHeight w:val="5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B388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invasive breast cancer pN0 who did not undergo axillary clearance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5666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79C4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47 (87.0)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5801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E552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5526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96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59541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4C233DF4" w14:textId="77777777" w:rsidTr="00A56CDD">
        <w:trPr>
          <w:trHeight w:val="21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DC2B" w14:textId="77777777" w:rsidR="00AD7208" w:rsidRPr="000172E1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endocrine-sensitive invasive cancer who received endocrine therapy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A10BA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5E66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54 (94.7)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688D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1C430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889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2C8B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005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9B8CC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496CBB12" w14:textId="77777777" w:rsidTr="00A56CDD">
        <w:trPr>
          <w:trHeight w:val="43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9D4B" w14:textId="77777777" w:rsidR="00AD7208" w:rsidRPr="00C46ABA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patients without endocrine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-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sensitive invasive cancer who did not receive endocrine therapy 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B366A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5733" w14:textId="77777777" w:rsidR="00AD7208" w:rsidRPr="00E43CB5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 xml:space="preserve">4 </w:t>
            </w: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(80.0)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1F70" w14:textId="77777777" w:rsidR="00AD7208" w:rsidRPr="000F6A98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D258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449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5ED3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151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78B02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63245CA8" w14:textId="77777777" w:rsidTr="00A56CDD">
        <w:trPr>
          <w:trHeight w:val="23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7861" w14:textId="77777777" w:rsidR="00AD7208" w:rsidRPr="00C46ABA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patients with ER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-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negative (T &gt;1 cm or node +) invasive carcinoma who received adjuvant chemotherapy 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0F16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7D8E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4 (80.0)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4A420" w14:textId="77777777" w:rsidR="00AD7208" w:rsidRPr="000F6A98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3D10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449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55B2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151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C610F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03E69D4D" w14:textId="77777777" w:rsidTr="00A56CDD">
        <w:trPr>
          <w:trHeight w:val="41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37B91" w14:textId="77777777" w:rsidR="00AD7208" w:rsidRPr="00F35D87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lastRenderedPageBreak/>
              <w:t xml:space="preserve">Proportion of patients with HER2-positive (IHC 3+ or </w:t>
            </w:r>
            <w:r w:rsidRPr="00C46ABA">
              <w:rPr>
                <w:rFonts w:asciiTheme="minorHAnsi" w:hAnsiTheme="minorHAnsi" w:cstheme="minorHAnsi"/>
                <w:i/>
                <w:iCs/>
                <w:sz w:val="15"/>
                <w:szCs w:val="15"/>
                <w:lang w:val="en-US"/>
              </w:rPr>
              <w:t>in situ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hybridization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-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positive) invasive carcinoma (T &gt;1 cm or N+) treated with chemotherapy who received adjuvant trastuzumab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17AE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15C48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 (83.3)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098D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1466E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535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CC7D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131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CD225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4B787F7A" w14:textId="77777777" w:rsidTr="00A56CDD">
        <w:trPr>
          <w:trHeight w:val="46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D4DDE" w14:textId="77777777" w:rsidR="00AD7208" w:rsidRPr="00C46ABA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patients with HER2-negative invasive carcinoma (T &gt;1 cm or N+) treated with chemotherapy who did not receive adjuvant trastuzumab</w:t>
            </w: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0EA6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B757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51 (96.2)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77EC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6781E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F982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013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2A533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12731D14" w14:textId="77777777" w:rsidTr="00A56CDD">
        <w:trPr>
          <w:trHeight w:val="53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3F03" w14:textId="77777777" w:rsidR="00AD7208" w:rsidRPr="003C3049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patients with HER2-positive (IHC 3+ or </w:t>
            </w:r>
            <w:r w:rsidRPr="00C46ABA">
              <w:rPr>
                <w:rFonts w:asciiTheme="minorHAnsi" w:hAnsiTheme="minorHAnsi" w:cstheme="minorHAnsi"/>
                <w:i/>
                <w:iCs/>
                <w:sz w:val="15"/>
                <w:szCs w:val="15"/>
                <w:lang w:val="en-US"/>
              </w:rPr>
              <w:t>in situ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hybridization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-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positive) invasive carcinoma (T &gt;1 cm or N+) treated with adjuvant chemotherapy 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1522D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3408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4 (66.7)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ECC7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47EB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A9A3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044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98C95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  <w:tr w:rsidR="00AD7208" w:rsidRPr="00A71826" w14:paraId="72AD89AF" w14:textId="77777777" w:rsidTr="00A56CDD">
        <w:trPr>
          <w:trHeight w:val="32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F3FEF" w14:textId="77777777" w:rsidR="00AD7208" w:rsidRPr="00C46ABA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b/>
                <w:bCs/>
                <w:i/>
                <w:iCs/>
                <w:sz w:val="15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5"/>
              </w:rPr>
              <w:t>Staging and follow-up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4B274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E4EF" w14:textId="77777777" w:rsidR="00AD7208" w:rsidRPr="003C3049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61AB" w14:textId="77777777" w:rsidR="00AD7208" w:rsidRPr="003E53D0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CA37A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86EA9" w14:textId="77777777" w:rsidR="00AD7208" w:rsidRPr="00E43CB5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A4673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sz w:val="16"/>
                <w:szCs w:val="15"/>
              </w:rPr>
            </w:pPr>
          </w:p>
        </w:tc>
      </w:tr>
      <w:tr w:rsidR="00AD7208" w:rsidRPr="00A71826" w14:paraId="08A23072" w14:textId="77777777" w:rsidTr="00A56CDD">
        <w:trPr>
          <w:trHeight w:val="28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EB99" w14:textId="77777777" w:rsidR="00AD7208" w:rsidRPr="00C46ABA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Proportion of women with stage I breast cancer who did not undergo baseline staging tests (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liver 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US, chest X-ray,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or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bone scan) 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0B26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7DFC" w14:textId="77777777" w:rsidR="00AD7208" w:rsidRPr="00CE567F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color w:val="FF0000"/>
                <w:sz w:val="15"/>
                <w:szCs w:val="15"/>
              </w:rPr>
              <w:t>32 (53.3)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E379" w14:textId="77777777" w:rsidR="00AD7208" w:rsidRPr="0021720D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E43CB5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251E6" w14:textId="77777777" w:rsidR="00AD7208" w:rsidRPr="004122E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0F6A98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407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CE68F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83254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659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5B51E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FF0000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15"/>
              </w:rPr>
              <w:sym w:font="Wingdings" w:char="F0FB"/>
            </w:r>
          </w:p>
        </w:tc>
      </w:tr>
      <w:tr w:rsidR="00AD7208" w:rsidRPr="00A71826" w14:paraId="637CC2F3" w14:textId="77777777" w:rsidTr="00A56CDD">
        <w:trPr>
          <w:trHeight w:val="74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9324C" w14:textId="77777777" w:rsidR="00AD7208" w:rsidRPr="00C46ABA" w:rsidRDefault="00AD7208" w:rsidP="00A56CDD">
            <w:pPr>
              <w:spacing w:after="120" w:line="480" w:lineRule="auto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Proportion of women with breast cancer diagnosis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with</w:t>
            </w:r>
            <w:r w:rsidRPr="00C46ABA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direct access to a breast care nurse specialist for information and support regarding treatment-related symptoms and toxicity, follow-up, and rehabilitation after initial treatment</w:t>
            </w:r>
            <w:r w:rsidRPr="000172E1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</w:t>
            </w:r>
            <w:r w:rsidRPr="00070F77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(%)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5FE2" w14:textId="77777777" w:rsidR="00AD7208" w:rsidRPr="00F35D87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C3049"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2582" w14:textId="77777777" w:rsidR="00AD7208" w:rsidRPr="00E43CB5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5"/>
                <w:szCs w:val="15"/>
              </w:rPr>
            </w:pPr>
            <w:r w:rsidRPr="003E53D0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 xml:space="preserve">59 </w:t>
            </w:r>
            <w:r w:rsidRPr="00CE567F">
              <w:rPr>
                <w:rFonts w:asciiTheme="minorHAnsi" w:hAnsiTheme="minorHAnsi" w:cstheme="minorHAnsi"/>
                <w:b/>
                <w:bCs/>
                <w:color w:val="4472C4"/>
                <w:sz w:val="15"/>
                <w:szCs w:val="15"/>
              </w:rPr>
              <w:t>(96.7)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DE637" w14:textId="77777777" w:rsidR="00AD7208" w:rsidRPr="000F6A98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color w:val="000000"/>
                <w:sz w:val="15"/>
                <w:szCs w:val="15"/>
              </w:rPr>
            </w:pP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.</w:t>
            </w:r>
            <w:r w:rsidRPr="0021720D">
              <w:rPr>
                <w:rFonts w:asciiTheme="minorHAnsi" w:hAnsiTheme="minorHAnsi" w:cstheme="minorHAnsi"/>
                <w:color w:val="000000"/>
                <w:sz w:val="15"/>
                <w:szCs w:val="15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745E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922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1050" w14:textId="77777777" w:rsidR="00AD7208" w:rsidRPr="00832546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</w:pPr>
            <w:r w:rsidRPr="001B4B16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1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.</w:t>
            </w:r>
            <w:r w:rsidRPr="004122E7">
              <w:rPr>
                <w:rFonts w:asciiTheme="minorHAnsi" w:hAnsiTheme="minorHAnsi" w:cstheme="minorHAnsi"/>
                <w:bCs/>
                <w:color w:val="000000" w:themeColor="text1"/>
                <w:sz w:val="15"/>
                <w:szCs w:val="15"/>
              </w:rPr>
              <w:t>012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4C8EC" w14:textId="77777777" w:rsidR="00AD7208" w:rsidRPr="00C46ABA" w:rsidRDefault="00AD7208" w:rsidP="00A56CDD">
            <w:pPr>
              <w:spacing w:after="120" w:line="480" w:lineRule="auto"/>
              <w:jc w:val="center"/>
              <w:rPr>
                <w:rFonts w:asciiTheme="minorHAnsi" w:hAnsiTheme="minorHAnsi" w:cstheme="minorHAnsi"/>
                <w:bCs/>
                <w:color w:val="4472C4"/>
                <w:sz w:val="16"/>
                <w:szCs w:val="15"/>
              </w:rPr>
            </w:pP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  <w:r w:rsidRPr="00C46ABA">
              <w:rPr>
                <w:rFonts w:asciiTheme="minorHAnsi" w:hAnsiTheme="minorHAnsi" w:cstheme="minorHAnsi"/>
                <w:b/>
                <w:bCs/>
                <w:color w:val="000000" w:themeColor="text1"/>
                <w:sz w:val="16"/>
                <w:szCs w:val="15"/>
              </w:rPr>
              <w:sym w:font="Wingdings" w:char="F0FC"/>
            </w:r>
          </w:p>
        </w:tc>
      </w:tr>
    </w:tbl>
    <w:p w14:paraId="444FCD7A" w14:textId="77777777" w:rsidR="00AD7208" w:rsidRDefault="00AD7208" w:rsidP="00AD7208">
      <w:pPr>
        <w:spacing w:after="120" w:line="480" w:lineRule="auto"/>
        <w:jc w:val="both"/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</w:pP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BCT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b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reast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-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conserving treatment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;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DCIS, d</w:t>
      </w:r>
      <w:r w:rsidRPr="003F341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uctal carcinoma </w:t>
      </w:r>
      <w:r w:rsidRPr="008464F3">
        <w:rPr>
          <w:rFonts w:asciiTheme="minorHAnsi" w:hAnsiTheme="minorHAnsi" w:cstheme="minorHAnsi"/>
          <w:i/>
          <w:iCs/>
          <w:color w:val="000000" w:themeColor="text1"/>
          <w:sz w:val="16"/>
          <w:szCs w:val="22"/>
          <w:lang w:val="en-US"/>
        </w:rPr>
        <w:t>in situ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ER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e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strogen receptor; HER2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 w:rsidRPr="006C5D81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human epidermal growth factor receptor 2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;</w:t>
      </w:r>
      <w:r w:rsidRPr="001B5B9A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IHC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 i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mmunohistochemistry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KPI, key performance indicator;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MRI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m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agnetic resonance imaging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n, number of patients with compliance to the respective KPI; N, number of patients evaluated for the respective KPI;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PgR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progesterone receptor;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PST, primary systemic treatment; 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RT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radiotherapy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;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SLNB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,</w:t>
      </w:r>
      <w:r w:rsidRPr="00A71826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 sentinel lymph-node biopsy</w:t>
      </w:r>
      <w:r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 xml:space="preserve">; US, </w:t>
      </w:r>
      <w:r w:rsidRPr="00D662BE">
        <w:rPr>
          <w:rFonts w:asciiTheme="minorHAnsi" w:hAnsiTheme="minorHAnsi" w:cstheme="minorHAnsi"/>
          <w:color w:val="000000" w:themeColor="text1"/>
          <w:sz w:val="16"/>
          <w:szCs w:val="22"/>
          <w:lang w:val="en-US"/>
        </w:rPr>
        <w:t>ultrasonography</w:t>
      </w:r>
    </w:p>
    <w:p w14:paraId="448A9C0F" w14:textId="77777777" w:rsidR="00AD7208" w:rsidRPr="00B5071B" w:rsidRDefault="00AD7208" w:rsidP="00AD7208">
      <w:pPr>
        <w:spacing w:after="120" w:line="480" w:lineRule="auto"/>
        <w:jc w:val="both"/>
        <w:rPr>
          <w:rFonts w:asciiTheme="minorHAnsi" w:hAnsiTheme="minorHAnsi" w:cstheme="minorHAnsi"/>
          <w:sz w:val="21"/>
          <w:lang w:val="en-US"/>
        </w:rPr>
      </w:pPr>
      <w:r w:rsidRPr="00B5071B">
        <w:rPr>
          <w:rFonts w:asciiTheme="minorHAnsi" w:hAnsiTheme="minorHAnsi" w:cstheme="minorHAnsi"/>
          <w:sz w:val="16"/>
          <w:szCs w:val="16"/>
          <w:lang w:val="en-US"/>
        </w:rPr>
        <w:t>Colors represent compliance with minimum and target standards according to EUSOMA. Proportions and 95% confidence intervals are presented</w:t>
      </w:r>
      <w:r w:rsidRPr="00B5071B">
        <w:rPr>
          <w:rFonts w:asciiTheme="minorHAnsi" w:hAnsiTheme="minorHAnsi" w:cstheme="minorHAnsi"/>
          <w:sz w:val="21"/>
          <w:lang w:val="en-US"/>
        </w:rPr>
        <w:t>.</w:t>
      </w:r>
    </w:p>
    <w:p w14:paraId="1491C404" w14:textId="6A753B0F" w:rsidR="00AD7208" w:rsidRPr="00070F77" w:rsidRDefault="00AD7208" w:rsidP="00AD7208">
      <w:pPr>
        <w:spacing w:after="120" w:line="480" w:lineRule="auto"/>
        <w:rPr>
          <w:rFonts w:asciiTheme="minorHAnsi" w:hAnsiTheme="minorHAnsi" w:cstheme="minorHAnsi"/>
          <w:sz w:val="15"/>
          <w:lang w:val="en-US"/>
        </w:rPr>
      </w:pPr>
      <w:r w:rsidRPr="00C46ABA">
        <w:rPr>
          <w:rFonts w:asciiTheme="minorHAnsi" w:hAnsiTheme="minorHAnsi" w:cstheme="minorHAnsi"/>
          <w:bCs/>
          <w:color w:val="4472C4"/>
          <w:sz w:val="15"/>
          <w:szCs w:val="15"/>
          <w:lang w:val="en-US"/>
        </w:rPr>
        <w:t xml:space="preserve">Blue 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(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</w:rPr>
        <w:sym w:font="Wingdings" w:char="F0FC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</w:rPr>
        <w:sym w:font="Wingdings" w:char="F0FC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)</w:t>
      </w:r>
      <w:r w:rsidRPr="00C46ABA">
        <w:rPr>
          <w:rFonts w:asciiTheme="minorHAnsi" w:hAnsiTheme="minorHAnsi" w:cstheme="minorHAnsi"/>
          <w:bCs/>
          <w:color w:val="4472C4"/>
          <w:sz w:val="15"/>
          <w:szCs w:val="15"/>
          <w:lang w:val="en-US"/>
        </w:rPr>
        <w:t>:</w:t>
      </w:r>
      <w:r w:rsidRPr="00070F77">
        <w:rPr>
          <w:rFonts w:asciiTheme="minorHAnsi" w:hAnsiTheme="minorHAnsi" w:cstheme="minorHAnsi"/>
          <w:color w:val="4472C4" w:themeColor="accent1"/>
          <w:sz w:val="15"/>
          <w:lang w:val="en-US"/>
        </w:rPr>
        <w:t xml:space="preserve"> </w:t>
      </w:r>
      <w:r w:rsidR="00E01349">
        <w:rPr>
          <w:rFonts w:asciiTheme="minorHAnsi" w:hAnsiTheme="minorHAnsi" w:cstheme="minorHAnsi"/>
          <w:sz w:val="15"/>
          <w:lang w:val="en-US"/>
        </w:rPr>
        <w:t>compliance with</w:t>
      </w:r>
      <w:r w:rsidR="00E01349" w:rsidRPr="00070F77">
        <w:rPr>
          <w:rFonts w:asciiTheme="minorHAnsi" w:hAnsiTheme="minorHAnsi" w:cstheme="minorHAnsi"/>
          <w:sz w:val="15"/>
          <w:lang w:val="en-US"/>
        </w:rPr>
        <w:t xml:space="preserve"> minimum and </w:t>
      </w:r>
      <w:r w:rsidR="00E01349">
        <w:rPr>
          <w:rFonts w:asciiTheme="minorHAnsi" w:hAnsiTheme="minorHAnsi" w:cstheme="minorHAnsi"/>
          <w:sz w:val="15"/>
          <w:lang w:val="en-US"/>
        </w:rPr>
        <w:t>target standards</w:t>
      </w:r>
      <w:r w:rsidR="00E01349" w:rsidRPr="00070F77">
        <w:rPr>
          <w:rFonts w:asciiTheme="minorHAnsi" w:hAnsiTheme="minorHAnsi" w:cstheme="minorHAnsi"/>
          <w:sz w:val="15"/>
          <w:lang w:val="en-US"/>
        </w:rPr>
        <w:t xml:space="preserve"> (confidence interval contain</w:t>
      </w:r>
      <w:r w:rsidR="00E01349">
        <w:rPr>
          <w:rFonts w:asciiTheme="minorHAnsi" w:hAnsiTheme="minorHAnsi" w:cstheme="minorHAnsi"/>
          <w:sz w:val="15"/>
          <w:lang w:val="en-US"/>
        </w:rPr>
        <w:t>s</w:t>
      </w:r>
      <w:r w:rsidR="00E01349" w:rsidRPr="00070F77">
        <w:rPr>
          <w:rFonts w:asciiTheme="minorHAnsi" w:hAnsiTheme="minorHAnsi" w:cstheme="minorHAnsi"/>
          <w:sz w:val="15"/>
          <w:lang w:val="en-US"/>
        </w:rPr>
        <w:t xml:space="preserve"> both proportions)</w:t>
      </w:r>
    </w:p>
    <w:p w14:paraId="37199BC1" w14:textId="0D69FECE" w:rsidR="00AD7208" w:rsidRPr="00070F77" w:rsidRDefault="00AD7208" w:rsidP="00AD7208">
      <w:pPr>
        <w:spacing w:after="120" w:line="480" w:lineRule="auto"/>
        <w:rPr>
          <w:rFonts w:asciiTheme="minorHAnsi" w:hAnsiTheme="minorHAnsi" w:cstheme="minorHAnsi"/>
          <w:sz w:val="15"/>
          <w:lang w:val="en-US"/>
        </w:rPr>
      </w:pPr>
      <w:r w:rsidRPr="00070F77">
        <w:rPr>
          <w:rFonts w:asciiTheme="minorHAnsi" w:hAnsiTheme="minorHAnsi" w:cstheme="minorHAnsi"/>
          <w:color w:val="70AD47" w:themeColor="accent6"/>
          <w:sz w:val="15"/>
          <w:lang w:val="en-US"/>
        </w:rPr>
        <w:t xml:space="preserve">Green: 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(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sym w:font="Wingdings" w:char="F0FC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)</w:t>
      </w:r>
      <w:r w:rsidRPr="00070F77">
        <w:rPr>
          <w:rFonts w:asciiTheme="minorHAnsi" w:hAnsiTheme="minorHAnsi" w:cstheme="minorHAnsi"/>
          <w:sz w:val="15"/>
          <w:lang w:val="en-US"/>
        </w:rPr>
        <w:t xml:space="preserve"> </w:t>
      </w:r>
      <w:r w:rsidR="00E01349">
        <w:rPr>
          <w:rFonts w:asciiTheme="minorHAnsi" w:hAnsiTheme="minorHAnsi" w:cstheme="minorHAnsi"/>
          <w:sz w:val="15"/>
          <w:lang w:val="en-US"/>
        </w:rPr>
        <w:t>compliance with</w:t>
      </w:r>
      <w:r w:rsidR="00E01349" w:rsidRPr="00070F77">
        <w:rPr>
          <w:rFonts w:asciiTheme="minorHAnsi" w:hAnsiTheme="minorHAnsi" w:cstheme="minorHAnsi"/>
          <w:sz w:val="15"/>
          <w:lang w:val="en-US"/>
        </w:rPr>
        <w:t xml:space="preserve"> minimum but not </w:t>
      </w:r>
      <w:r w:rsidR="00E01349">
        <w:rPr>
          <w:rFonts w:asciiTheme="minorHAnsi" w:hAnsiTheme="minorHAnsi" w:cstheme="minorHAnsi"/>
          <w:sz w:val="15"/>
          <w:lang w:val="en-US"/>
        </w:rPr>
        <w:t>target standards</w:t>
      </w:r>
      <w:r w:rsidR="00E01349" w:rsidRPr="00070F77">
        <w:rPr>
          <w:rFonts w:asciiTheme="minorHAnsi" w:hAnsiTheme="minorHAnsi" w:cstheme="minorHAnsi"/>
          <w:sz w:val="15"/>
          <w:lang w:val="en-US"/>
        </w:rPr>
        <w:t xml:space="preserve"> (confidence interval </w:t>
      </w:r>
      <w:r w:rsidR="00E01349" w:rsidRPr="005878D0">
        <w:rPr>
          <w:rFonts w:asciiTheme="minorHAnsi" w:hAnsiTheme="minorHAnsi" w:cstheme="minorHAnsi"/>
          <w:sz w:val="15"/>
          <w:lang w:val="en-US"/>
        </w:rPr>
        <w:t>contain</w:t>
      </w:r>
      <w:r w:rsidR="00E01349">
        <w:rPr>
          <w:rFonts w:asciiTheme="minorHAnsi" w:hAnsiTheme="minorHAnsi" w:cstheme="minorHAnsi"/>
          <w:sz w:val="15"/>
          <w:lang w:val="en-US"/>
        </w:rPr>
        <w:t>s</w:t>
      </w:r>
      <w:r w:rsidR="00E01349" w:rsidRPr="00A71826">
        <w:rPr>
          <w:rFonts w:asciiTheme="minorHAnsi" w:hAnsiTheme="minorHAnsi" w:cstheme="minorHAnsi"/>
          <w:sz w:val="15"/>
          <w:lang w:val="en-US"/>
        </w:rPr>
        <w:t xml:space="preserve"> </w:t>
      </w:r>
      <w:r w:rsidR="00E01349" w:rsidRPr="00070F77">
        <w:rPr>
          <w:rFonts w:asciiTheme="minorHAnsi" w:hAnsiTheme="minorHAnsi" w:cstheme="minorHAnsi"/>
          <w:sz w:val="15"/>
          <w:lang w:val="en-US"/>
        </w:rPr>
        <w:t>only minimum proportion)</w:t>
      </w:r>
    </w:p>
    <w:p w14:paraId="6C790DD5" w14:textId="38826B33" w:rsidR="00AD7208" w:rsidRPr="00070F77" w:rsidRDefault="00AD7208" w:rsidP="00AD7208">
      <w:pPr>
        <w:spacing w:after="120" w:line="480" w:lineRule="auto"/>
        <w:rPr>
          <w:rFonts w:asciiTheme="minorHAnsi" w:hAnsiTheme="minorHAnsi" w:cstheme="minorHAnsi"/>
          <w:sz w:val="15"/>
          <w:lang w:val="en-US"/>
        </w:rPr>
      </w:pPr>
      <w:r w:rsidRPr="00070F77">
        <w:rPr>
          <w:rFonts w:asciiTheme="minorHAnsi" w:hAnsiTheme="minorHAnsi" w:cstheme="minorHAnsi"/>
          <w:color w:val="FF0000"/>
          <w:sz w:val="15"/>
          <w:lang w:val="en-US"/>
        </w:rPr>
        <w:t xml:space="preserve">Red 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(</w:t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sym w:font="Wingdings" w:char="F0FB"/>
      </w:r>
      <w:r w:rsidRPr="00C46ABA">
        <w:rPr>
          <w:rFonts w:asciiTheme="minorHAnsi" w:hAnsiTheme="minorHAnsi" w:cstheme="minorHAnsi"/>
          <w:b/>
          <w:bCs/>
          <w:color w:val="000000" w:themeColor="text1"/>
          <w:sz w:val="16"/>
          <w:szCs w:val="15"/>
          <w:lang w:val="en-US"/>
        </w:rPr>
        <w:t>):</w:t>
      </w:r>
      <w:r w:rsidRPr="00070F77">
        <w:rPr>
          <w:rFonts w:asciiTheme="minorHAnsi" w:hAnsiTheme="minorHAnsi" w:cstheme="minorHAnsi"/>
          <w:color w:val="FF0000"/>
          <w:sz w:val="15"/>
          <w:lang w:val="en-US"/>
        </w:rPr>
        <w:t xml:space="preserve"> </w:t>
      </w:r>
      <w:r w:rsidR="005573FE">
        <w:rPr>
          <w:rFonts w:asciiTheme="minorHAnsi" w:hAnsiTheme="minorHAnsi" w:cstheme="minorHAnsi"/>
          <w:sz w:val="15"/>
          <w:lang w:val="en-US"/>
        </w:rPr>
        <w:t>non-compliance</w:t>
      </w:r>
      <w:r w:rsidR="005573FE" w:rsidRPr="008464F3">
        <w:rPr>
          <w:rFonts w:asciiTheme="minorHAnsi" w:hAnsiTheme="minorHAnsi" w:cstheme="minorHAnsi"/>
          <w:sz w:val="15"/>
          <w:lang w:val="en-US"/>
        </w:rPr>
        <w:t xml:space="preserve"> </w:t>
      </w:r>
      <w:r w:rsidR="005573FE">
        <w:rPr>
          <w:rFonts w:asciiTheme="minorHAnsi" w:hAnsiTheme="minorHAnsi" w:cstheme="minorHAnsi"/>
          <w:sz w:val="15"/>
          <w:lang w:val="en-US"/>
        </w:rPr>
        <w:t xml:space="preserve">with target standards </w:t>
      </w:r>
      <w:r w:rsidRPr="00070F77">
        <w:rPr>
          <w:rFonts w:asciiTheme="minorHAnsi" w:hAnsiTheme="minorHAnsi" w:cstheme="minorHAnsi"/>
          <w:sz w:val="15"/>
          <w:lang w:val="en-US"/>
        </w:rPr>
        <w:t>(confidence interval do</w:t>
      </w:r>
      <w:r>
        <w:rPr>
          <w:rFonts w:asciiTheme="minorHAnsi" w:hAnsiTheme="minorHAnsi" w:cstheme="minorHAnsi"/>
          <w:sz w:val="15"/>
          <w:lang w:val="en-US"/>
        </w:rPr>
        <w:t>es not</w:t>
      </w:r>
      <w:r w:rsidRPr="00070F77">
        <w:rPr>
          <w:rFonts w:asciiTheme="minorHAnsi" w:hAnsiTheme="minorHAnsi" w:cstheme="minorHAnsi"/>
          <w:sz w:val="15"/>
          <w:lang w:val="en-US"/>
        </w:rPr>
        <w:t xml:space="preserve"> contain </w:t>
      </w:r>
      <w:r>
        <w:rPr>
          <w:rFonts w:asciiTheme="minorHAnsi" w:hAnsiTheme="minorHAnsi" w:cstheme="minorHAnsi"/>
          <w:sz w:val="15"/>
          <w:lang w:val="en-US"/>
        </w:rPr>
        <w:t xml:space="preserve">minimum or target </w:t>
      </w:r>
      <w:r w:rsidRPr="00070F77">
        <w:rPr>
          <w:rFonts w:asciiTheme="minorHAnsi" w:hAnsiTheme="minorHAnsi" w:cstheme="minorHAnsi"/>
          <w:sz w:val="15"/>
          <w:lang w:val="en-US"/>
        </w:rPr>
        <w:t>proportions)</w:t>
      </w:r>
    </w:p>
    <w:p w14:paraId="14276657" w14:textId="77777777" w:rsidR="008D3556" w:rsidRPr="00AD7208" w:rsidRDefault="008D3556">
      <w:pPr>
        <w:rPr>
          <w:lang w:val="en-US"/>
        </w:rPr>
      </w:pPr>
    </w:p>
    <w:sectPr w:rsidR="008D3556" w:rsidRPr="00AD72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LQwMLCwsDA1Mza3NDRQ0lEKTi0uzszPAykwrgUAw/rfSywAAAA="/>
  </w:docVars>
  <w:rsids>
    <w:rsidRoot w:val="008D4CB3"/>
    <w:rsid w:val="005573FE"/>
    <w:rsid w:val="008D3556"/>
    <w:rsid w:val="008D4CB3"/>
    <w:rsid w:val="00AD7208"/>
    <w:rsid w:val="00E0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66118B-912D-4CD7-BB19-8DC8C4F9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D7208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892</Words>
  <Characters>4823</Characters>
  <Application>Microsoft Office Word</Application>
  <DocSecurity>0</DocSecurity>
  <Lines>40</Lines>
  <Paragraphs>11</Paragraphs>
  <ScaleCrop>false</ScaleCrop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Cavaco Silva</dc:creator>
  <cp:keywords/>
  <dc:description/>
  <cp:lastModifiedBy>Joana Cavaco Silva</cp:lastModifiedBy>
  <cp:revision>4</cp:revision>
  <dcterms:created xsi:type="dcterms:W3CDTF">2022-10-09T14:54:00Z</dcterms:created>
  <dcterms:modified xsi:type="dcterms:W3CDTF">2022-10-24T12:04:00Z</dcterms:modified>
</cp:coreProperties>
</file>