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E9043" w14:textId="77777777" w:rsidR="008F5C5F" w:rsidRPr="00F93642" w:rsidRDefault="008F5C5F" w:rsidP="008F5C5F">
      <w:pPr>
        <w:pStyle w:val="Caption"/>
        <w:keepNext/>
        <w:rPr>
          <w:rFonts w:cstheme="minorHAnsi"/>
          <w:i w:val="0"/>
          <w:iCs w:val="0"/>
          <w:color w:val="auto"/>
          <w:lang w:val="en-US"/>
        </w:rPr>
      </w:pPr>
      <w:r w:rsidRPr="00F93642">
        <w:rPr>
          <w:rFonts w:cstheme="minorHAnsi"/>
          <w:i w:val="0"/>
          <w:iCs w:val="0"/>
          <w:color w:val="auto"/>
          <w:lang w:val="en-US"/>
        </w:rPr>
        <w:t xml:space="preserve">Table </w:t>
      </w:r>
      <w:r w:rsidRPr="00F93642">
        <w:rPr>
          <w:rFonts w:cstheme="minorHAnsi"/>
          <w:i w:val="0"/>
          <w:iCs w:val="0"/>
          <w:color w:val="auto"/>
        </w:rPr>
        <w:fldChar w:fldCharType="begin"/>
      </w:r>
      <w:r w:rsidRPr="00F93642">
        <w:rPr>
          <w:rFonts w:cstheme="minorHAnsi"/>
          <w:i w:val="0"/>
          <w:iCs w:val="0"/>
          <w:color w:val="auto"/>
          <w:lang w:val="en-US"/>
        </w:rPr>
        <w:instrText xml:space="preserve"> SEQ Tabela \* ARABIC </w:instrText>
      </w:r>
      <w:r w:rsidRPr="00F93642">
        <w:rPr>
          <w:rFonts w:cstheme="minorHAnsi"/>
          <w:i w:val="0"/>
          <w:iCs w:val="0"/>
          <w:color w:val="auto"/>
        </w:rPr>
        <w:fldChar w:fldCharType="separate"/>
      </w:r>
      <w:r w:rsidRPr="00F93642">
        <w:rPr>
          <w:rFonts w:cstheme="minorHAnsi"/>
          <w:i w:val="0"/>
          <w:iCs w:val="0"/>
          <w:noProof/>
          <w:color w:val="auto"/>
          <w:lang w:val="en-US"/>
        </w:rPr>
        <w:t>3</w:t>
      </w:r>
      <w:r w:rsidRPr="00F93642">
        <w:rPr>
          <w:rFonts w:cstheme="minorHAnsi"/>
          <w:i w:val="0"/>
          <w:iCs w:val="0"/>
          <w:color w:val="auto"/>
        </w:rPr>
        <w:fldChar w:fldCharType="end"/>
      </w:r>
      <w:r w:rsidRPr="00F93642">
        <w:rPr>
          <w:rFonts w:cstheme="minorHAnsi"/>
          <w:i w:val="0"/>
          <w:iCs w:val="0"/>
          <w:color w:val="auto"/>
          <w:lang w:val="en-US"/>
        </w:rPr>
        <w:t xml:space="preserve"> – KPI compliance with minimum and target EUSOMA standards in stage I─III breast cancer</w:t>
      </w:r>
    </w:p>
    <w:p w14:paraId="4BA127E4" w14:textId="0D5F15E8" w:rsidR="008F5C5F" w:rsidRPr="008F5C5F" w:rsidRDefault="008F5C5F" w:rsidP="008F5C5F">
      <w:pPr>
        <w:pStyle w:val="Caption"/>
        <w:keepNext/>
        <w:rPr>
          <w:rFonts w:cstheme="minorHAnsi"/>
          <w:i w:val="0"/>
          <w:iCs w:val="0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75"/>
        <w:gridCol w:w="445"/>
        <w:gridCol w:w="987"/>
        <w:gridCol w:w="1001"/>
        <w:gridCol w:w="1003"/>
        <w:gridCol w:w="755"/>
      </w:tblGrid>
      <w:tr w:rsidR="008F5C5F" w:rsidRPr="00A71826" w14:paraId="5BA6B0AD" w14:textId="77777777" w:rsidTr="00DF350A">
        <w:trPr>
          <w:jc w:val="center"/>
        </w:trPr>
        <w:tc>
          <w:tcPr>
            <w:tcW w:w="4375" w:type="dxa"/>
            <w:vMerge w:val="restart"/>
            <w:shd w:val="clear" w:color="auto" w:fill="auto"/>
            <w:vAlign w:val="center"/>
          </w:tcPr>
          <w:p w14:paraId="00842F99" w14:textId="77777777" w:rsidR="008F5C5F" w:rsidRPr="00E43CB5" w:rsidRDefault="008F5C5F" w:rsidP="00DF350A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433" w:type="dxa"/>
            <w:gridSpan w:val="3"/>
            <w:shd w:val="clear" w:color="auto" w:fill="auto"/>
            <w:vAlign w:val="center"/>
          </w:tcPr>
          <w:p w14:paraId="6A22A4EC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n-US"/>
              </w:rPr>
            </w:pPr>
            <w:r w:rsidRPr="0021720D">
              <w:rPr>
                <w:rFonts w:asciiTheme="minorHAnsi" w:hAnsiTheme="minorHAnsi" w:cstheme="minorHAnsi"/>
                <w:b/>
                <w:iCs/>
                <w:sz w:val="18"/>
                <w:szCs w:val="18"/>
                <w:lang w:val="en-US"/>
              </w:rPr>
              <w:t>Total</w:t>
            </w:r>
          </w:p>
          <w:p w14:paraId="4E1DCF3F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4122E7">
              <w:rPr>
                <w:rFonts w:asciiTheme="minorHAnsi" w:hAnsiTheme="minorHAnsi" w:cstheme="minorHAnsi"/>
                <w:b/>
                <w:iCs/>
                <w:sz w:val="18"/>
                <w:szCs w:val="18"/>
                <w:lang w:val="en-US"/>
              </w:rPr>
              <w:t>(Stage I, II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  <w:lang w:val="en-US"/>
              </w:rPr>
              <w:t>,</w:t>
            </w:r>
            <w:r w:rsidRPr="003E53D0">
              <w:rPr>
                <w:rFonts w:asciiTheme="minorHAnsi" w:hAnsiTheme="minorHAnsi" w:cstheme="minorHAnsi"/>
                <w:b/>
                <w:iCs/>
                <w:sz w:val="18"/>
                <w:szCs w:val="18"/>
                <w:lang w:val="en-US"/>
              </w:rPr>
              <w:t xml:space="preserve"> </w:t>
            </w:r>
            <w:r w:rsidRPr="005F2EEB">
              <w:rPr>
                <w:rFonts w:asciiTheme="minorHAnsi" w:hAnsiTheme="minorHAnsi" w:cstheme="minorHAnsi"/>
                <w:b/>
                <w:iCs/>
                <w:sz w:val="18"/>
                <w:szCs w:val="18"/>
                <w:lang w:val="en-US"/>
              </w:rPr>
              <w:t>and III)</w:t>
            </w:r>
          </w:p>
        </w:tc>
        <w:tc>
          <w:tcPr>
            <w:tcW w:w="925" w:type="dxa"/>
            <w:vAlign w:val="center"/>
          </w:tcPr>
          <w:p w14:paraId="68A47D33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18"/>
                <w:szCs w:val="18"/>
              </w:rPr>
              <w:t>EUSOMA</w:t>
            </w:r>
            <w:r w:rsidRPr="00CE567F">
              <w:rPr>
                <w:rFonts w:asciiTheme="minorHAnsi" w:hAnsiTheme="minorHAnsi" w:cstheme="minorHAnsi"/>
                <w:b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43CB5">
              <w:rPr>
                <w:rFonts w:asciiTheme="minorHAnsi" w:hAnsiTheme="minorHAnsi" w:cstheme="minorHAnsi"/>
                <w:b/>
                <w:iCs/>
                <w:color w:val="000000" w:themeColor="text1"/>
                <w:sz w:val="18"/>
                <w:szCs w:val="18"/>
              </w:rPr>
              <w:t>Min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18"/>
                <w:szCs w:val="18"/>
              </w:rPr>
              <w:t>imum</w:t>
            </w:r>
            <w:proofErr w:type="spellEnd"/>
            <w:r w:rsidRPr="00E43CB5">
              <w:rPr>
                <w:rFonts w:asciiTheme="minorHAnsi" w:hAnsiTheme="minorHAnsi" w:cstheme="minorHAnsi"/>
                <w:b/>
                <w:i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18"/>
                <w:szCs w:val="18"/>
              </w:rPr>
              <w:t>Target</w:t>
            </w:r>
          </w:p>
        </w:tc>
        <w:tc>
          <w:tcPr>
            <w:tcW w:w="755" w:type="dxa"/>
            <w:vAlign w:val="center"/>
          </w:tcPr>
          <w:p w14:paraId="0963FB27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18"/>
                <w:szCs w:val="18"/>
              </w:rPr>
            </w:pPr>
            <w:r w:rsidRPr="00E43CB5">
              <w:rPr>
                <w:rFonts w:asciiTheme="minorHAnsi" w:hAnsiTheme="minorHAnsi" w:cstheme="minorHAnsi"/>
                <w:b/>
                <w:iCs/>
                <w:color w:val="000000" w:themeColor="text1"/>
                <w:sz w:val="18"/>
                <w:szCs w:val="18"/>
              </w:rPr>
              <w:t>Results</w:t>
            </w:r>
          </w:p>
        </w:tc>
      </w:tr>
      <w:tr w:rsidR="008F5C5F" w:rsidRPr="00A71826" w14:paraId="1291912C" w14:textId="77777777" w:rsidTr="00DF350A">
        <w:trPr>
          <w:jc w:val="center"/>
        </w:trPr>
        <w:tc>
          <w:tcPr>
            <w:tcW w:w="4375" w:type="dxa"/>
            <w:vMerge/>
            <w:shd w:val="clear" w:color="auto" w:fill="auto"/>
            <w:vAlign w:val="center"/>
          </w:tcPr>
          <w:p w14:paraId="24D4CED1" w14:textId="77777777" w:rsidR="008F5C5F" w:rsidRPr="00C826F3" w:rsidRDefault="008F5C5F" w:rsidP="00DF350A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130EE5F8" w14:textId="77777777" w:rsidR="008F5C5F" w:rsidRPr="00C826F3" w:rsidRDefault="008F5C5F" w:rsidP="00DF35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826F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N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D991DDB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n</w:t>
            </w:r>
            <w:r w:rsidRPr="003E53D0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 xml:space="preserve"> (%)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61B2E54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56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925" w:type="dxa"/>
            <w:vAlign w:val="center"/>
          </w:tcPr>
          <w:p w14:paraId="4BCD2934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14:paraId="18B27DD2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8"/>
              </w:rPr>
            </w:pPr>
          </w:p>
        </w:tc>
      </w:tr>
      <w:tr w:rsidR="008F5C5F" w:rsidRPr="00A71826" w14:paraId="067D286B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757AFB14" w14:textId="77777777" w:rsidR="008F5C5F" w:rsidRPr="00C46ABA" w:rsidRDefault="008F5C5F" w:rsidP="00DF35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46ABA">
              <w:rPr>
                <w:rFonts w:asciiTheme="minorHAnsi" w:hAnsiTheme="minorHAnsi" w:cstheme="minorHAnsi"/>
                <w:b/>
                <w:i/>
                <w:sz w:val="18"/>
                <w:szCs w:val="18"/>
                <w:lang w:val="en-US"/>
              </w:rPr>
              <w:t xml:space="preserve">Screening and </w:t>
            </w:r>
            <w:r>
              <w:rPr>
                <w:rFonts w:asciiTheme="minorHAnsi" w:hAnsiTheme="minorHAnsi" w:cstheme="minorHAnsi"/>
                <w:b/>
                <w:i/>
                <w:sz w:val="18"/>
                <w:szCs w:val="18"/>
                <w:lang w:val="en-US"/>
              </w:rPr>
              <w:t>d</w:t>
            </w:r>
            <w:r w:rsidRPr="00C46ABA">
              <w:rPr>
                <w:rFonts w:asciiTheme="minorHAnsi" w:hAnsiTheme="minorHAnsi" w:cstheme="minorHAnsi"/>
                <w:b/>
                <w:i/>
                <w:sz w:val="18"/>
                <w:szCs w:val="18"/>
                <w:lang w:val="en-US"/>
              </w:rPr>
              <w:t>iagnosis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9FF3404" w14:textId="77777777" w:rsidR="008F5C5F" w:rsidRPr="003C3049" w:rsidRDefault="008F5C5F" w:rsidP="00DF35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E7B39C6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78641CDF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25" w:type="dxa"/>
            <w:vAlign w:val="center"/>
          </w:tcPr>
          <w:p w14:paraId="33B47CD7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14:paraId="2E261840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8"/>
              </w:rPr>
            </w:pPr>
          </w:p>
        </w:tc>
      </w:tr>
      <w:tr w:rsidR="008F5C5F" w:rsidRPr="00A71826" w14:paraId="18D590FD" w14:textId="77777777" w:rsidTr="00DF350A">
        <w:trPr>
          <w:trHeight w:val="138"/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0A844A32" w14:textId="77777777" w:rsidR="008F5C5F" w:rsidRPr="00C46ABA" w:rsidRDefault="008F5C5F" w:rsidP="00DF35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8"/>
                <w:lang w:val="en-US"/>
              </w:rPr>
              <w:t xml:space="preserve">Without signs or symptoms </w:t>
            </w:r>
            <w:r w:rsidRPr="00C46ABA">
              <w:rPr>
                <w:rFonts w:cstheme="minorHAnsi"/>
                <w:i/>
                <w:sz w:val="15"/>
                <w:szCs w:val="18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101F11EB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8"/>
              </w:rPr>
              <w:t>184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2FF2F3A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sz w:val="15"/>
                <w:szCs w:val="18"/>
              </w:rPr>
              <w:t>64 (34.8)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62C38927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25" w:type="dxa"/>
            <w:vAlign w:val="center"/>
          </w:tcPr>
          <w:p w14:paraId="02718925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755" w:type="dxa"/>
            <w:vAlign w:val="center"/>
          </w:tcPr>
          <w:p w14:paraId="58A6FA1A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</w:p>
        </w:tc>
      </w:tr>
      <w:tr w:rsidR="008F5C5F" w:rsidRPr="00A71826" w14:paraId="0E6E5B20" w14:textId="77777777" w:rsidTr="00DF350A">
        <w:trPr>
          <w:trHeight w:val="138"/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542806B6" w14:textId="77777777" w:rsidR="008F5C5F" w:rsidRPr="00C46ABA" w:rsidRDefault="008F5C5F" w:rsidP="00DF35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15"/>
                <w:szCs w:val="15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With signs or symptoms </w:t>
            </w:r>
            <w:r w:rsidRPr="00C46ABA">
              <w:rPr>
                <w:rFonts w:cstheme="minorHAnsi"/>
                <w:i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1E9654ED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186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844D5A7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121 (65.1)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3C51B11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925" w:type="dxa"/>
            <w:vAlign w:val="center"/>
          </w:tcPr>
          <w:p w14:paraId="4BAC4C3E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755" w:type="dxa"/>
            <w:vAlign w:val="center"/>
          </w:tcPr>
          <w:p w14:paraId="2BF5C409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</w:p>
        </w:tc>
      </w:tr>
      <w:tr w:rsidR="008F5C5F" w:rsidRPr="00C961DA" w14:paraId="3B043302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3AAA8389" w14:textId="77777777" w:rsidR="008F5C5F" w:rsidRPr="00C46ABA" w:rsidRDefault="008F5C5F" w:rsidP="00DF35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Proportion of women with breast cancer who preoperatively underwent: (%) 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3A84FF5A" w14:textId="77777777" w:rsidR="008F5C5F" w:rsidRPr="003C3049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B44FEB5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40EC2585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3E6828E5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755" w:type="dxa"/>
            <w:vAlign w:val="center"/>
          </w:tcPr>
          <w:p w14:paraId="3CF5C144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  <w:lang w:val="en-US"/>
              </w:rPr>
            </w:pPr>
          </w:p>
        </w:tc>
      </w:tr>
      <w:tr w:rsidR="008F5C5F" w:rsidRPr="00A71826" w14:paraId="5E59AA31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2B259D62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>Mammography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5D138148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191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0538856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190 (99.5)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2FA23BA3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0.971-1.000</w:t>
            </w:r>
          </w:p>
        </w:tc>
        <w:tc>
          <w:tcPr>
            <w:tcW w:w="925" w:type="dxa"/>
            <w:vAlign w:val="center"/>
          </w:tcPr>
          <w:p w14:paraId="7DD6A15F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90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95%</w:t>
            </w:r>
          </w:p>
        </w:tc>
        <w:tc>
          <w:tcPr>
            <w:tcW w:w="755" w:type="dxa"/>
            <w:vAlign w:val="center"/>
          </w:tcPr>
          <w:p w14:paraId="2DF9AC74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044E8727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30E301A7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>Physical examination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FC33412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191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EB14631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157 (82.2)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1DEB3BA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0.760-0.873</w:t>
            </w:r>
          </w:p>
        </w:tc>
        <w:tc>
          <w:tcPr>
            <w:tcW w:w="925" w:type="dxa"/>
            <w:vAlign w:val="center"/>
          </w:tcPr>
          <w:p w14:paraId="57A18597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90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95%</w:t>
            </w:r>
          </w:p>
        </w:tc>
        <w:tc>
          <w:tcPr>
            <w:tcW w:w="755" w:type="dxa"/>
            <w:vAlign w:val="center"/>
          </w:tcPr>
          <w:p w14:paraId="6A8ED356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0568FE25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53A38EC6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>Ultrasound of both breasts and axillae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4A93731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191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AB736E8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189 (99.0)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1C22F88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0.963-0.999</w:t>
            </w:r>
          </w:p>
        </w:tc>
        <w:tc>
          <w:tcPr>
            <w:tcW w:w="925" w:type="dxa"/>
            <w:vAlign w:val="center"/>
          </w:tcPr>
          <w:p w14:paraId="21A658AA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90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95%</w:t>
            </w:r>
          </w:p>
        </w:tc>
        <w:tc>
          <w:tcPr>
            <w:tcW w:w="755" w:type="dxa"/>
            <w:vAlign w:val="center"/>
          </w:tcPr>
          <w:p w14:paraId="05A42696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696147B8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27EA8704" w14:textId="77777777" w:rsidR="008F5C5F" w:rsidRPr="00C46ABA" w:rsidRDefault="008F5C5F" w:rsidP="00DF35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C46ABA">
              <w:rPr>
                <w:rFonts w:cstheme="minorHAnsi"/>
                <w:color w:val="000000" w:themeColor="text1"/>
                <w:sz w:val="15"/>
                <w:szCs w:val="15"/>
                <w:lang w:val="en-US"/>
              </w:rPr>
              <w:t xml:space="preserve">Anatomopathological diagnosis </w:t>
            </w:r>
            <w:r w:rsidRPr="00C46ABA">
              <w:rPr>
                <w:rFonts w:cstheme="minorHAnsi"/>
                <w:i/>
                <w:color w:val="000000" w:themeColor="text1"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6B4A796B" w14:textId="77777777" w:rsidR="008F5C5F" w:rsidRPr="003C3049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2320FD54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43A331F1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</w:p>
        </w:tc>
        <w:tc>
          <w:tcPr>
            <w:tcW w:w="925" w:type="dxa"/>
            <w:vAlign w:val="center"/>
          </w:tcPr>
          <w:p w14:paraId="66BFCDC1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755" w:type="dxa"/>
            <w:vAlign w:val="center"/>
          </w:tcPr>
          <w:p w14:paraId="674551D5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</w:p>
        </w:tc>
      </w:tr>
      <w:tr w:rsidR="008F5C5F" w:rsidRPr="00A71826" w14:paraId="37FB70EE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54095AE6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C46ABA">
              <w:rPr>
                <w:rFonts w:cstheme="minorHAnsi"/>
                <w:color w:val="000000" w:themeColor="text1"/>
                <w:sz w:val="15"/>
                <w:szCs w:val="15"/>
                <w:lang w:val="en-US"/>
              </w:rPr>
              <w:t>Fine-needle aspiration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5F10977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191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B04E0E4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48 (25.1)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5344951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925" w:type="dxa"/>
            <w:vAlign w:val="center"/>
          </w:tcPr>
          <w:p w14:paraId="51ED94FF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755" w:type="dxa"/>
            <w:vAlign w:val="center"/>
          </w:tcPr>
          <w:p w14:paraId="2279DC0C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</w:p>
        </w:tc>
      </w:tr>
      <w:tr w:rsidR="008F5C5F" w:rsidRPr="00A71826" w14:paraId="2900FEBC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4428399F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C46ABA">
              <w:rPr>
                <w:rFonts w:cstheme="minorHAnsi"/>
                <w:color w:val="000000" w:themeColor="text1"/>
                <w:sz w:val="15"/>
                <w:szCs w:val="15"/>
                <w:lang w:val="en-US"/>
              </w:rPr>
              <w:t>Core-needle biopsy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56375676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191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3FCD492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149 (78.0)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573A780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925" w:type="dxa"/>
            <w:vAlign w:val="center"/>
          </w:tcPr>
          <w:p w14:paraId="30EDB7C3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755" w:type="dxa"/>
            <w:vAlign w:val="center"/>
          </w:tcPr>
          <w:p w14:paraId="2AAF7AA6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</w:p>
        </w:tc>
      </w:tr>
      <w:tr w:rsidR="008F5C5F" w:rsidRPr="00A71826" w14:paraId="109BFE69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26393044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color w:val="000000" w:themeColor="text1"/>
                <w:sz w:val="15"/>
                <w:szCs w:val="15"/>
              </w:rPr>
            </w:pPr>
            <w:r w:rsidRPr="00C46ABA">
              <w:rPr>
                <w:rFonts w:cstheme="minorHAnsi"/>
                <w:color w:val="000000" w:themeColor="text1"/>
                <w:sz w:val="15"/>
                <w:szCs w:val="15"/>
                <w:lang w:val="en-US"/>
              </w:rPr>
              <w:t>Surgical biopsy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7AFD5C7E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191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4D24C07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35 (18.3)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72BB84ED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925" w:type="dxa"/>
            <w:vAlign w:val="center"/>
          </w:tcPr>
          <w:p w14:paraId="1EE776E1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755" w:type="dxa"/>
            <w:vAlign w:val="center"/>
          </w:tcPr>
          <w:p w14:paraId="30C8561A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</w:p>
        </w:tc>
      </w:tr>
      <w:tr w:rsidR="008F5C5F" w:rsidRPr="00A71826" w14:paraId="15537D1D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4B7BC940" w14:textId="77777777" w:rsidR="008F5C5F" w:rsidRPr="00F35D87" w:rsidRDefault="008F5C5F" w:rsidP="00DF35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Proportion of women with breast cancer (invasive or </w:t>
            </w:r>
            <w:r w:rsidRPr="00C46ABA">
              <w:rPr>
                <w:rFonts w:cstheme="minorHAnsi"/>
                <w:i/>
                <w:iCs/>
                <w:sz w:val="15"/>
                <w:szCs w:val="15"/>
                <w:lang w:val="en-US"/>
              </w:rPr>
              <w:t>in situ</w:t>
            </w: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) who had preoperative histologically or cytologically confirmed malignant diagnosis </w:t>
            </w:r>
            <w:r w:rsidRPr="003C3049">
              <w:rPr>
                <w:rFonts w:cstheme="minorHAnsi"/>
                <w:i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66E4848C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sz w:val="15"/>
                <w:szCs w:val="15"/>
              </w:rPr>
              <w:t>189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7BDE911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182 (96.3)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7BA314D4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0.936-0.990</w:t>
            </w:r>
          </w:p>
        </w:tc>
        <w:tc>
          <w:tcPr>
            <w:tcW w:w="925" w:type="dxa"/>
            <w:vAlign w:val="center"/>
          </w:tcPr>
          <w:p w14:paraId="3A62F92F" w14:textId="77777777" w:rsidR="008F5C5F" w:rsidRPr="004122E7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80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0F6A98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90%</w:t>
            </w:r>
          </w:p>
        </w:tc>
        <w:tc>
          <w:tcPr>
            <w:tcW w:w="755" w:type="dxa"/>
            <w:vAlign w:val="center"/>
          </w:tcPr>
          <w:p w14:paraId="01FE56C5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C961DA" w14:paraId="369D496F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3EF38832" w14:textId="77777777" w:rsidR="008F5C5F" w:rsidRPr="00C46ABA" w:rsidRDefault="008F5C5F" w:rsidP="00DF35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Proportion of invasive cancer cases for which the following prognostic/predictive parameters </w:t>
            </w:r>
            <w:r>
              <w:rPr>
                <w:rFonts w:cstheme="minorHAnsi"/>
                <w:sz w:val="15"/>
                <w:szCs w:val="15"/>
                <w:lang w:val="en-US"/>
              </w:rPr>
              <w:t>were</w:t>
            </w: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 recorded</w:t>
            </w:r>
            <w:r w:rsidRPr="001B4B16">
              <w:rPr>
                <w:rFonts w:cstheme="minorHAnsi"/>
                <w:sz w:val="15"/>
                <w:szCs w:val="15"/>
                <w:lang w:val="en-US"/>
              </w:rPr>
              <w:t xml:space="preserve">: </w:t>
            </w:r>
            <w:r w:rsidRPr="008464F3">
              <w:rPr>
                <w:rFonts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1FBCBBA9" w14:textId="77777777" w:rsidR="008F5C5F" w:rsidRPr="003C3049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2677FF8A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64930D00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786697DB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755" w:type="dxa"/>
            <w:vAlign w:val="center"/>
          </w:tcPr>
          <w:p w14:paraId="12DCAB1E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  <w:lang w:val="en-US"/>
              </w:rPr>
            </w:pPr>
          </w:p>
        </w:tc>
      </w:tr>
      <w:tr w:rsidR="008F5C5F" w:rsidRPr="00A71826" w14:paraId="5C76E06E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4B16EF41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>Histological type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9E578D7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184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3599CFC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178 (96.7)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FE830F6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0.941-0.993</w:t>
            </w:r>
          </w:p>
        </w:tc>
        <w:tc>
          <w:tcPr>
            <w:tcW w:w="925" w:type="dxa"/>
            <w:vAlign w:val="center"/>
          </w:tcPr>
          <w:p w14:paraId="29AB16CC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90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95%</w:t>
            </w:r>
          </w:p>
        </w:tc>
        <w:tc>
          <w:tcPr>
            <w:tcW w:w="755" w:type="dxa"/>
            <w:vAlign w:val="center"/>
          </w:tcPr>
          <w:p w14:paraId="23966A40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5CF70570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578CCB3A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</w:rPr>
            </w:pPr>
            <w:r w:rsidRPr="00C46ABA">
              <w:rPr>
                <w:rFonts w:cstheme="minorHAnsi"/>
                <w:sz w:val="15"/>
                <w:szCs w:val="15"/>
              </w:rPr>
              <w:t>Grade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F5D6628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183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D24F08F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175 (95.6)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D2D8A99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0.926-0.986</w:t>
            </w:r>
          </w:p>
        </w:tc>
        <w:tc>
          <w:tcPr>
            <w:tcW w:w="925" w:type="dxa"/>
            <w:vAlign w:val="center"/>
          </w:tcPr>
          <w:p w14:paraId="772AD197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90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95%</w:t>
            </w:r>
          </w:p>
        </w:tc>
        <w:tc>
          <w:tcPr>
            <w:tcW w:w="755" w:type="dxa"/>
            <w:vAlign w:val="center"/>
          </w:tcPr>
          <w:p w14:paraId="40B78F08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72466F3A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0B988A3C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</w:rPr>
            </w:pPr>
            <w:r w:rsidRPr="00C46ABA">
              <w:rPr>
                <w:rFonts w:cstheme="minorHAnsi"/>
                <w:sz w:val="15"/>
                <w:szCs w:val="15"/>
              </w:rPr>
              <w:t>ER &amp; PgR</w:t>
            </w:r>
            <w:r>
              <w:rPr>
                <w:rFonts w:cstheme="minorHAnsi"/>
                <w:sz w:val="15"/>
                <w:szCs w:val="15"/>
              </w:rPr>
              <w:t xml:space="preserve"> expression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75FBCC87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183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7E241BD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173 (94.5)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E00E2AD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0.912-0.978</w:t>
            </w:r>
          </w:p>
        </w:tc>
        <w:tc>
          <w:tcPr>
            <w:tcW w:w="925" w:type="dxa"/>
            <w:vAlign w:val="center"/>
          </w:tcPr>
          <w:p w14:paraId="2304D9B8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90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95%</w:t>
            </w:r>
          </w:p>
        </w:tc>
        <w:tc>
          <w:tcPr>
            <w:tcW w:w="755" w:type="dxa"/>
            <w:vAlign w:val="center"/>
          </w:tcPr>
          <w:p w14:paraId="0C213DA4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384BEF33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1325FC2F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</w:rPr>
            </w:pPr>
            <w:r w:rsidRPr="00C46ABA">
              <w:rPr>
                <w:rFonts w:cstheme="minorHAnsi"/>
                <w:sz w:val="15"/>
                <w:szCs w:val="15"/>
              </w:rPr>
              <w:t>HER2</w:t>
            </w:r>
            <w:r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cstheme="minorHAnsi"/>
                <w:sz w:val="15"/>
                <w:szCs w:val="15"/>
              </w:rPr>
              <w:t>amplification</w:t>
            </w:r>
            <w:proofErr w:type="spellEnd"/>
          </w:p>
        </w:tc>
        <w:tc>
          <w:tcPr>
            <w:tcW w:w="445" w:type="dxa"/>
            <w:shd w:val="clear" w:color="auto" w:fill="auto"/>
            <w:vAlign w:val="center"/>
          </w:tcPr>
          <w:p w14:paraId="33485125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182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85DC983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171 (94.0)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410894F6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0.905-0.975</w:t>
            </w:r>
          </w:p>
        </w:tc>
        <w:tc>
          <w:tcPr>
            <w:tcW w:w="925" w:type="dxa"/>
            <w:vAlign w:val="center"/>
          </w:tcPr>
          <w:p w14:paraId="01476A47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90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95%</w:t>
            </w:r>
          </w:p>
        </w:tc>
        <w:tc>
          <w:tcPr>
            <w:tcW w:w="755" w:type="dxa"/>
            <w:vAlign w:val="center"/>
          </w:tcPr>
          <w:p w14:paraId="2BC4CF28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C961DA" w14:paraId="1C773C06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54244950" w14:textId="77777777" w:rsidR="008F5C5F" w:rsidRPr="00C46ABA" w:rsidRDefault="008F5C5F" w:rsidP="00DF35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Proportion of invasive cancer cases for which the following prognostic/predictive parameters </w:t>
            </w:r>
            <w:r>
              <w:rPr>
                <w:rFonts w:cstheme="minorHAnsi"/>
                <w:sz w:val="15"/>
                <w:szCs w:val="15"/>
                <w:lang w:val="en-US"/>
              </w:rPr>
              <w:t>were</w:t>
            </w: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 recorded in the surgical specim</w:t>
            </w:r>
            <w:r w:rsidRPr="001B4B16">
              <w:rPr>
                <w:rFonts w:cstheme="minorHAnsi"/>
                <w:sz w:val="15"/>
                <w:szCs w:val="15"/>
                <w:lang w:val="en-US"/>
              </w:rPr>
              <w:t xml:space="preserve">en: </w:t>
            </w:r>
            <w:r w:rsidRPr="008464F3">
              <w:rPr>
                <w:rFonts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F1D52B0" w14:textId="77777777" w:rsidR="008F5C5F" w:rsidRPr="003C3049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72F9EE7E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793F5FB1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0F46F653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755" w:type="dxa"/>
            <w:vAlign w:val="center"/>
          </w:tcPr>
          <w:p w14:paraId="30648CB8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  <w:lang w:val="en-US"/>
              </w:rPr>
            </w:pPr>
          </w:p>
        </w:tc>
      </w:tr>
      <w:tr w:rsidR="008F5C5F" w:rsidRPr="00A71826" w14:paraId="504DFCC2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2546691B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</w:rPr>
            </w:pPr>
            <w:proofErr w:type="spellStart"/>
            <w:r w:rsidRPr="00C46ABA">
              <w:rPr>
                <w:rFonts w:cstheme="minorHAnsi"/>
                <w:sz w:val="15"/>
                <w:szCs w:val="15"/>
              </w:rPr>
              <w:t>Histological</w:t>
            </w:r>
            <w:proofErr w:type="spellEnd"/>
            <w:r w:rsidRPr="00C46ABA"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 w:rsidRPr="00C46ABA">
              <w:rPr>
                <w:rFonts w:cstheme="minorHAnsi"/>
                <w:sz w:val="15"/>
                <w:szCs w:val="15"/>
              </w:rPr>
              <w:t>type</w:t>
            </w:r>
            <w:proofErr w:type="spellEnd"/>
          </w:p>
        </w:tc>
        <w:tc>
          <w:tcPr>
            <w:tcW w:w="445" w:type="dxa"/>
            <w:shd w:val="clear" w:color="auto" w:fill="auto"/>
            <w:vAlign w:val="center"/>
          </w:tcPr>
          <w:p w14:paraId="193AE9C2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172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4266CC1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171 (99.4)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126E135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0.982-1.006</w:t>
            </w:r>
          </w:p>
        </w:tc>
        <w:tc>
          <w:tcPr>
            <w:tcW w:w="925" w:type="dxa"/>
            <w:vAlign w:val="center"/>
          </w:tcPr>
          <w:p w14:paraId="5B9A97D4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95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98%</w:t>
            </w:r>
          </w:p>
        </w:tc>
        <w:tc>
          <w:tcPr>
            <w:tcW w:w="755" w:type="dxa"/>
            <w:vAlign w:val="center"/>
          </w:tcPr>
          <w:p w14:paraId="54BF773B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56BC83F9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5AE66EA6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</w:rPr>
            </w:pPr>
            <w:r w:rsidRPr="00C46ABA">
              <w:rPr>
                <w:rFonts w:cstheme="minorHAnsi"/>
                <w:sz w:val="15"/>
                <w:szCs w:val="15"/>
              </w:rPr>
              <w:t>Grade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552FBDC8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167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3907594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164 (98.2)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77FB7306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0.962-1.002</w:t>
            </w:r>
          </w:p>
        </w:tc>
        <w:tc>
          <w:tcPr>
            <w:tcW w:w="925" w:type="dxa"/>
            <w:vAlign w:val="center"/>
          </w:tcPr>
          <w:p w14:paraId="0478993B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95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98%</w:t>
            </w:r>
          </w:p>
        </w:tc>
        <w:tc>
          <w:tcPr>
            <w:tcW w:w="755" w:type="dxa"/>
            <w:vAlign w:val="center"/>
          </w:tcPr>
          <w:p w14:paraId="219B1D37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58C36D84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191FBBC1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</w:rPr>
            </w:pPr>
            <w:r w:rsidRPr="00C46ABA">
              <w:rPr>
                <w:rFonts w:cstheme="minorHAnsi"/>
                <w:sz w:val="15"/>
                <w:szCs w:val="15"/>
              </w:rPr>
              <w:t>ER &amp; PgR</w:t>
            </w:r>
            <w:r>
              <w:rPr>
                <w:rFonts w:cstheme="minorHAnsi"/>
                <w:sz w:val="15"/>
                <w:szCs w:val="15"/>
              </w:rPr>
              <w:t xml:space="preserve"> expression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71729BD9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170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4D1D1A3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143 (84.1)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0643328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0.786-0.896</w:t>
            </w:r>
          </w:p>
        </w:tc>
        <w:tc>
          <w:tcPr>
            <w:tcW w:w="925" w:type="dxa"/>
            <w:vAlign w:val="center"/>
          </w:tcPr>
          <w:p w14:paraId="6F0B504F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95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98%</w:t>
            </w:r>
          </w:p>
        </w:tc>
        <w:tc>
          <w:tcPr>
            <w:tcW w:w="755" w:type="dxa"/>
            <w:vAlign w:val="center"/>
          </w:tcPr>
          <w:p w14:paraId="2014CB2E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121D6F6E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5C4D3792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</w:rPr>
            </w:pPr>
            <w:r w:rsidRPr="00C46ABA">
              <w:rPr>
                <w:rFonts w:cstheme="minorHAnsi"/>
                <w:sz w:val="15"/>
                <w:szCs w:val="15"/>
              </w:rPr>
              <w:t>HER2</w:t>
            </w:r>
            <w:r>
              <w:rPr>
                <w:rFonts w:cstheme="minorHAns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cstheme="minorHAnsi"/>
                <w:sz w:val="15"/>
                <w:szCs w:val="15"/>
              </w:rPr>
              <w:t>amplification</w:t>
            </w:r>
            <w:proofErr w:type="spellEnd"/>
          </w:p>
        </w:tc>
        <w:tc>
          <w:tcPr>
            <w:tcW w:w="445" w:type="dxa"/>
            <w:shd w:val="clear" w:color="auto" w:fill="auto"/>
            <w:vAlign w:val="center"/>
          </w:tcPr>
          <w:p w14:paraId="1959B4FB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169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180CBF7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142 (84.0)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651D80D8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0.785-0.895</w:t>
            </w:r>
          </w:p>
        </w:tc>
        <w:tc>
          <w:tcPr>
            <w:tcW w:w="925" w:type="dxa"/>
            <w:vAlign w:val="center"/>
          </w:tcPr>
          <w:p w14:paraId="37E4CE90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95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CE567F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98%</w:t>
            </w:r>
          </w:p>
        </w:tc>
        <w:tc>
          <w:tcPr>
            <w:tcW w:w="755" w:type="dxa"/>
            <w:vAlign w:val="center"/>
          </w:tcPr>
          <w:p w14:paraId="5FD539F6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1DE35452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0E48995E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>Pathological stage (</w:t>
            </w:r>
            <w:proofErr w:type="spellStart"/>
            <w:r w:rsidRPr="00C46ABA">
              <w:rPr>
                <w:rFonts w:cstheme="minorHAnsi"/>
                <w:sz w:val="15"/>
                <w:szCs w:val="15"/>
                <w:lang w:val="en-US"/>
              </w:rPr>
              <w:t>pT</w:t>
            </w:r>
            <w:proofErr w:type="spellEnd"/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 and </w:t>
            </w:r>
            <w:proofErr w:type="spellStart"/>
            <w:r w:rsidRPr="00C46ABA">
              <w:rPr>
                <w:rFonts w:cstheme="minorHAnsi"/>
                <w:sz w:val="15"/>
                <w:szCs w:val="15"/>
                <w:lang w:val="en-US"/>
              </w:rPr>
              <w:t>pN</w:t>
            </w:r>
            <w:proofErr w:type="spellEnd"/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, or </w:t>
            </w:r>
            <w:proofErr w:type="spellStart"/>
            <w:r w:rsidRPr="00C46ABA">
              <w:rPr>
                <w:rFonts w:cstheme="minorHAnsi"/>
                <w:sz w:val="15"/>
                <w:szCs w:val="15"/>
                <w:lang w:val="en-US"/>
              </w:rPr>
              <w:t>ypT</w:t>
            </w:r>
            <w:proofErr w:type="spellEnd"/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 and </w:t>
            </w:r>
            <w:proofErr w:type="spellStart"/>
            <w:r w:rsidRPr="00C46ABA">
              <w:rPr>
                <w:rFonts w:cstheme="minorHAnsi"/>
                <w:sz w:val="15"/>
                <w:szCs w:val="15"/>
                <w:lang w:val="en-US"/>
              </w:rPr>
              <w:t>ypN</w:t>
            </w:r>
            <w:proofErr w:type="spellEnd"/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 in case of PST)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12306CCA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170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6CA395A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92D050"/>
                <w:sz w:val="15"/>
                <w:szCs w:val="15"/>
              </w:rPr>
              <w:t>157 (92.4)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770725D5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0.884-0.964</w:t>
            </w:r>
          </w:p>
        </w:tc>
        <w:tc>
          <w:tcPr>
            <w:tcW w:w="925" w:type="dxa"/>
            <w:vAlign w:val="center"/>
          </w:tcPr>
          <w:p w14:paraId="68434B0C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95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98%</w:t>
            </w:r>
          </w:p>
        </w:tc>
        <w:tc>
          <w:tcPr>
            <w:tcW w:w="755" w:type="dxa"/>
            <w:vAlign w:val="center"/>
          </w:tcPr>
          <w:p w14:paraId="78A2F023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7E95FFFA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35268CF4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Size in mm </w:t>
            </w:r>
            <w:r>
              <w:rPr>
                <w:rFonts w:cstheme="minorHAnsi"/>
                <w:sz w:val="15"/>
                <w:szCs w:val="15"/>
                <w:lang w:val="en-US"/>
              </w:rPr>
              <w:t xml:space="preserve">of </w:t>
            </w:r>
            <w:r w:rsidRPr="00C46ABA">
              <w:rPr>
                <w:rFonts w:cstheme="minorHAnsi"/>
                <w:sz w:val="15"/>
                <w:szCs w:val="15"/>
                <w:lang w:val="en-US"/>
              </w:rPr>
              <w:t>the invasive component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22FA4B34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169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723C634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151 (89.3)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277C190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0.846-0.940</w:t>
            </w:r>
          </w:p>
        </w:tc>
        <w:tc>
          <w:tcPr>
            <w:tcW w:w="925" w:type="dxa"/>
            <w:vAlign w:val="center"/>
          </w:tcPr>
          <w:p w14:paraId="374970C7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95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98%</w:t>
            </w:r>
          </w:p>
        </w:tc>
        <w:tc>
          <w:tcPr>
            <w:tcW w:w="755" w:type="dxa"/>
            <w:vAlign w:val="center"/>
          </w:tcPr>
          <w:p w14:paraId="1778565E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7EA39122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5B8A23FD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</w:rPr>
            </w:pPr>
            <w:proofErr w:type="spellStart"/>
            <w:r w:rsidRPr="00C46ABA">
              <w:rPr>
                <w:rFonts w:cstheme="minorHAnsi"/>
                <w:sz w:val="15"/>
                <w:szCs w:val="15"/>
              </w:rPr>
              <w:t>Peritumoral</w:t>
            </w:r>
            <w:proofErr w:type="spellEnd"/>
            <w:r w:rsidRPr="00C46ABA">
              <w:rPr>
                <w:rFonts w:cstheme="minorHAnsi"/>
                <w:sz w:val="15"/>
                <w:szCs w:val="15"/>
              </w:rPr>
              <w:t xml:space="preserve"> vascular </w:t>
            </w:r>
            <w:proofErr w:type="spellStart"/>
            <w:r w:rsidRPr="00C46ABA">
              <w:rPr>
                <w:rFonts w:cstheme="minorHAnsi"/>
                <w:sz w:val="15"/>
                <w:szCs w:val="15"/>
              </w:rPr>
              <w:t>invasion</w:t>
            </w:r>
            <w:proofErr w:type="spellEnd"/>
          </w:p>
        </w:tc>
        <w:tc>
          <w:tcPr>
            <w:tcW w:w="445" w:type="dxa"/>
            <w:shd w:val="clear" w:color="auto" w:fill="auto"/>
            <w:vAlign w:val="center"/>
          </w:tcPr>
          <w:p w14:paraId="5D9378A6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167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D886D0A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144 (86.2)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75CC18AF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0.810-0.914</w:t>
            </w:r>
          </w:p>
        </w:tc>
        <w:tc>
          <w:tcPr>
            <w:tcW w:w="925" w:type="dxa"/>
            <w:vAlign w:val="center"/>
          </w:tcPr>
          <w:p w14:paraId="31DBDBC0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95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98%</w:t>
            </w:r>
          </w:p>
        </w:tc>
        <w:tc>
          <w:tcPr>
            <w:tcW w:w="755" w:type="dxa"/>
            <w:vAlign w:val="center"/>
          </w:tcPr>
          <w:p w14:paraId="5A8A170F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5ECD802E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6403BAC3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Distance to </w:t>
            </w:r>
            <w:r>
              <w:rPr>
                <w:rFonts w:cstheme="minorHAnsi"/>
                <w:sz w:val="15"/>
                <w:szCs w:val="15"/>
                <w:lang w:val="en-US"/>
              </w:rPr>
              <w:t xml:space="preserve">the </w:t>
            </w:r>
            <w:r w:rsidRPr="00C46ABA">
              <w:rPr>
                <w:rFonts w:cstheme="minorHAnsi"/>
                <w:sz w:val="15"/>
                <w:szCs w:val="15"/>
                <w:lang w:val="en-US"/>
              </w:rPr>
              <w:t>nearest radial margin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7E20BCF4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161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8FDCEFB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143 (88.8)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4BFA5437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0.839-0.937</w:t>
            </w:r>
          </w:p>
        </w:tc>
        <w:tc>
          <w:tcPr>
            <w:tcW w:w="925" w:type="dxa"/>
            <w:vAlign w:val="center"/>
          </w:tcPr>
          <w:p w14:paraId="5D7DA46F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95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98%</w:t>
            </w:r>
          </w:p>
        </w:tc>
        <w:tc>
          <w:tcPr>
            <w:tcW w:w="755" w:type="dxa"/>
            <w:vAlign w:val="center"/>
          </w:tcPr>
          <w:p w14:paraId="381A2A17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C961DA" w14:paraId="563DD4C2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0CBB5E06" w14:textId="77777777" w:rsidR="008F5C5F" w:rsidRPr="00C46ABA" w:rsidRDefault="008F5C5F" w:rsidP="00DF35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Proportion of non-invasive cancer cases for which the following prognostic/predictive parameters </w:t>
            </w:r>
            <w:r>
              <w:rPr>
                <w:rFonts w:cstheme="minorHAnsi"/>
                <w:sz w:val="15"/>
                <w:szCs w:val="15"/>
                <w:lang w:val="en-US"/>
              </w:rPr>
              <w:t>were</w:t>
            </w: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 recorded: </w:t>
            </w:r>
            <w:r w:rsidRPr="008464F3">
              <w:rPr>
                <w:rFonts w:cstheme="minorHAnsi"/>
                <w:iCs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B12C295" w14:textId="77777777" w:rsidR="008F5C5F" w:rsidRPr="003C3049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69BF7CA8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721E3183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0B5E71CB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755" w:type="dxa"/>
            <w:vAlign w:val="center"/>
          </w:tcPr>
          <w:p w14:paraId="41402E52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  <w:lang w:val="en-US"/>
              </w:rPr>
            </w:pPr>
          </w:p>
        </w:tc>
      </w:tr>
      <w:tr w:rsidR="008F5C5F" w:rsidRPr="00A71826" w14:paraId="6A3DA264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1D17EF92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8"/>
              </w:rPr>
            </w:pPr>
            <w:proofErr w:type="spellStart"/>
            <w:r w:rsidRPr="00C46ABA">
              <w:rPr>
                <w:rFonts w:cstheme="minorHAnsi"/>
                <w:sz w:val="15"/>
                <w:szCs w:val="18"/>
              </w:rPr>
              <w:t>Dominant</w:t>
            </w:r>
            <w:proofErr w:type="spellEnd"/>
            <w:r w:rsidRPr="00C46ABA">
              <w:rPr>
                <w:rFonts w:cstheme="minorHAnsi"/>
                <w:sz w:val="15"/>
                <w:szCs w:val="18"/>
              </w:rPr>
              <w:t xml:space="preserve"> </w:t>
            </w:r>
            <w:proofErr w:type="spellStart"/>
            <w:r w:rsidRPr="00C46ABA">
              <w:rPr>
                <w:rFonts w:cstheme="minorHAnsi"/>
                <w:sz w:val="15"/>
                <w:szCs w:val="18"/>
              </w:rPr>
              <w:t>histological</w:t>
            </w:r>
            <w:proofErr w:type="spellEnd"/>
            <w:r w:rsidRPr="00C46ABA">
              <w:rPr>
                <w:rFonts w:cstheme="minorHAnsi"/>
                <w:sz w:val="15"/>
                <w:szCs w:val="18"/>
              </w:rPr>
              <w:t xml:space="preserve"> </w:t>
            </w:r>
            <w:proofErr w:type="spellStart"/>
            <w:r w:rsidRPr="00C46ABA">
              <w:rPr>
                <w:rFonts w:cstheme="minorHAnsi"/>
                <w:sz w:val="15"/>
                <w:szCs w:val="18"/>
              </w:rPr>
              <w:t>pattern</w:t>
            </w:r>
            <w:proofErr w:type="spellEnd"/>
          </w:p>
        </w:tc>
        <w:tc>
          <w:tcPr>
            <w:tcW w:w="445" w:type="dxa"/>
            <w:shd w:val="clear" w:color="auto" w:fill="auto"/>
            <w:vAlign w:val="center"/>
          </w:tcPr>
          <w:p w14:paraId="3A4E6664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8"/>
              </w:rPr>
            </w:pPr>
            <w:r w:rsidRPr="00C46ABA">
              <w:rPr>
                <w:rFonts w:asciiTheme="minorHAnsi" w:hAnsiTheme="minorHAnsi" w:cstheme="minorHAnsi"/>
                <w:sz w:val="15"/>
                <w:szCs w:val="18"/>
              </w:rPr>
              <w:t>59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CBAE690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4A76C7"/>
                <w:sz w:val="15"/>
                <w:szCs w:val="18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8"/>
              </w:rPr>
              <w:t>58 (98.3)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92C1327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8"/>
              </w:rPr>
            </w:pPr>
            <w:r w:rsidRPr="003E53D0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8"/>
              </w:rPr>
              <w:t>0.950-1.016</w:t>
            </w:r>
          </w:p>
        </w:tc>
        <w:tc>
          <w:tcPr>
            <w:tcW w:w="925" w:type="dxa"/>
            <w:vAlign w:val="center"/>
          </w:tcPr>
          <w:p w14:paraId="0AE7AE4A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</w:pP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  <w:t>95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  <w:t>98%</w:t>
            </w:r>
          </w:p>
        </w:tc>
        <w:tc>
          <w:tcPr>
            <w:tcW w:w="755" w:type="dxa"/>
            <w:vAlign w:val="center"/>
          </w:tcPr>
          <w:p w14:paraId="75160EAB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8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0D8ED1D4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598BC24C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8"/>
              </w:rPr>
            </w:pPr>
            <w:proofErr w:type="spellStart"/>
            <w:r w:rsidRPr="00C46ABA">
              <w:rPr>
                <w:rFonts w:cstheme="minorHAnsi"/>
                <w:sz w:val="15"/>
                <w:szCs w:val="18"/>
              </w:rPr>
              <w:lastRenderedPageBreak/>
              <w:t>Size</w:t>
            </w:r>
            <w:proofErr w:type="spellEnd"/>
            <w:r w:rsidRPr="00C46ABA">
              <w:rPr>
                <w:rFonts w:cstheme="minorHAnsi"/>
                <w:sz w:val="15"/>
                <w:szCs w:val="18"/>
              </w:rPr>
              <w:t xml:space="preserve"> in mm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61A9D3FF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8"/>
              </w:rPr>
            </w:pPr>
            <w:r w:rsidRPr="00C46ABA">
              <w:rPr>
                <w:rFonts w:asciiTheme="minorHAnsi" w:hAnsiTheme="minorHAnsi" w:cstheme="minorHAnsi"/>
                <w:sz w:val="15"/>
                <w:szCs w:val="18"/>
              </w:rPr>
              <w:t>59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B36B72D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8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8"/>
              </w:rPr>
              <w:t>41 (69.5)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D1E1583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</w:pPr>
            <w:r w:rsidRPr="003E53D0"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  <w:t>0.578-0.812</w:t>
            </w:r>
          </w:p>
        </w:tc>
        <w:tc>
          <w:tcPr>
            <w:tcW w:w="925" w:type="dxa"/>
            <w:vAlign w:val="center"/>
          </w:tcPr>
          <w:p w14:paraId="562C0619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</w:pP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95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98%</w:t>
            </w:r>
          </w:p>
        </w:tc>
        <w:tc>
          <w:tcPr>
            <w:tcW w:w="755" w:type="dxa"/>
            <w:vAlign w:val="center"/>
          </w:tcPr>
          <w:p w14:paraId="71F2E02B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8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38FC40DF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3B145D66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8"/>
              </w:rPr>
            </w:pPr>
            <w:r w:rsidRPr="00C46ABA">
              <w:rPr>
                <w:rFonts w:cstheme="minorHAnsi"/>
                <w:sz w:val="15"/>
                <w:szCs w:val="18"/>
              </w:rPr>
              <w:t>Grade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174FF26A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8"/>
              </w:rPr>
            </w:pPr>
            <w:r w:rsidRPr="00C46ABA">
              <w:rPr>
                <w:rFonts w:asciiTheme="minorHAnsi" w:hAnsiTheme="minorHAnsi" w:cstheme="minorHAnsi"/>
                <w:sz w:val="15"/>
                <w:szCs w:val="18"/>
              </w:rPr>
              <w:t>59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113969C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8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8"/>
              </w:rPr>
              <w:t xml:space="preserve">46 </w:t>
            </w:r>
            <w:r w:rsidRPr="00F35D87">
              <w:rPr>
                <w:rFonts w:asciiTheme="minorHAnsi" w:hAnsiTheme="minorHAnsi" w:cstheme="minorHAnsi"/>
                <w:color w:val="FF0000"/>
                <w:sz w:val="15"/>
                <w:szCs w:val="18"/>
              </w:rPr>
              <w:t>(78.0)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785D12A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</w:pPr>
            <w:r w:rsidRPr="005F2EEB"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  <w:t>0.674-0.886</w:t>
            </w:r>
          </w:p>
        </w:tc>
        <w:tc>
          <w:tcPr>
            <w:tcW w:w="925" w:type="dxa"/>
            <w:vAlign w:val="center"/>
          </w:tcPr>
          <w:p w14:paraId="03B600B8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</w:pP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95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─</w:t>
            </w: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98%</w:t>
            </w:r>
          </w:p>
        </w:tc>
        <w:tc>
          <w:tcPr>
            <w:tcW w:w="755" w:type="dxa"/>
            <w:vAlign w:val="center"/>
          </w:tcPr>
          <w:p w14:paraId="784638C1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8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5C074886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40516F1F" w14:textId="77777777" w:rsidR="008F5C5F" w:rsidRPr="00C46ABA" w:rsidRDefault="008F5C5F" w:rsidP="00DF350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15"/>
                <w:szCs w:val="18"/>
                <w:lang w:val="en-US"/>
              </w:rPr>
            </w:pPr>
            <w:r w:rsidRPr="00C46ABA">
              <w:rPr>
                <w:rFonts w:cstheme="minorHAnsi"/>
                <w:sz w:val="15"/>
                <w:szCs w:val="18"/>
                <w:lang w:val="en-US"/>
              </w:rPr>
              <w:t>Distance to the nearest radial margin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F20D660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8"/>
              </w:rPr>
            </w:pPr>
            <w:r w:rsidRPr="00C46ABA">
              <w:rPr>
                <w:rFonts w:asciiTheme="minorHAnsi" w:hAnsiTheme="minorHAnsi" w:cstheme="minorHAnsi"/>
                <w:sz w:val="15"/>
                <w:szCs w:val="18"/>
              </w:rPr>
              <w:t>57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9CCD9BE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8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8"/>
              </w:rPr>
              <w:t>36 (63.2)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42CA490E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</w:pPr>
            <w:r w:rsidRPr="003E53D0"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  <w:t>0.507-0.757</w:t>
            </w:r>
          </w:p>
        </w:tc>
        <w:tc>
          <w:tcPr>
            <w:tcW w:w="925" w:type="dxa"/>
            <w:vAlign w:val="center"/>
          </w:tcPr>
          <w:p w14:paraId="656181D0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</w:pP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95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─</w:t>
            </w:r>
            <w:r w:rsidRPr="005F2EEB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98%</w:t>
            </w:r>
          </w:p>
        </w:tc>
        <w:tc>
          <w:tcPr>
            <w:tcW w:w="755" w:type="dxa"/>
            <w:vAlign w:val="center"/>
          </w:tcPr>
          <w:p w14:paraId="68BDFFB2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8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4CA556DB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1E7615FF" w14:textId="77777777" w:rsidR="008F5C5F" w:rsidRPr="00C46ABA" w:rsidRDefault="008F5C5F" w:rsidP="00DF35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5"/>
                <w:szCs w:val="18"/>
                <w:lang w:val="en-US"/>
              </w:rPr>
            </w:pPr>
            <w:r w:rsidRPr="00C46ABA">
              <w:rPr>
                <w:rFonts w:cstheme="minorHAnsi"/>
                <w:sz w:val="15"/>
                <w:szCs w:val="18"/>
                <w:lang w:val="en-US"/>
              </w:rPr>
              <w:t xml:space="preserve">Time interval of 6 weeks from the date of </w:t>
            </w:r>
            <w:r>
              <w:rPr>
                <w:rFonts w:cstheme="minorHAnsi"/>
                <w:sz w:val="15"/>
                <w:szCs w:val="18"/>
                <w:lang w:val="en-US"/>
              </w:rPr>
              <w:t xml:space="preserve">the </w:t>
            </w:r>
            <w:r w:rsidRPr="00C46ABA">
              <w:rPr>
                <w:rFonts w:cstheme="minorHAnsi"/>
                <w:sz w:val="15"/>
                <w:szCs w:val="18"/>
                <w:lang w:val="en-US"/>
              </w:rPr>
              <w:t>first diagnostic examination in the breast center to the date of surgery or treatment start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33369EE5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8"/>
              </w:rPr>
            </w:pPr>
            <w:r w:rsidRPr="003C3049">
              <w:rPr>
                <w:rFonts w:asciiTheme="minorHAnsi" w:hAnsiTheme="minorHAnsi" w:cstheme="minorHAnsi"/>
                <w:sz w:val="15"/>
                <w:szCs w:val="18"/>
              </w:rPr>
              <w:t>181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17A8710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8"/>
              </w:rPr>
            </w:pPr>
            <w:r w:rsidRPr="003E53D0">
              <w:rPr>
                <w:rFonts w:asciiTheme="minorHAnsi" w:hAnsiTheme="minorHAnsi" w:cstheme="minorHAnsi"/>
                <w:sz w:val="15"/>
                <w:szCs w:val="18"/>
              </w:rPr>
              <w:t>57.7 (35.4)</w:t>
            </w:r>
          </w:p>
          <w:p w14:paraId="649C62C7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8"/>
              </w:rPr>
            </w:pPr>
            <w:r w:rsidRPr="005F2EEB">
              <w:rPr>
                <w:rFonts w:asciiTheme="minorHAnsi" w:hAnsiTheme="minorHAnsi" w:cstheme="minorHAnsi"/>
                <w:sz w:val="15"/>
                <w:szCs w:val="18"/>
              </w:rPr>
              <w:t>4-180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E8650B2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</w:pPr>
            <w:r w:rsidRPr="00E43CB5"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25" w:type="dxa"/>
            <w:vAlign w:val="center"/>
          </w:tcPr>
          <w:p w14:paraId="61D2A5C9" w14:textId="77777777" w:rsidR="008F5C5F" w:rsidRPr="004122E7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</w:pPr>
            <w:r w:rsidRPr="000F6A98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755" w:type="dxa"/>
            <w:vAlign w:val="center"/>
          </w:tcPr>
          <w:p w14:paraId="692F0A27" w14:textId="77777777" w:rsidR="008F5C5F" w:rsidRPr="004122E7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8"/>
              </w:rPr>
            </w:pPr>
          </w:p>
        </w:tc>
      </w:tr>
      <w:tr w:rsidR="008F5C5F" w:rsidRPr="00A71826" w14:paraId="26613205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7E01DD7B" w14:textId="77777777" w:rsidR="008F5C5F" w:rsidRPr="008464F3" w:rsidRDefault="008F5C5F" w:rsidP="00DF35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5"/>
                <w:szCs w:val="18"/>
                <w:lang w:val="en-US"/>
              </w:rPr>
            </w:pPr>
            <w:r w:rsidRPr="001B4B16">
              <w:rPr>
                <w:rFonts w:cstheme="minorHAnsi"/>
                <w:sz w:val="15"/>
                <w:szCs w:val="18"/>
                <w:lang w:val="en-US"/>
              </w:rPr>
              <w:t>Prop</w:t>
            </w:r>
            <w:r w:rsidRPr="00CB21D9">
              <w:rPr>
                <w:rFonts w:cstheme="minorHAnsi"/>
                <w:sz w:val="15"/>
                <w:szCs w:val="18"/>
                <w:lang w:val="en-US"/>
              </w:rPr>
              <w:t xml:space="preserve">ortion of cancer cases preoperatively examined by MRI </w:t>
            </w:r>
            <w:r w:rsidRPr="008464F3">
              <w:rPr>
                <w:rFonts w:cstheme="minorHAnsi"/>
                <w:sz w:val="15"/>
                <w:szCs w:val="18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289AB44B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8"/>
              </w:rPr>
            </w:pPr>
            <w:r w:rsidRPr="003C3049">
              <w:rPr>
                <w:rFonts w:asciiTheme="minorHAnsi" w:hAnsiTheme="minorHAnsi" w:cstheme="minorHAnsi"/>
                <w:sz w:val="15"/>
                <w:szCs w:val="18"/>
              </w:rPr>
              <w:t>188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203576B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8"/>
              </w:rPr>
            </w:pPr>
            <w:r w:rsidRPr="003E53D0"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8"/>
              </w:rPr>
              <w:t>99 (52.7)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653D8A39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8"/>
              </w:rPr>
            </w:pPr>
            <w:r w:rsidRPr="005F2EEB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8"/>
              </w:rPr>
              <w:t>0.456-0.598</w:t>
            </w:r>
          </w:p>
        </w:tc>
        <w:tc>
          <w:tcPr>
            <w:tcW w:w="925" w:type="dxa"/>
            <w:vAlign w:val="center"/>
          </w:tcPr>
          <w:p w14:paraId="04EC8B32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</w:pPr>
            <w:r w:rsidRPr="00E43CB5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  <w:t>5%</w:t>
            </w:r>
          </w:p>
        </w:tc>
        <w:tc>
          <w:tcPr>
            <w:tcW w:w="755" w:type="dxa"/>
            <w:vAlign w:val="center"/>
          </w:tcPr>
          <w:p w14:paraId="01A4B284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8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05010DDB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79C8A8E7" w14:textId="77777777" w:rsidR="008F5C5F" w:rsidRPr="001B4B16" w:rsidRDefault="008F5C5F" w:rsidP="00DF35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5"/>
                <w:szCs w:val="18"/>
                <w:lang w:val="en-US"/>
              </w:rPr>
            </w:pPr>
            <w:r w:rsidRPr="001B4B16">
              <w:rPr>
                <w:rFonts w:cstheme="minorHAnsi"/>
                <w:sz w:val="15"/>
                <w:szCs w:val="18"/>
                <w:lang w:val="en-US"/>
              </w:rPr>
              <w:t xml:space="preserve">Proportion of cancer cases referred for genetic </w:t>
            </w:r>
            <w:r>
              <w:rPr>
                <w:rFonts w:cstheme="minorHAnsi"/>
                <w:sz w:val="15"/>
                <w:szCs w:val="18"/>
                <w:lang w:val="en-US"/>
              </w:rPr>
              <w:t>counseling</w:t>
            </w:r>
            <w:r w:rsidRPr="001B4B16">
              <w:rPr>
                <w:rFonts w:cstheme="minorHAnsi"/>
                <w:sz w:val="15"/>
                <w:szCs w:val="18"/>
                <w:lang w:val="en-US"/>
              </w:rPr>
              <w:t xml:space="preserve"> </w:t>
            </w:r>
            <w:r w:rsidRPr="008464F3">
              <w:rPr>
                <w:rFonts w:cstheme="minorHAnsi"/>
                <w:sz w:val="15"/>
                <w:szCs w:val="18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2204AF60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8"/>
              </w:rPr>
            </w:pPr>
            <w:r w:rsidRPr="003C3049">
              <w:rPr>
                <w:rFonts w:asciiTheme="minorHAnsi" w:hAnsiTheme="minorHAnsi" w:cstheme="minorHAnsi"/>
                <w:sz w:val="15"/>
                <w:szCs w:val="18"/>
              </w:rPr>
              <w:t>181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8C8C513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8"/>
              </w:rPr>
            </w:pPr>
            <w:r w:rsidRPr="003E53D0"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8"/>
              </w:rPr>
              <w:t>39 (21.5)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93D4384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8"/>
              </w:rPr>
            </w:pPr>
            <w:r w:rsidRPr="005F2EEB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8"/>
              </w:rPr>
              <w:t>0.155-0.275</w:t>
            </w:r>
          </w:p>
        </w:tc>
        <w:tc>
          <w:tcPr>
            <w:tcW w:w="925" w:type="dxa"/>
            <w:vAlign w:val="center"/>
          </w:tcPr>
          <w:p w14:paraId="7E540214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</w:pPr>
            <w:r w:rsidRPr="00E43CB5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  <w:t>5%</w:t>
            </w:r>
          </w:p>
        </w:tc>
        <w:tc>
          <w:tcPr>
            <w:tcW w:w="755" w:type="dxa"/>
            <w:vAlign w:val="center"/>
          </w:tcPr>
          <w:p w14:paraId="77E0C561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8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703D5629" w14:textId="77777777" w:rsidTr="00DF350A">
        <w:trPr>
          <w:jc w:val="center"/>
        </w:trPr>
        <w:tc>
          <w:tcPr>
            <w:tcW w:w="6808" w:type="dxa"/>
            <w:gridSpan w:val="4"/>
            <w:shd w:val="clear" w:color="auto" w:fill="D9D9D9" w:themeFill="background1" w:themeFillShade="D9"/>
            <w:vAlign w:val="center"/>
          </w:tcPr>
          <w:p w14:paraId="147D4887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D9D9D9" w:themeFill="background1" w:themeFillShade="D9"/>
            <w:vAlign w:val="center"/>
          </w:tcPr>
          <w:p w14:paraId="25541ED6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55" w:type="dxa"/>
            <w:shd w:val="clear" w:color="auto" w:fill="D9D9D9" w:themeFill="background1" w:themeFillShade="D9"/>
            <w:vAlign w:val="center"/>
          </w:tcPr>
          <w:p w14:paraId="272FCFA3" w14:textId="77777777" w:rsidR="008F5C5F" w:rsidRPr="003C3049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8"/>
              </w:rPr>
            </w:pPr>
          </w:p>
        </w:tc>
      </w:tr>
      <w:tr w:rsidR="008F5C5F" w:rsidRPr="00A71826" w14:paraId="29580EAA" w14:textId="77777777" w:rsidTr="00DF350A">
        <w:trPr>
          <w:jc w:val="center"/>
        </w:trPr>
        <w:tc>
          <w:tcPr>
            <w:tcW w:w="4375" w:type="dxa"/>
            <w:vAlign w:val="center"/>
          </w:tcPr>
          <w:p w14:paraId="7C1F5AB4" w14:textId="77777777" w:rsidR="008F5C5F" w:rsidRPr="00C46ABA" w:rsidRDefault="008F5C5F" w:rsidP="00DF35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46AB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Treatment</w:t>
            </w:r>
          </w:p>
        </w:tc>
        <w:tc>
          <w:tcPr>
            <w:tcW w:w="445" w:type="dxa"/>
            <w:vAlign w:val="center"/>
          </w:tcPr>
          <w:p w14:paraId="59E79650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247E5CB2" w14:textId="77777777" w:rsidR="008F5C5F" w:rsidRPr="003C3049" w:rsidRDefault="008F5C5F" w:rsidP="00DF35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01" w:type="dxa"/>
            <w:vAlign w:val="center"/>
          </w:tcPr>
          <w:p w14:paraId="1EB6E624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25" w:type="dxa"/>
            <w:vAlign w:val="center"/>
          </w:tcPr>
          <w:p w14:paraId="69A7C5DF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14:paraId="645EF133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8"/>
              </w:rPr>
            </w:pPr>
          </w:p>
        </w:tc>
      </w:tr>
      <w:tr w:rsidR="008F5C5F" w:rsidRPr="00A71826" w14:paraId="0D5CD6BD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32376122" w14:textId="77777777" w:rsidR="008F5C5F" w:rsidRPr="00C46ABA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i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>Proportion of cancer patient</w:t>
            </w:r>
            <w:r>
              <w:rPr>
                <w:rFonts w:cstheme="minorHAnsi"/>
                <w:sz w:val="15"/>
                <w:szCs w:val="15"/>
                <w:lang w:val="en-US"/>
              </w:rPr>
              <w:t xml:space="preserve"> cases</w:t>
            </w: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 discussed in multidisciplinary group</w:t>
            </w:r>
            <w:r>
              <w:rPr>
                <w:rFonts w:cstheme="minorHAnsi"/>
                <w:sz w:val="15"/>
                <w:szCs w:val="15"/>
                <w:lang w:val="en-US"/>
              </w:rPr>
              <w:t xml:space="preserve"> meeting</w:t>
            </w:r>
            <w:r w:rsidRPr="00C46ABA">
              <w:rPr>
                <w:rFonts w:cstheme="minorHAnsi"/>
                <w:i/>
                <w:sz w:val="15"/>
                <w:szCs w:val="15"/>
                <w:lang w:val="en-US"/>
              </w:rPr>
              <w:t xml:space="preserve"> </w:t>
            </w:r>
            <w:r w:rsidRPr="008464F3">
              <w:rPr>
                <w:rFonts w:cstheme="minorHAnsi"/>
                <w:iCs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119612DF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190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55EAD5C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sz w:val="15"/>
                <w:szCs w:val="15"/>
              </w:rPr>
              <w:t>190 (100)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C2D6CAD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925" w:type="dxa"/>
            <w:vAlign w:val="center"/>
          </w:tcPr>
          <w:p w14:paraId="55AF02E9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755" w:type="dxa"/>
            <w:vAlign w:val="center"/>
          </w:tcPr>
          <w:p w14:paraId="360F8B39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</w:p>
        </w:tc>
      </w:tr>
      <w:tr w:rsidR="008F5C5F" w:rsidRPr="00A71826" w14:paraId="2B4E8A0B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3DA6B9A5" w14:textId="77777777" w:rsidR="008F5C5F" w:rsidRPr="00C46ABA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Proportion of patients (invasive cancer only) who received a single (breast) </w:t>
            </w:r>
            <w:r>
              <w:rPr>
                <w:rFonts w:cstheme="minorHAnsi"/>
                <w:sz w:val="15"/>
                <w:szCs w:val="15"/>
                <w:lang w:val="en-US"/>
              </w:rPr>
              <w:t>surgery</w:t>
            </w: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 for the primary tumor (excluding reconstruction) </w:t>
            </w:r>
            <w:r w:rsidRPr="008464F3">
              <w:rPr>
                <w:rFonts w:cstheme="minorHAnsi"/>
                <w:iCs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02CD67E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161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32D7AAA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92D050"/>
                <w:sz w:val="15"/>
                <w:szCs w:val="15"/>
              </w:rPr>
              <w:t>135 (83.9)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2C78BE5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0.782-0.896</w:t>
            </w:r>
          </w:p>
        </w:tc>
        <w:tc>
          <w:tcPr>
            <w:tcW w:w="925" w:type="dxa"/>
            <w:vAlign w:val="center"/>
          </w:tcPr>
          <w:p w14:paraId="4C4EBC9D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80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90%</w:t>
            </w:r>
          </w:p>
        </w:tc>
        <w:tc>
          <w:tcPr>
            <w:tcW w:w="755" w:type="dxa"/>
            <w:vAlign w:val="center"/>
          </w:tcPr>
          <w:p w14:paraId="03A6A682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0565E7BA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7F12800A" w14:textId="77777777" w:rsidR="008F5C5F" w:rsidRPr="00C46ABA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>Proportion of patients with invasive cancer and clinically negative axilla who only underwent SLNB</w:t>
            </w:r>
            <w:r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  <w:r w:rsidRPr="008464F3">
              <w:rPr>
                <w:rFonts w:cstheme="minorHAnsi"/>
                <w:iCs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3C6FABE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128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38E0F4A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5"/>
              </w:rPr>
              <w:t>116 (90.6)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7BED2933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0.855-0.957</w:t>
            </w:r>
          </w:p>
        </w:tc>
        <w:tc>
          <w:tcPr>
            <w:tcW w:w="925" w:type="dxa"/>
            <w:vAlign w:val="center"/>
          </w:tcPr>
          <w:p w14:paraId="545286E2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90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E43CB5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95%</w:t>
            </w:r>
          </w:p>
        </w:tc>
        <w:tc>
          <w:tcPr>
            <w:tcW w:w="755" w:type="dxa"/>
            <w:vAlign w:val="center"/>
          </w:tcPr>
          <w:p w14:paraId="7D0D6197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7C3828B7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31778670" w14:textId="77777777" w:rsidR="008F5C5F" w:rsidRPr="00C46ABA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Proportion of patients with invasive cancer who underwent axillary clearance with at least 10 excised nodes 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516D558C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130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A77B40C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59 (45.4)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D43288C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0.368-0.54</w:t>
            </w:r>
          </w:p>
        </w:tc>
        <w:tc>
          <w:tcPr>
            <w:tcW w:w="925" w:type="dxa"/>
            <w:vAlign w:val="center"/>
          </w:tcPr>
          <w:p w14:paraId="647743D2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95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98%</w:t>
            </w:r>
          </w:p>
        </w:tc>
        <w:tc>
          <w:tcPr>
            <w:tcW w:w="755" w:type="dxa"/>
            <w:vAlign w:val="center"/>
          </w:tcPr>
          <w:p w14:paraId="4E71BBA3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7754B23D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117EDFC8" w14:textId="77777777" w:rsidR="008F5C5F" w:rsidRPr="00C46ABA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C46ABA">
              <w:rPr>
                <w:rFonts w:cstheme="minorHAnsi"/>
                <w:sz w:val="15"/>
                <w:szCs w:val="15"/>
                <w:lang w:val="en-US"/>
              </w:rPr>
              <w:t>Proportion of patients with invasive breast cancer (M0) who received postoperative RT after surgical resection of the primary tumor and appropriate axillary staging/surgery in</w:t>
            </w:r>
            <w:r>
              <w:rPr>
                <w:rFonts w:cstheme="minorHAnsi"/>
                <w:sz w:val="15"/>
                <w:szCs w:val="15"/>
                <w:lang w:val="en-US"/>
              </w:rPr>
              <w:t xml:space="preserve"> BCT</w:t>
            </w:r>
            <w:r w:rsidRPr="00C46ABA">
              <w:rPr>
                <w:rFonts w:cstheme="minorHAnsi"/>
                <w:sz w:val="15"/>
                <w:szCs w:val="15"/>
                <w:lang w:val="en-US"/>
              </w:rPr>
              <w:t xml:space="preserve"> setting</w:t>
            </w:r>
            <w:r w:rsidRPr="00CB21D9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  <w:r w:rsidRPr="008464F3">
              <w:rPr>
                <w:rFonts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B5BB354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149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7FB75C9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117 (78.5)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24E25273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0.719-0.851</w:t>
            </w:r>
          </w:p>
        </w:tc>
        <w:tc>
          <w:tcPr>
            <w:tcW w:w="925" w:type="dxa"/>
            <w:vAlign w:val="center"/>
          </w:tcPr>
          <w:p w14:paraId="1981C29F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90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95%</w:t>
            </w:r>
          </w:p>
        </w:tc>
        <w:tc>
          <w:tcPr>
            <w:tcW w:w="755" w:type="dxa"/>
            <w:vAlign w:val="center"/>
          </w:tcPr>
          <w:p w14:paraId="2214141F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52B87BBF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0746CB38" w14:textId="77777777" w:rsidR="008F5C5F" w:rsidRPr="001B4B16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1B4B16">
              <w:rPr>
                <w:rFonts w:cstheme="minorHAnsi"/>
                <w:sz w:val="15"/>
                <w:szCs w:val="15"/>
                <w:lang w:val="en-US"/>
              </w:rPr>
              <w:t xml:space="preserve">Proportion of patients with axillary lymph node involvement </w:t>
            </w:r>
            <w:r w:rsidRPr="00CB21D9">
              <w:rPr>
                <w:rFonts w:cstheme="minorHAnsi"/>
                <w:sz w:val="15"/>
                <w:szCs w:val="15"/>
                <w:lang w:val="en-US"/>
              </w:rPr>
              <w:t xml:space="preserve">(pN2a) who received post-mastectomy </w:t>
            </w:r>
            <w:r>
              <w:rPr>
                <w:rFonts w:cstheme="minorHAnsi"/>
                <w:sz w:val="15"/>
                <w:szCs w:val="15"/>
                <w:lang w:val="en-US"/>
              </w:rPr>
              <w:t>RT</w:t>
            </w:r>
            <w:r w:rsidRPr="001B4B16">
              <w:rPr>
                <w:rFonts w:cstheme="minorHAnsi"/>
                <w:sz w:val="15"/>
                <w:szCs w:val="15"/>
                <w:lang w:val="en-US"/>
              </w:rPr>
              <w:t xml:space="preserve"> to the chest wa</w:t>
            </w:r>
            <w:r w:rsidRPr="00CB21D9">
              <w:rPr>
                <w:rFonts w:cstheme="minorHAnsi"/>
                <w:sz w:val="15"/>
                <w:szCs w:val="15"/>
                <w:lang w:val="en-US"/>
              </w:rPr>
              <w:t xml:space="preserve">ll and all (non-resected) regional lymph-nodes </w:t>
            </w:r>
            <w:r w:rsidRPr="008464F3">
              <w:rPr>
                <w:rFonts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1EEDCF7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35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39FBD5C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5"/>
              </w:rPr>
              <w:t>29 (82.9)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22302CCB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0.704-0.954</w:t>
            </w:r>
          </w:p>
        </w:tc>
        <w:tc>
          <w:tcPr>
            <w:tcW w:w="925" w:type="dxa"/>
            <w:vAlign w:val="center"/>
          </w:tcPr>
          <w:p w14:paraId="2D332E54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90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E43CB5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95%</w:t>
            </w:r>
          </w:p>
        </w:tc>
        <w:tc>
          <w:tcPr>
            <w:tcW w:w="755" w:type="dxa"/>
            <w:vAlign w:val="center"/>
          </w:tcPr>
          <w:p w14:paraId="1F852A67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176024BE" w14:textId="77777777" w:rsidTr="00DF350A">
        <w:trPr>
          <w:jc w:val="center"/>
        </w:trPr>
        <w:tc>
          <w:tcPr>
            <w:tcW w:w="4375" w:type="dxa"/>
            <w:shd w:val="clear" w:color="auto" w:fill="auto"/>
            <w:vAlign w:val="center"/>
          </w:tcPr>
          <w:p w14:paraId="0A702F6C" w14:textId="77777777" w:rsidR="008F5C5F" w:rsidRPr="008464F3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1B4B16">
              <w:rPr>
                <w:rFonts w:cstheme="minorHAnsi"/>
                <w:sz w:val="15"/>
                <w:szCs w:val="15"/>
                <w:lang w:val="en-US"/>
              </w:rPr>
              <w:t xml:space="preserve">Proportion of patients </w:t>
            </w:r>
            <w:r w:rsidRPr="00A71826">
              <w:rPr>
                <w:rFonts w:cstheme="minorHAnsi"/>
                <w:color w:val="000000" w:themeColor="text1"/>
                <w:sz w:val="15"/>
                <w:szCs w:val="20"/>
                <w:lang w:val="en-US"/>
              </w:rPr>
              <w:t>(</w:t>
            </w:r>
            <w:r>
              <w:rPr>
                <w:rFonts w:cstheme="minorHAnsi"/>
                <w:color w:val="000000" w:themeColor="text1"/>
                <w:sz w:val="15"/>
                <w:szCs w:val="20"/>
                <w:lang w:val="en-US"/>
              </w:rPr>
              <w:t xml:space="preserve">excluding </w:t>
            </w:r>
            <w:r w:rsidRPr="00A71826">
              <w:rPr>
                <w:rFonts w:cstheme="minorHAnsi"/>
                <w:color w:val="000000" w:themeColor="text1"/>
                <w:sz w:val="15"/>
                <w:szCs w:val="20"/>
                <w:lang w:val="en-US"/>
              </w:rPr>
              <w:t xml:space="preserve">BRCA1 and BRCA2 patients) </w:t>
            </w:r>
            <w:r w:rsidRPr="00CB21D9">
              <w:rPr>
                <w:rFonts w:cstheme="minorHAnsi"/>
                <w:sz w:val="15"/>
                <w:szCs w:val="15"/>
                <w:lang w:val="en-US"/>
              </w:rPr>
              <w:t xml:space="preserve">with invasive breast cancer no larger than 3 cm (total size, including DCIS component) who underwent BCT as primary treatment </w:t>
            </w:r>
            <w:r w:rsidRPr="008464F3">
              <w:rPr>
                <w:rFonts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CD7FE55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140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544A9EA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92D050"/>
                <w:sz w:val="15"/>
                <w:szCs w:val="15"/>
              </w:rPr>
              <w:t>92 (65.7)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46376833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5F2EEB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0.578-0.736</w:t>
            </w:r>
          </w:p>
        </w:tc>
        <w:tc>
          <w:tcPr>
            <w:tcW w:w="925" w:type="dxa"/>
            <w:vAlign w:val="center"/>
          </w:tcPr>
          <w:p w14:paraId="56A53F79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70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E43CB5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80%</w:t>
            </w:r>
          </w:p>
        </w:tc>
        <w:tc>
          <w:tcPr>
            <w:tcW w:w="755" w:type="dxa"/>
            <w:vAlign w:val="center"/>
          </w:tcPr>
          <w:p w14:paraId="1C80E1B9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762604D5" w14:textId="77777777" w:rsidTr="00DF350A">
        <w:trPr>
          <w:jc w:val="center"/>
        </w:trPr>
        <w:tc>
          <w:tcPr>
            <w:tcW w:w="4375" w:type="dxa"/>
            <w:shd w:val="clear" w:color="auto" w:fill="auto"/>
          </w:tcPr>
          <w:p w14:paraId="5E6E38C8" w14:textId="77777777" w:rsidR="008F5C5F" w:rsidRPr="00CB21D9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15"/>
                <w:szCs w:val="15"/>
                <w:lang w:val="en-US"/>
              </w:rPr>
            </w:pPr>
            <w:r w:rsidRPr="001B4B16">
              <w:rPr>
                <w:rFonts w:cstheme="minorHAnsi"/>
                <w:color w:val="000000" w:themeColor="text1"/>
                <w:sz w:val="15"/>
                <w:szCs w:val="15"/>
                <w:lang w:val="en-US"/>
              </w:rPr>
              <w:t xml:space="preserve">Proportion of patients </w:t>
            </w:r>
            <w:r w:rsidRPr="00CB21D9">
              <w:rPr>
                <w:rFonts w:cstheme="minorHAnsi"/>
                <w:color w:val="000000" w:themeColor="text1"/>
                <w:sz w:val="15"/>
                <w:szCs w:val="15"/>
                <w:lang w:val="en-US"/>
              </w:rPr>
              <w:t>with invasive breast cancer who underwent axillary clearance 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5852D7E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182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12F16A3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sz w:val="15"/>
                <w:szCs w:val="15"/>
              </w:rPr>
              <w:t>71 (39.0)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26843938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925" w:type="dxa"/>
            <w:vAlign w:val="center"/>
          </w:tcPr>
          <w:p w14:paraId="3993D031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755" w:type="dxa"/>
            <w:vAlign w:val="center"/>
          </w:tcPr>
          <w:p w14:paraId="76A6C023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</w:p>
        </w:tc>
      </w:tr>
      <w:tr w:rsidR="008F5C5F" w:rsidRPr="00A71826" w14:paraId="4C375C4E" w14:textId="77777777" w:rsidTr="00DF350A">
        <w:trPr>
          <w:jc w:val="center"/>
        </w:trPr>
        <w:tc>
          <w:tcPr>
            <w:tcW w:w="4375" w:type="dxa"/>
            <w:shd w:val="clear" w:color="auto" w:fill="auto"/>
          </w:tcPr>
          <w:p w14:paraId="2B9464FA" w14:textId="77777777" w:rsidR="008F5C5F" w:rsidRPr="001B4B16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15"/>
                <w:szCs w:val="15"/>
                <w:lang w:val="en-US"/>
              </w:rPr>
            </w:pPr>
            <w:r w:rsidRPr="001B4B16">
              <w:rPr>
                <w:rFonts w:cstheme="minorHAnsi"/>
                <w:color w:val="000000" w:themeColor="text1"/>
                <w:sz w:val="15"/>
                <w:szCs w:val="15"/>
                <w:lang w:val="en-US"/>
              </w:rPr>
              <w:t>Proportion of patients with invasive breast cancer pN0 who did not undergo axillary clearan</w:t>
            </w:r>
            <w:r w:rsidRPr="00CB21D9">
              <w:rPr>
                <w:rFonts w:cstheme="minorHAnsi"/>
                <w:color w:val="000000" w:themeColor="text1"/>
                <w:sz w:val="15"/>
                <w:szCs w:val="15"/>
                <w:lang w:val="en-US"/>
              </w:rPr>
              <w:t xml:space="preserve">ce </w:t>
            </w:r>
            <w:r w:rsidRPr="008464F3">
              <w:rPr>
                <w:rFonts w:cstheme="minorHAnsi"/>
                <w:color w:val="000000" w:themeColor="text1"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76F29F90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105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4E041DC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5"/>
              </w:rPr>
              <w:t>87 (82.9)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A4B7A27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0.757-0.901</w:t>
            </w:r>
          </w:p>
        </w:tc>
        <w:tc>
          <w:tcPr>
            <w:tcW w:w="925" w:type="dxa"/>
            <w:vAlign w:val="center"/>
          </w:tcPr>
          <w:p w14:paraId="7C99ECDA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80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21720D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90%</w:t>
            </w:r>
          </w:p>
        </w:tc>
        <w:tc>
          <w:tcPr>
            <w:tcW w:w="755" w:type="dxa"/>
            <w:vAlign w:val="center"/>
          </w:tcPr>
          <w:p w14:paraId="38205A5C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11DBD621" w14:textId="77777777" w:rsidTr="00DF350A">
        <w:trPr>
          <w:jc w:val="center"/>
        </w:trPr>
        <w:tc>
          <w:tcPr>
            <w:tcW w:w="4375" w:type="dxa"/>
            <w:shd w:val="clear" w:color="auto" w:fill="auto"/>
          </w:tcPr>
          <w:p w14:paraId="02DCF0DC" w14:textId="77777777" w:rsidR="008F5C5F" w:rsidRPr="001B4B16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1B4B16">
              <w:rPr>
                <w:rFonts w:cstheme="minorHAnsi"/>
                <w:sz w:val="15"/>
                <w:szCs w:val="15"/>
                <w:lang w:val="en-US"/>
              </w:rPr>
              <w:t>Proportion of patients with endocrine</w:t>
            </w:r>
            <w:r w:rsidRPr="00CB21D9">
              <w:rPr>
                <w:rFonts w:cstheme="minorHAnsi"/>
                <w:sz w:val="15"/>
                <w:szCs w:val="15"/>
                <w:lang w:val="en-US"/>
              </w:rPr>
              <w:t xml:space="preserve">-sensitive invasive cancer who received endocrine therapy </w:t>
            </w:r>
            <w:r w:rsidRPr="008464F3">
              <w:rPr>
                <w:rFonts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7110D733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155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E1CB0F9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5"/>
              </w:rPr>
              <w:t>151 (97.4)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DBE0B2A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0.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949-0.999</w:t>
            </w:r>
          </w:p>
        </w:tc>
        <w:tc>
          <w:tcPr>
            <w:tcW w:w="925" w:type="dxa"/>
            <w:vAlign w:val="center"/>
          </w:tcPr>
          <w:p w14:paraId="1EBF0168" w14:textId="77777777" w:rsidR="008F5C5F" w:rsidRPr="004122E7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80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0F6A98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90%</w:t>
            </w:r>
          </w:p>
        </w:tc>
        <w:tc>
          <w:tcPr>
            <w:tcW w:w="755" w:type="dxa"/>
            <w:vAlign w:val="center"/>
          </w:tcPr>
          <w:p w14:paraId="20A5C0A2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052DFCC6" w14:textId="77777777" w:rsidTr="00DF350A">
        <w:trPr>
          <w:jc w:val="center"/>
        </w:trPr>
        <w:tc>
          <w:tcPr>
            <w:tcW w:w="4375" w:type="dxa"/>
            <w:shd w:val="clear" w:color="auto" w:fill="auto"/>
          </w:tcPr>
          <w:p w14:paraId="39B26A35" w14:textId="77777777" w:rsidR="008F5C5F" w:rsidRPr="00CB21D9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1B4B16">
              <w:rPr>
                <w:rFonts w:cstheme="minorHAnsi"/>
                <w:sz w:val="15"/>
                <w:szCs w:val="15"/>
                <w:lang w:val="en-US"/>
              </w:rPr>
              <w:t>Proportion of patients without endocrine</w:t>
            </w:r>
            <w:r w:rsidRPr="00CB21D9">
              <w:rPr>
                <w:rFonts w:cstheme="minorHAnsi"/>
                <w:sz w:val="15"/>
                <w:szCs w:val="15"/>
                <w:lang w:val="en-US"/>
              </w:rPr>
              <w:t>-sensitive invasive cancer who did not receive endocrine therapy 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CA15244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35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3DDBA78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 xml:space="preserve">30 </w:t>
            </w:r>
            <w:r w:rsidRPr="005F2EEB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(85.7)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C47572D" w14:textId="77777777" w:rsidR="008F5C5F" w:rsidRPr="0021720D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0.741-0.973</w:t>
            </w:r>
          </w:p>
        </w:tc>
        <w:tc>
          <w:tcPr>
            <w:tcW w:w="925" w:type="dxa"/>
            <w:vAlign w:val="center"/>
          </w:tcPr>
          <w:p w14:paraId="27E81B10" w14:textId="77777777" w:rsidR="008F5C5F" w:rsidRPr="004122E7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98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0F6A98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100%</w:t>
            </w:r>
          </w:p>
        </w:tc>
        <w:tc>
          <w:tcPr>
            <w:tcW w:w="755" w:type="dxa"/>
            <w:vAlign w:val="center"/>
          </w:tcPr>
          <w:p w14:paraId="0E62F3C1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357CA208" w14:textId="77777777" w:rsidTr="00DF350A">
        <w:trPr>
          <w:jc w:val="center"/>
        </w:trPr>
        <w:tc>
          <w:tcPr>
            <w:tcW w:w="4375" w:type="dxa"/>
            <w:shd w:val="clear" w:color="auto" w:fill="auto"/>
          </w:tcPr>
          <w:p w14:paraId="5046DA3F" w14:textId="77777777" w:rsidR="008F5C5F" w:rsidRPr="00CB21D9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1B4B16">
              <w:rPr>
                <w:rFonts w:cstheme="minorHAnsi"/>
                <w:sz w:val="15"/>
                <w:szCs w:val="15"/>
                <w:lang w:val="en-US"/>
              </w:rPr>
              <w:t>Proportion of patients with ER</w:t>
            </w:r>
            <w:r w:rsidRPr="00CB21D9">
              <w:rPr>
                <w:rFonts w:cstheme="minorHAnsi"/>
                <w:sz w:val="15"/>
                <w:szCs w:val="15"/>
                <w:lang w:val="en-US"/>
              </w:rPr>
              <w:t>-negative (T &gt;1 cm or node +) invasive carcinoma who received adjuvant chemotherapy 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92F8412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32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EEA7092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92D050"/>
                <w:sz w:val="15"/>
                <w:szCs w:val="15"/>
              </w:rPr>
              <w:t>21 (65.6)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42ED5633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0.491-0.821</w:t>
            </w:r>
          </w:p>
        </w:tc>
        <w:tc>
          <w:tcPr>
            <w:tcW w:w="925" w:type="dxa"/>
            <w:vAlign w:val="center"/>
          </w:tcPr>
          <w:p w14:paraId="2610AF1B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80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21720D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90%</w:t>
            </w:r>
          </w:p>
        </w:tc>
        <w:tc>
          <w:tcPr>
            <w:tcW w:w="755" w:type="dxa"/>
            <w:vAlign w:val="center"/>
          </w:tcPr>
          <w:p w14:paraId="691A6AB5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35B3BE94" w14:textId="77777777" w:rsidTr="00DF350A">
        <w:trPr>
          <w:jc w:val="center"/>
        </w:trPr>
        <w:tc>
          <w:tcPr>
            <w:tcW w:w="4375" w:type="dxa"/>
            <w:shd w:val="clear" w:color="auto" w:fill="auto"/>
          </w:tcPr>
          <w:p w14:paraId="0960E58D" w14:textId="77777777" w:rsidR="008F5C5F" w:rsidRPr="001B4B16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1B4B16">
              <w:rPr>
                <w:rFonts w:cstheme="minorHAnsi"/>
                <w:sz w:val="15"/>
                <w:szCs w:val="15"/>
                <w:lang w:val="en-US"/>
              </w:rPr>
              <w:t>Proportion of patients wi</w:t>
            </w:r>
            <w:r w:rsidRPr="00CB21D9">
              <w:rPr>
                <w:rFonts w:cstheme="minorHAnsi"/>
                <w:sz w:val="15"/>
                <w:szCs w:val="15"/>
                <w:lang w:val="en-US"/>
              </w:rPr>
              <w:t xml:space="preserve">th HER2-positive (IHC 3+ or </w:t>
            </w:r>
            <w:r w:rsidRPr="00553F69">
              <w:rPr>
                <w:rFonts w:cstheme="minorHAnsi"/>
                <w:i/>
                <w:iCs/>
                <w:sz w:val="15"/>
                <w:szCs w:val="15"/>
                <w:lang w:val="en-US"/>
              </w:rPr>
              <w:t>in situ</w:t>
            </w:r>
            <w:r w:rsidRPr="001B4B16">
              <w:rPr>
                <w:rFonts w:cstheme="minorHAnsi"/>
                <w:sz w:val="15"/>
                <w:szCs w:val="15"/>
                <w:lang w:val="en-US"/>
              </w:rPr>
              <w:t xml:space="preserve"> hybridization positive) invasive carcinoma (T &gt;</w:t>
            </w:r>
            <w:r w:rsidRPr="00CB21D9">
              <w:rPr>
                <w:rFonts w:cstheme="minorHAnsi"/>
                <w:sz w:val="15"/>
                <w:szCs w:val="15"/>
                <w:lang w:val="en-US"/>
              </w:rPr>
              <w:t xml:space="preserve">1 cm or N+) treated with chemotherapy who received adjuvant trastuzumab </w:t>
            </w:r>
            <w:r w:rsidRPr="008464F3">
              <w:rPr>
                <w:rFonts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65530120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sz w:val="15"/>
                <w:szCs w:val="15"/>
              </w:rPr>
              <w:t>25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C5F1D97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Cs/>
                <w:color w:val="4472C4"/>
                <w:sz w:val="15"/>
                <w:szCs w:val="15"/>
              </w:rPr>
              <w:t>23 (92.0)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27FEF217" w14:textId="77777777" w:rsidR="008F5C5F" w:rsidRPr="004122E7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0.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814-1.026</w:t>
            </w:r>
          </w:p>
        </w:tc>
        <w:tc>
          <w:tcPr>
            <w:tcW w:w="925" w:type="dxa"/>
            <w:vAlign w:val="center"/>
          </w:tcPr>
          <w:p w14:paraId="7A9A13B9" w14:textId="77777777" w:rsidR="008F5C5F" w:rsidRPr="00E745A3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80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─</w:t>
            </w:r>
            <w:r w:rsidRPr="004122E7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5"/>
              </w:rPr>
              <w:t>90%</w:t>
            </w:r>
          </w:p>
        </w:tc>
        <w:tc>
          <w:tcPr>
            <w:tcW w:w="755" w:type="dxa"/>
            <w:vAlign w:val="center"/>
          </w:tcPr>
          <w:p w14:paraId="03F3A954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5E6A6A3F" w14:textId="77777777" w:rsidTr="00DF350A">
        <w:trPr>
          <w:jc w:val="center"/>
        </w:trPr>
        <w:tc>
          <w:tcPr>
            <w:tcW w:w="4375" w:type="dxa"/>
            <w:shd w:val="clear" w:color="auto" w:fill="auto"/>
          </w:tcPr>
          <w:p w14:paraId="4BA2FD0C" w14:textId="77777777" w:rsidR="008F5C5F" w:rsidRPr="001B4B16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1B4B16">
              <w:rPr>
                <w:rFonts w:cstheme="minorHAnsi"/>
                <w:sz w:val="15"/>
                <w:szCs w:val="15"/>
                <w:lang w:val="en-US"/>
              </w:rPr>
              <w:t xml:space="preserve">Proportion of patients with </w:t>
            </w:r>
            <w:r w:rsidRPr="00CB21D9">
              <w:rPr>
                <w:rFonts w:cstheme="minorHAnsi"/>
                <w:sz w:val="15"/>
                <w:szCs w:val="15"/>
                <w:lang w:val="en-US"/>
              </w:rPr>
              <w:t xml:space="preserve">HER2-negative invasive carcinoma (T &gt;1 cm or N+) treated with chemotherapy who did not receive adjuvant trastuzumab </w:t>
            </w:r>
            <w:r w:rsidRPr="008464F3">
              <w:rPr>
                <w:rFonts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6D28190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160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4C140BD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color w:val="92D05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92D050"/>
                <w:sz w:val="15"/>
                <w:szCs w:val="15"/>
              </w:rPr>
              <w:t>154 (96.3)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4DD5AD1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0.934-0.992</w:t>
            </w:r>
          </w:p>
        </w:tc>
        <w:tc>
          <w:tcPr>
            <w:tcW w:w="925" w:type="dxa"/>
            <w:vAlign w:val="center"/>
          </w:tcPr>
          <w:p w14:paraId="4AF1DAB1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98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21720D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100%</w:t>
            </w:r>
          </w:p>
        </w:tc>
        <w:tc>
          <w:tcPr>
            <w:tcW w:w="755" w:type="dxa"/>
            <w:vAlign w:val="center"/>
          </w:tcPr>
          <w:p w14:paraId="3B5F9F2E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221C3DE4" w14:textId="77777777" w:rsidTr="00DF350A">
        <w:trPr>
          <w:jc w:val="center"/>
        </w:trPr>
        <w:tc>
          <w:tcPr>
            <w:tcW w:w="4375" w:type="dxa"/>
            <w:shd w:val="clear" w:color="auto" w:fill="auto"/>
          </w:tcPr>
          <w:p w14:paraId="337AD81E" w14:textId="77777777" w:rsidR="008F5C5F" w:rsidRPr="00CB21D9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1B4B16">
              <w:rPr>
                <w:rFonts w:cstheme="minorHAnsi"/>
                <w:sz w:val="15"/>
                <w:szCs w:val="15"/>
                <w:lang w:val="en-US"/>
              </w:rPr>
              <w:t xml:space="preserve">Proportion of patients with HER2-positive (IHC 3+ or </w:t>
            </w:r>
            <w:r w:rsidRPr="00553F69">
              <w:rPr>
                <w:rFonts w:cstheme="minorHAnsi"/>
                <w:i/>
                <w:iCs/>
                <w:sz w:val="15"/>
                <w:szCs w:val="15"/>
                <w:lang w:val="en-US"/>
              </w:rPr>
              <w:t>in situ</w:t>
            </w:r>
            <w:r w:rsidRPr="001B4B16">
              <w:rPr>
                <w:rFonts w:cstheme="minorHAnsi"/>
                <w:sz w:val="15"/>
                <w:szCs w:val="15"/>
                <w:lang w:val="en-US"/>
              </w:rPr>
              <w:t xml:space="preserve"> hybridization positive) invasive carcinoma (T &gt; 1 cm or N+) treate</w:t>
            </w:r>
            <w:r w:rsidRPr="00CB21D9">
              <w:rPr>
                <w:rFonts w:cstheme="minorHAnsi"/>
                <w:sz w:val="15"/>
                <w:szCs w:val="15"/>
                <w:lang w:val="en-US"/>
              </w:rPr>
              <w:t>d with adjuvant chemotherapy 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AC1B997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sz w:val="15"/>
                <w:szCs w:val="15"/>
              </w:rPr>
              <w:t>27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4F97C4B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14 (51.9)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2222A0E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0.331-0.707</w:t>
            </w:r>
          </w:p>
        </w:tc>
        <w:tc>
          <w:tcPr>
            <w:tcW w:w="925" w:type="dxa"/>
            <w:vAlign w:val="center"/>
          </w:tcPr>
          <w:p w14:paraId="63B428A3" w14:textId="77777777" w:rsidR="008F5C5F" w:rsidRPr="004122E7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98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4122E7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100%</w:t>
            </w:r>
          </w:p>
        </w:tc>
        <w:tc>
          <w:tcPr>
            <w:tcW w:w="755" w:type="dxa"/>
            <w:vAlign w:val="center"/>
          </w:tcPr>
          <w:p w14:paraId="1187CEFB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20A8E682" w14:textId="77777777" w:rsidTr="00DF350A">
        <w:trPr>
          <w:jc w:val="center"/>
        </w:trPr>
        <w:tc>
          <w:tcPr>
            <w:tcW w:w="4375" w:type="dxa"/>
            <w:shd w:val="clear" w:color="auto" w:fill="auto"/>
          </w:tcPr>
          <w:p w14:paraId="307F0AFA" w14:textId="77777777" w:rsidR="008F5C5F" w:rsidRPr="00CB21D9" w:rsidRDefault="008F5C5F" w:rsidP="00DF350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1B4B16">
              <w:rPr>
                <w:rFonts w:cstheme="minorHAnsi"/>
                <w:sz w:val="15"/>
                <w:szCs w:val="15"/>
                <w:lang w:val="en-US"/>
              </w:rPr>
              <w:lastRenderedPageBreak/>
              <w:t xml:space="preserve">Proportion of patients with </w:t>
            </w:r>
            <w:r w:rsidRPr="00CB21D9">
              <w:rPr>
                <w:rFonts w:cstheme="minorHAnsi"/>
                <w:sz w:val="15"/>
                <w:szCs w:val="15"/>
                <w:lang w:val="en-US"/>
              </w:rPr>
              <w:t>IBC or locally advanced non-resectable ER-negative carcinoma who received neo-adjuvant chemotherapy 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14D4E6AC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</w:rPr>
              <w:t>68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6A223C2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46 (67.6)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542AA0F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0.565-0.787</w:t>
            </w:r>
          </w:p>
        </w:tc>
        <w:tc>
          <w:tcPr>
            <w:tcW w:w="925" w:type="dxa"/>
            <w:vAlign w:val="center"/>
          </w:tcPr>
          <w:p w14:paraId="7982E075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90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─</w:t>
            </w:r>
            <w:r w:rsidRPr="0021720D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5"/>
              </w:rPr>
              <w:t>95%</w:t>
            </w:r>
          </w:p>
        </w:tc>
        <w:tc>
          <w:tcPr>
            <w:tcW w:w="755" w:type="dxa"/>
            <w:vAlign w:val="center"/>
          </w:tcPr>
          <w:p w14:paraId="2CE9CEA2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7471347F" w14:textId="77777777" w:rsidTr="00DF350A">
        <w:trPr>
          <w:jc w:val="center"/>
        </w:trPr>
        <w:tc>
          <w:tcPr>
            <w:tcW w:w="6808" w:type="dxa"/>
            <w:gridSpan w:val="4"/>
            <w:shd w:val="clear" w:color="auto" w:fill="D9D9D9" w:themeFill="background1" w:themeFillShade="D9"/>
            <w:vAlign w:val="center"/>
          </w:tcPr>
          <w:p w14:paraId="0A9FD1E9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D9D9D9" w:themeFill="background1" w:themeFillShade="D9"/>
            <w:vAlign w:val="center"/>
          </w:tcPr>
          <w:p w14:paraId="30449277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55" w:type="dxa"/>
            <w:shd w:val="clear" w:color="auto" w:fill="D9D9D9" w:themeFill="background1" w:themeFillShade="D9"/>
            <w:vAlign w:val="center"/>
          </w:tcPr>
          <w:p w14:paraId="51B3A942" w14:textId="77777777" w:rsidR="008F5C5F" w:rsidRPr="003C3049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8"/>
              </w:rPr>
            </w:pPr>
          </w:p>
        </w:tc>
      </w:tr>
      <w:tr w:rsidR="008F5C5F" w:rsidRPr="00A71826" w14:paraId="14EEF579" w14:textId="77777777" w:rsidTr="00DF350A">
        <w:trPr>
          <w:jc w:val="center"/>
        </w:trPr>
        <w:tc>
          <w:tcPr>
            <w:tcW w:w="4375" w:type="dxa"/>
          </w:tcPr>
          <w:p w14:paraId="35F7DF14" w14:textId="77777777" w:rsidR="008F5C5F" w:rsidRPr="00C46ABA" w:rsidRDefault="008F5C5F" w:rsidP="00DF35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46AB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Staging and follow-up</w:t>
            </w:r>
          </w:p>
        </w:tc>
        <w:tc>
          <w:tcPr>
            <w:tcW w:w="445" w:type="dxa"/>
            <w:vAlign w:val="center"/>
          </w:tcPr>
          <w:p w14:paraId="0135CE52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0838E148" w14:textId="77777777" w:rsidR="008F5C5F" w:rsidRPr="003C3049" w:rsidRDefault="008F5C5F" w:rsidP="00DF350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01" w:type="dxa"/>
            <w:vAlign w:val="center"/>
          </w:tcPr>
          <w:p w14:paraId="09273132" w14:textId="77777777" w:rsidR="008F5C5F" w:rsidRPr="003E53D0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25" w:type="dxa"/>
            <w:vAlign w:val="center"/>
          </w:tcPr>
          <w:p w14:paraId="3F970652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14:paraId="1FDA4DFF" w14:textId="77777777" w:rsidR="008F5C5F" w:rsidRPr="00CE567F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8"/>
              </w:rPr>
            </w:pPr>
          </w:p>
        </w:tc>
      </w:tr>
      <w:tr w:rsidR="008F5C5F" w:rsidRPr="00A71826" w14:paraId="531F3FF2" w14:textId="77777777" w:rsidTr="00DF350A">
        <w:trPr>
          <w:jc w:val="center"/>
        </w:trPr>
        <w:tc>
          <w:tcPr>
            <w:tcW w:w="4375" w:type="dxa"/>
            <w:shd w:val="clear" w:color="auto" w:fill="auto"/>
          </w:tcPr>
          <w:p w14:paraId="2E4BE186" w14:textId="77777777" w:rsidR="008F5C5F" w:rsidRPr="00CB21D9" w:rsidRDefault="008F5C5F" w:rsidP="00DF350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15"/>
                <w:szCs w:val="18"/>
                <w:lang w:val="en-US"/>
              </w:rPr>
            </w:pPr>
            <w:r w:rsidRPr="001B4B16">
              <w:rPr>
                <w:rFonts w:cstheme="minorHAnsi"/>
                <w:sz w:val="15"/>
                <w:szCs w:val="18"/>
                <w:lang w:val="en-US"/>
              </w:rPr>
              <w:t xml:space="preserve">Proportion of women with stage I breast cancer who did not undergo baseline </w:t>
            </w:r>
            <w:r w:rsidRPr="00CB21D9">
              <w:rPr>
                <w:rFonts w:cstheme="minorHAnsi"/>
                <w:sz w:val="15"/>
                <w:szCs w:val="18"/>
                <w:lang w:val="en-US"/>
              </w:rPr>
              <w:t>staging tests (</w:t>
            </w:r>
            <w:r>
              <w:rPr>
                <w:rFonts w:cstheme="minorHAnsi"/>
                <w:sz w:val="15"/>
                <w:szCs w:val="18"/>
                <w:lang w:val="en-US"/>
              </w:rPr>
              <w:t>l</w:t>
            </w:r>
            <w:r w:rsidRPr="00CB21D9">
              <w:rPr>
                <w:rFonts w:cstheme="minorHAnsi"/>
                <w:sz w:val="15"/>
                <w:szCs w:val="18"/>
                <w:lang w:val="en-US"/>
              </w:rPr>
              <w:t xml:space="preserve">iver US, chest X-ray, and bone scan) </w:t>
            </w:r>
            <w:r w:rsidRPr="00CB21D9">
              <w:rPr>
                <w:rFonts w:cstheme="minorHAnsi"/>
                <w:color w:val="000000" w:themeColor="text1"/>
                <w:sz w:val="15"/>
                <w:szCs w:val="18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30179EDB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</w:pPr>
            <w:r w:rsidRPr="003C3049"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  <w:t>60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53614D9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8"/>
              </w:rPr>
            </w:pPr>
            <w:r w:rsidRPr="003E53D0">
              <w:rPr>
                <w:rFonts w:asciiTheme="minorHAnsi" w:hAnsiTheme="minorHAnsi" w:cstheme="minorHAnsi"/>
                <w:color w:val="FF0000"/>
                <w:sz w:val="15"/>
                <w:szCs w:val="18"/>
              </w:rPr>
              <w:t>32 (53.3)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6CA81C7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</w:pPr>
            <w:r w:rsidRPr="00CE567F"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  <w:t>0.407-0.659</w:t>
            </w:r>
          </w:p>
        </w:tc>
        <w:tc>
          <w:tcPr>
            <w:tcW w:w="925" w:type="dxa"/>
            <w:vAlign w:val="center"/>
          </w:tcPr>
          <w:p w14:paraId="31E18AEE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</w:pPr>
            <w:r w:rsidRPr="0021720D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95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─</w:t>
            </w:r>
            <w:r w:rsidRPr="0021720D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99%</w:t>
            </w:r>
          </w:p>
        </w:tc>
        <w:tc>
          <w:tcPr>
            <w:tcW w:w="755" w:type="dxa"/>
            <w:vAlign w:val="center"/>
          </w:tcPr>
          <w:p w14:paraId="349BABEC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8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8F5C5F" w:rsidRPr="00A71826" w14:paraId="25DC7D0F" w14:textId="77777777" w:rsidTr="00DF350A">
        <w:trPr>
          <w:jc w:val="center"/>
        </w:trPr>
        <w:tc>
          <w:tcPr>
            <w:tcW w:w="4375" w:type="dxa"/>
            <w:shd w:val="clear" w:color="auto" w:fill="auto"/>
          </w:tcPr>
          <w:p w14:paraId="70E4FE21" w14:textId="77777777" w:rsidR="008F5C5F" w:rsidRPr="00CB21D9" w:rsidRDefault="008F5C5F" w:rsidP="00DF350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5"/>
                <w:szCs w:val="18"/>
                <w:lang w:val="en-US"/>
              </w:rPr>
            </w:pPr>
            <w:r w:rsidRPr="001B4B16">
              <w:rPr>
                <w:rFonts w:cstheme="minorHAnsi"/>
                <w:sz w:val="15"/>
                <w:szCs w:val="18"/>
                <w:lang w:val="en-US"/>
              </w:rPr>
              <w:t>Proportion of women with stag</w:t>
            </w:r>
            <w:r w:rsidRPr="00CB21D9">
              <w:rPr>
                <w:rFonts w:cstheme="minorHAnsi"/>
                <w:sz w:val="15"/>
                <w:szCs w:val="18"/>
                <w:lang w:val="en-US"/>
              </w:rPr>
              <w:t>e III breast cancer who underwent baseline staging tests (</w:t>
            </w:r>
            <w:r>
              <w:rPr>
                <w:rFonts w:cstheme="minorHAnsi"/>
                <w:sz w:val="15"/>
                <w:szCs w:val="18"/>
                <w:lang w:val="en-US"/>
              </w:rPr>
              <w:t>li</w:t>
            </w:r>
            <w:r w:rsidRPr="00CB21D9">
              <w:rPr>
                <w:rFonts w:cstheme="minorHAnsi"/>
                <w:sz w:val="15"/>
                <w:szCs w:val="18"/>
                <w:lang w:val="en-US"/>
              </w:rPr>
              <w:t>ver US, chest X-ray, and bone scan) 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1BF62250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8"/>
              </w:rPr>
            </w:pPr>
            <w:r w:rsidRPr="003E53D0">
              <w:rPr>
                <w:rFonts w:asciiTheme="minorHAnsi" w:hAnsiTheme="minorHAnsi" w:cstheme="minorHAnsi"/>
                <w:sz w:val="15"/>
                <w:szCs w:val="18"/>
              </w:rPr>
              <w:t>55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C8F274F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color w:val="FF0000"/>
                <w:sz w:val="15"/>
                <w:szCs w:val="18"/>
              </w:rPr>
            </w:pPr>
            <w:r w:rsidRPr="00CE567F">
              <w:rPr>
                <w:rFonts w:asciiTheme="minorHAnsi" w:hAnsiTheme="minorHAnsi" w:cstheme="minorHAnsi"/>
                <w:color w:val="92D050"/>
                <w:sz w:val="15"/>
                <w:szCs w:val="15"/>
              </w:rPr>
              <w:t>50 (90.9)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2AE3F025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</w:pPr>
            <w:r w:rsidRPr="0021720D">
              <w:rPr>
                <w:rFonts w:asciiTheme="minorHAnsi" w:hAnsiTheme="minorHAnsi" w:cstheme="minorHAnsi"/>
                <w:color w:val="000000" w:themeColor="text1"/>
                <w:sz w:val="15"/>
                <w:szCs w:val="18"/>
              </w:rPr>
              <w:t>0.833-0.985</w:t>
            </w:r>
          </w:p>
        </w:tc>
        <w:tc>
          <w:tcPr>
            <w:tcW w:w="925" w:type="dxa"/>
            <w:vAlign w:val="center"/>
          </w:tcPr>
          <w:p w14:paraId="05808B3E" w14:textId="77777777" w:rsidR="008F5C5F" w:rsidRPr="004122E7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</w:pPr>
            <w:r w:rsidRPr="004122E7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95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─</w:t>
            </w:r>
            <w:r w:rsidRPr="004122E7">
              <w:rPr>
                <w:rFonts w:asciiTheme="minorHAnsi" w:hAnsiTheme="minorHAnsi" w:cstheme="minorHAnsi"/>
                <w:b/>
                <w:color w:val="000000" w:themeColor="text1"/>
                <w:sz w:val="15"/>
                <w:szCs w:val="18"/>
              </w:rPr>
              <w:t>99%</w:t>
            </w:r>
          </w:p>
        </w:tc>
        <w:tc>
          <w:tcPr>
            <w:tcW w:w="755" w:type="dxa"/>
            <w:vAlign w:val="center"/>
          </w:tcPr>
          <w:p w14:paraId="2F6A8E29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8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5994F120" w14:textId="77777777" w:rsidTr="00DF350A">
        <w:trPr>
          <w:jc w:val="center"/>
        </w:trPr>
        <w:tc>
          <w:tcPr>
            <w:tcW w:w="4375" w:type="dxa"/>
            <w:shd w:val="clear" w:color="auto" w:fill="auto"/>
          </w:tcPr>
          <w:p w14:paraId="16B66AD7" w14:textId="77777777" w:rsidR="008F5C5F" w:rsidRPr="001B4B16" w:rsidRDefault="008F5C5F" w:rsidP="00DF350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5"/>
                <w:szCs w:val="18"/>
                <w:lang w:val="en-US"/>
              </w:rPr>
            </w:pPr>
            <w:r w:rsidRPr="001B4B16">
              <w:rPr>
                <w:rFonts w:cstheme="minorHAnsi"/>
                <w:sz w:val="15"/>
                <w:szCs w:val="18"/>
                <w:lang w:val="en-US"/>
              </w:rPr>
              <w:t>Proportion of asymptomatic patients who underwent routine annual mammography screening and 6/12-month clinic</w:t>
            </w:r>
            <w:r w:rsidRPr="00CB21D9">
              <w:rPr>
                <w:rFonts w:cstheme="minorHAnsi"/>
                <w:sz w:val="15"/>
                <w:szCs w:val="18"/>
                <w:lang w:val="en-US"/>
              </w:rPr>
              <w:t xml:space="preserve">al evaluation in the first 5 years after primary surgery </w:t>
            </w:r>
            <w:r w:rsidRPr="008464F3">
              <w:rPr>
                <w:rFonts w:cstheme="minorHAnsi"/>
                <w:sz w:val="15"/>
                <w:szCs w:val="18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6F2D6B08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8"/>
              </w:rPr>
            </w:pPr>
            <w:r w:rsidRPr="003E53D0">
              <w:rPr>
                <w:rFonts w:asciiTheme="minorHAnsi" w:hAnsiTheme="minorHAnsi" w:cstheme="minorHAnsi"/>
                <w:sz w:val="15"/>
                <w:szCs w:val="18"/>
              </w:rPr>
              <w:t>173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C700333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5"/>
              </w:rPr>
              <w:t>169 (97.7)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0378795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8"/>
              </w:rPr>
            </w:pPr>
            <w:r w:rsidRPr="0021720D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8"/>
              </w:rPr>
              <w:t>0.955-0.999</w:t>
            </w:r>
          </w:p>
        </w:tc>
        <w:tc>
          <w:tcPr>
            <w:tcW w:w="925" w:type="dxa"/>
            <w:vAlign w:val="center"/>
          </w:tcPr>
          <w:p w14:paraId="5D59209D" w14:textId="77777777" w:rsidR="008F5C5F" w:rsidRPr="004122E7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</w:pPr>
            <w:r w:rsidRPr="004122E7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  <w:t>95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  <w:t>─</w:t>
            </w:r>
            <w:r w:rsidRPr="004122E7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  <w:t>99%</w:t>
            </w:r>
          </w:p>
        </w:tc>
        <w:tc>
          <w:tcPr>
            <w:tcW w:w="755" w:type="dxa"/>
            <w:vAlign w:val="center"/>
          </w:tcPr>
          <w:p w14:paraId="3F451DCC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8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8F5C5F" w:rsidRPr="00A71826" w14:paraId="1B1FCF6A" w14:textId="77777777" w:rsidTr="00DF350A">
        <w:trPr>
          <w:jc w:val="center"/>
        </w:trPr>
        <w:tc>
          <w:tcPr>
            <w:tcW w:w="4375" w:type="dxa"/>
            <w:shd w:val="clear" w:color="auto" w:fill="auto"/>
          </w:tcPr>
          <w:p w14:paraId="41F3468C" w14:textId="77777777" w:rsidR="008F5C5F" w:rsidRPr="001B4B16" w:rsidRDefault="008F5C5F" w:rsidP="00DF350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5"/>
                <w:szCs w:val="18"/>
                <w:lang w:val="en-US"/>
              </w:rPr>
            </w:pPr>
            <w:r w:rsidRPr="001B4B16">
              <w:rPr>
                <w:rFonts w:cstheme="minorHAnsi"/>
                <w:sz w:val="15"/>
                <w:szCs w:val="18"/>
                <w:lang w:val="en-US"/>
              </w:rPr>
              <w:t xml:space="preserve">Proportion of women with breast cancer diagnosis </w:t>
            </w:r>
            <w:r>
              <w:rPr>
                <w:rFonts w:cstheme="minorHAnsi"/>
                <w:sz w:val="15"/>
                <w:szCs w:val="18"/>
                <w:lang w:val="en-US"/>
              </w:rPr>
              <w:t>with</w:t>
            </w:r>
            <w:r w:rsidRPr="001B4B16">
              <w:rPr>
                <w:rFonts w:cstheme="minorHAnsi"/>
                <w:sz w:val="15"/>
                <w:szCs w:val="18"/>
                <w:lang w:val="en-US"/>
              </w:rPr>
              <w:t xml:space="preserve"> direct access to a breast care nurse specialist for information and support regarding treatment-rel</w:t>
            </w:r>
            <w:r w:rsidRPr="00CB21D9">
              <w:rPr>
                <w:rFonts w:cstheme="minorHAnsi"/>
                <w:sz w:val="15"/>
                <w:szCs w:val="18"/>
                <w:lang w:val="en-US"/>
              </w:rPr>
              <w:t xml:space="preserve">ated symptoms and toxicity, follow-up, and rehabilitation after initial treatment </w:t>
            </w:r>
            <w:r w:rsidRPr="008464F3">
              <w:rPr>
                <w:rFonts w:cstheme="minorHAnsi"/>
                <w:sz w:val="15"/>
                <w:szCs w:val="18"/>
                <w:lang w:val="en-US"/>
              </w:rPr>
              <w:t>(%)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2CE62E3F" w14:textId="77777777" w:rsidR="008F5C5F" w:rsidRPr="00F35D87" w:rsidRDefault="008F5C5F" w:rsidP="00DF350A">
            <w:pPr>
              <w:jc w:val="center"/>
              <w:rPr>
                <w:rFonts w:asciiTheme="minorHAnsi" w:hAnsiTheme="minorHAnsi" w:cstheme="minorHAnsi"/>
                <w:sz w:val="15"/>
                <w:szCs w:val="18"/>
              </w:rPr>
            </w:pPr>
            <w:r w:rsidRPr="003C3049">
              <w:rPr>
                <w:rFonts w:asciiTheme="minorHAnsi" w:hAnsiTheme="minorHAnsi" w:cstheme="minorHAnsi"/>
                <w:sz w:val="15"/>
                <w:szCs w:val="18"/>
              </w:rPr>
              <w:t>189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588E202" w14:textId="77777777" w:rsidR="008F5C5F" w:rsidRPr="005F2EEB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Cs/>
                <w:color w:val="4472C4" w:themeColor="accent1"/>
                <w:sz w:val="15"/>
                <w:szCs w:val="15"/>
              </w:rPr>
              <w:t>187 (98.9)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F532644" w14:textId="77777777" w:rsidR="008F5C5F" w:rsidRPr="00E43CB5" w:rsidRDefault="008F5C5F" w:rsidP="00DF350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8"/>
              </w:rPr>
            </w:pPr>
            <w:r w:rsidRPr="00CE567F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8"/>
              </w:rPr>
              <w:t>0.974-1.004</w:t>
            </w:r>
          </w:p>
        </w:tc>
        <w:tc>
          <w:tcPr>
            <w:tcW w:w="925" w:type="dxa"/>
            <w:vAlign w:val="center"/>
          </w:tcPr>
          <w:p w14:paraId="73EFD9BD" w14:textId="77777777" w:rsidR="008F5C5F" w:rsidRPr="000F6A98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</w:pPr>
            <w:r w:rsidRPr="0021720D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  <w:t>95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  <w:t>─</w:t>
            </w:r>
            <w:r w:rsidRPr="0021720D">
              <w:rPr>
                <w:rFonts w:asciiTheme="minorHAnsi" w:hAnsiTheme="minorHAnsi" w:cstheme="minorHAnsi"/>
                <w:b/>
                <w:bCs/>
                <w:color w:val="000000" w:themeColor="text1"/>
                <w:sz w:val="15"/>
                <w:szCs w:val="18"/>
              </w:rPr>
              <w:t>99%</w:t>
            </w:r>
          </w:p>
        </w:tc>
        <w:tc>
          <w:tcPr>
            <w:tcW w:w="755" w:type="dxa"/>
            <w:vAlign w:val="center"/>
          </w:tcPr>
          <w:p w14:paraId="53811C19" w14:textId="77777777" w:rsidR="008F5C5F" w:rsidRPr="00C46ABA" w:rsidRDefault="008F5C5F" w:rsidP="00DF350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8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</w:tbl>
    <w:p w14:paraId="6F472C37" w14:textId="77777777" w:rsidR="00FD160A" w:rsidRDefault="00FD160A" w:rsidP="008F5C5F">
      <w:pPr>
        <w:jc w:val="both"/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</w:pPr>
    </w:p>
    <w:p w14:paraId="7EF40DAB" w14:textId="77777777" w:rsidR="00FD160A" w:rsidRDefault="00FD160A" w:rsidP="00FD160A">
      <w:pPr>
        <w:spacing w:after="120" w:line="480" w:lineRule="auto"/>
        <w:jc w:val="both"/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</w:pP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BCT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b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reast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-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conserving treatment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;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DCIS, d</w:t>
      </w:r>
      <w:r w:rsidRPr="003F341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uctal carcinoma </w:t>
      </w:r>
      <w:r w:rsidRPr="008464F3">
        <w:rPr>
          <w:rFonts w:asciiTheme="minorHAnsi" w:hAnsiTheme="minorHAnsi" w:cstheme="minorHAnsi"/>
          <w:i/>
          <w:iCs/>
          <w:color w:val="000000" w:themeColor="text1"/>
          <w:sz w:val="16"/>
          <w:szCs w:val="22"/>
          <w:lang w:val="en-US"/>
        </w:rPr>
        <w:t>in situ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ER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e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strogen receptor; HER2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 w:rsidRPr="006C5D81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human epidermal growth factor receptor 2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;</w:t>
      </w:r>
      <w:r w:rsidRPr="001B5B9A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IHC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 i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mmunohistochemistry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KPI, key performance indicator;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MRI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m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agnetic resonance imaging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n, number of patients with compliance to the respective KPI; N, number of patients evaluated for the respective KPI;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PgR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progesterone receptor;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PST, primary systemic treatment;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RT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radiotherapy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;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SLNB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sentinel lymph-node biopsy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US, </w:t>
      </w:r>
      <w:r w:rsidRPr="00D662BE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ultrasonography</w:t>
      </w:r>
    </w:p>
    <w:p w14:paraId="73BD5307" w14:textId="77777777" w:rsidR="00FD160A" w:rsidRPr="00B5071B" w:rsidRDefault="00FD160A" w:rsidP="00FD160A">
      <w:pPr>
        <w:spacing w:after="120" w:line="480" w:lineRule="auto"/>
        <w:jc w:val="both"/>
        <w:rPr>
          <w:rFonts w:asciiTheme="minorHAnsi" w:hAnsiTheme="minorHAnsi" w:cstheme="minorHAnsi"/>
          <w:sz w:val="21"/>
          <w:lang w:val="en-US"/>
        </w:rPr>
      </w:pPr>
      <w:r w:rsidRPr="00B5071B">
        <w:rPr>
          <w:rFonts w:asciiTheme="minorHAnsi" w:hAnsiTheme="minorHAnsi" w:cstheme="minorHAnsi"/>
          <w:sz w:val="16"/>
          <w:szCs w:val="16"/>
          <w:lang w:val="en-US"/>
        </w:rPr>
        <w:t>Colors represent compliance with minimum and target standards according to EUSOMA. Proportions and 95% confidence intervals are presented</w:t>
      </w:r>
      <w:r w:rsidRPr="00B5071B">
        <w:rPr>
          <w:rFonts w:asciiTheme="minorHAnsi" w:hAnsiTheme="minorHAnsi" w:cstheme="minorHAnsi"/>
          <w:sz w:val="21"/>
          <w:lang w:val="en-US"/>
        </w:rPr>
        <w:t>.</w:t>
      </w:r>
    </w:p>
    <w:p w14:paraId="412721C3" w14:textId="0A9AABAA" w:rsidR="00FD160A" w:rsidRPr="00070F77" w:rsidRDefault="00FD160A" w:rsidP="00FD160A">
      <w:pPr>
        <w:spacing w:after="120" w:line="480" w:lineRule="auto"/>
        <w:rPr>
          <w:rFonts w:asciiTheme="minorHAnsi" w:hAnsiTheme="minorHAnsi" w:cstheme="minorHAnsi"/>
          <w:sz w:val="15"/>
          <w:lang w:val="en-US"/>
        </w:rPr>
      </w:pPr>
      <w:r w:rsidRPr="00C46ABA">
        <w:rPr>
          <w:rFonts w:asciiTheme="minorHAnsi" w:hAnsiTheme="minorHAnsi" w:cstheme="minorHAnsi"/>
          <w:bCs/>
          <w:color w:val="4472C4"/>
          <w:sz w:val="15"/>
          <w:szCs w:val="15"/>
          <w:lang w:val="en-US"/>
        </w:rPr>
        <w:t xml:space="preserve">Blue 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(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</w:rPr>
        <w:sym w:font="Wingdings" w:char="F0FC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</w:rPr>
        <w:sym w:font="Wingdings" w:char="F0FC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)</w:t>
      </w:r>
      <w:r w:rsidRPr="00C46ABA">
        <w:rPr>
          <w:rFonts w:asciiTheme="minorHAnsi" w:hAnsiTheme="minorHAnsi" w:cstheme="minorHAnsi"/>
          <w:bCs/>
          <w:color w:val="4472C4"/>
          <w:sz w:val="15"/>
          <w:szCs w:val="15"/>
          <w:lang w:val="en-US"/>
        </w:rPr>
        <w:t>:</w:t>
      </w:r>
      <w:r w:rsidRPr="00070F77">
        <w:rPr>
          <w:rFonts w:asciiTheme="minorHAnsi" w:hAnsiTheme="minorHAnsi" w:cstheme="minorHAnsi"/>
          <w:color w:val="4472C4" w:themeColor="accent1"/>
          <w:sz w:val="15"/>
          <w:lang w:val="en-US"/>
        </w:rPr>
        <w:t xml:space="preserve"> </w:t>
      </w:r>
      <w:r w:rsidR="00AB0343">
        <w:rPr>
          <w:rFonts w:asciiTheme="minorHAnsi" w:hAnsiTheme="minorHAnsi" w:cstheme="minorHAnsi"/>
          <w:sz w:val="15"/>
          <w:lang w:val="en-US"/>
        </w:rPr>
        <w:t>compliance with</w:t>
      </w:r>
      <w:r w:rsidRPr="00070F77">
        <w:rPr>
          <w:rFonts w:asciiTheme="minorHAnsi" w:hAnsiTheme="minorHAnsi" w:cstheme="minorHAnsi"/>
          <w:sz w:val="15"/>
          <w:lang w:val="en-US"/>
        </w:rPr>
        <w:t xml:space="preserve"> minimum and </w:t>
      </w:r>
      <w:r>
        <w:rPr>
          <w:rFonts w:asciiTheme="minorHAnsi" w:hAnsiTheme="minorHAnsi" w:cstheme="minorHAnsi"/>
          <w:sz w:val="15"/>
          <w:lang w:val="en-US"/>
        </w:rPr>
        <w:t>target standards</w:t>
      </w:r>
      <w:r w:rsidRPr="00070F77">
        <w:rPr>
          <w:rFonts w:asciiTheme="minorHAnsi" w:hAnsiTheme="minorHAnsi" w:cstheme="minorHAnsi"/>
          <w:sz w:val="15"/>
          <w:lang w:val="en-US"/>
        </w:rPr>
        <w:t xml:space="preserve"> (confidence interval contain</w:t>
      </w:r>
      <w:r>
        <w:rPr>
          <w:rFonts w:asciiTheme="minorHAnsi" w:hAnsiTheme="minorHAnsi" w:cstheme="minorHAnsi"/>
          <w:sz w:val="15"/>
          <w:lang w:val="en-US"/>
        </w:rPr>
        <w:t>s</w:t>
      </w:r>
      <w:r w:rsidRPr="00070F77">
        <w:rPr>
          <w:rFonts w:asciiTheme="minorHAnsi" w:hAnsiTheme="minorHAnsi" w:cstheme="minorHAnsi"/>
          <w:sz w:val="15"/>
          <w:lang w:val="en-US"/>
        </w:rPr>
        <w:t xml:space="preserve"> both proportions)</w:t>
      </w:r>
    </w:p>
    <w:p w14:paraId="1547172D" w14:textId="74023328" w:rsidR="00FD160A" w:rsidRPr="00070F77" w:rsidRDefault="00FD160A" w:rsidP="00FD160A">
      <w:pPr>
        <w:spacing w:after="120" w:line="480" w:lineRule="auto"/>
        <w:rPr>
          <w:rFonts w:asciiTheme="minorHAnsi" w:hAnsiTheme="minorHAnsi" w:cstheme="minorHAnsi"/>
          <w:sz w:val="15"/>
          <w:lang w:val="en-US"/>
        </w:rPr>
      </w:pPr>
      <w:r w:rsidRPr="00070F77">
        <w:rPr>
          <w:rFonts w:asciiTheme="minorHAnsi" w:hAnsiTheme="minorHAnsi" w:cstheme="minorHAnsi"/>
          <w:color w:val="70AD47" w:themeColor="accent6"/>
          <w:sz w:val="15"/>
          <w:lang w:val="en-US"/>
        </w:rPr>
        <w:t xml:space="preserve">Green: 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(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sym w:font="Wingdings" w:char="F0FC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)</w:t>
      </w:r>
      <w:r w:rsidRPr="00070F77">
        <w:rPr>
          <w:rFonts w:asciiTheme="minorHAnsi" w:hAnsiTheme="minorHAnsi" w:cstheme="minorHAnsi"/>
          <w:sz w:val="15"/>
          <w:lang w:val="en-US"/>
        </w:rPr>
        <w:t xml:space="preserve"> </w:t>
      </w:r>
      <w:r w:rsidR="00AB0343">
        <w:rPr>
          <w:rFonts w:asciiTheme="minorHAnsi" w:hAnsiTheme="minorHAnsi" w:cstheme="minorHAnsi"/>
          <w:sz w:val="15"/>
          <w:lang w:val="en-US"/>
        </w:rPr>
        <w:t>compliance with</w:t>
      </w:r>
      <w:r w:rsidRPr="00070F77">
        <w:rPr>
          <w:rFonts w:asciiTheme="minorHAnsi" w:hAnsiTheme="minorHAnsi" w:cstheme="minorHAnsi"/>
          <w:sz w:val="15"/>
          <w:lang w:val="en-US"/>
        </w:rPr>
        <w:t xml:space="preserve"> minimum but not </w:t>
      </w:r>
      <w:r>
        <w:rPr>
          <w:rFonts w:asciiTheme="minorHAnsi" w:hAnsiTheme="minorHAnsi" w:cstheme="minorHAnsi"/>
          <w:sz w:val="15"/>
          <w:lang w:val="en-US"/>
        </w:rPr>
        <w:t>target standards</w:t>
      </w:r>
      <w:r w:rsidRPr="00070F77">
        <w:rPr>
          <w:rFonts w:asciiTheme="minorHAnsi" w:hAnsiTheme="minorHAnsi" w:cstheme="minorHAnsi"/>
          <w:sz w:val="15"/>
          <w:lang w:val="en-US"/>
        </w:rPr>
        <w:t xml:space="preserve"> (confidence interval </w:t>
      </w:r>
      <w:r w:rsidRPr="005878D0">
        <w:rPr>
          <w:rFonts w:asciiTheme="minorHAnsi" w:hAnsiTheme="minorHAnsi" w:cstheme="minorHAnsi"/>
          <w:sz w:val="15"/>
          <w:lang w:val="en-US"/>
        </w:rPr>
        <w:t>contain</w:t>
      </w:r>
      <w:r>
        <w:rPr>
          <w:rFonts w:asciiTheme="minorHAnsi" w:hAnsiTheme="minorHAnsi" w:cstheme="minorHAnsi"/>
          <w:sz w:val="15"/>
          <w:lang w:val="en-US"/>
        </w:rPr>
        <w:t>s</w:t>
      </w:r>
      <w:r w:rsidRPr="00A71826">
        <w:rPr>
          <w:rFonts w:asciiTheme="minorHAnsi" w:hAnsiTheme="minorHAnsi" w:cstheme="minorHAnsi"/>
          <w:sz w:val="15"/>
          <w:lang w:val="en-US"/>
        </w:rPr>
        <w:t xml:space="preserve"> </w:t>
      </w:r>
      <w:r w:rsidRPr="00070F77">
        <w:rPr>
          <w:rFonts w:asciiTheme="minorHAnsi" w:hAnsiTheme="minorHAnsi" w:cstheme="minorHAnsi"/>
          <w:sz w:val="15"/>
          <w:lang w:val="en-US"/>
        </w:rPr>
        <w:t>only minimum proportion)</w:t>
      </w:r>
    </w:p>
    <w:p w14:paraId="6350CAF3" w14:textId="0B0CCEEC" w:rsidR="00FD160A" w:rsidRPr="00070F77" w:rsidRDefault="00FD160A" w:rsidP="00FD160A">
      <w:pPr>
        <w:spacing w:after="120" w:line="480" w:lineRule="auto"/>
        <w:rPr>
          <w:rFonts w:asciiTheme="minorHAnsi" w:hAnsiTheme="minorHAnsi" w:cstheme="minorHAnsi"/>
          <w:sz w:val="15"/>
          <w:lang w:val="en-US"/>
        </w:rPr>
      </w:pPr>
      <w:r w:rsidRPr="00070F77">
        <w:rPr>
          <w:rFonts w:asciiTheme="minorHAnsi" w:hAnsiTheme="minorHAnsi" w:cstheme="minorHAnsi"/>
          <w:color w:val="FF0000"/>
          <w:sz w:val="15"/>
          <w:lang w:val="en-US"/>
        </w:rPr>
        <w:t xml:space="preserve">Red 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(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sym w:font="Wingdings" w:char="F0FB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):</w:t>
      </w:r>
      <w:r w:rsidRPr="00070F77">
        <w:rPr>
          <w:rFonts w:asciiTheme="minorHAnsi" w:hAnsiTheme="minorHAnsi" w:cstheme="minorHAnsi"/>
          <w:color w:val="FF0000"/>
          <w:sz w:val="15"/>
          <w:lang w:val="en-US"/>
        </w:rPr>
        <w:t xml:space="preserve"> </w:t>
      </w:r>
      <w:bookmarkStart w:id="0" w:name="_Hlk117508950"/>
      <w:r w:rsidR="00AB0343">
        <w:rPr>
          <w:rFonts w:asciiTheme="minorHAnsi" w:hAnsiTheme="minorHAnsi" w:cstheme="minorHAnsi"/>
          <w:sz w:val="15"/>
          <w:lang w:val="en-US"/>
        </w:rPr>
        <w:t>non-compliance</w:t>
      </w:r>
      <w:r w:rsidR="00AB0343" w:rsidRPr="008464F3">
        <w:rPr>
          <w:rFonts w:asciiTheme="minorHAnsi" w:hAnsiTheme="minorHAnsi" w:cstheme="minorHAnsi"/>
          <w:sz w:val="15"/>
          <w:lang w:val="en-US"/>
        </w:rPr>
        <w:t xml:space="preserve"> </w:t>
      </w:r>
      <w:r w:rsidR="00AB0343">
        <w:rPr>
          <w:rFonts w:asciiTheme="minorHAnsi" w:hAnsiTheme="minorHAnsi" w:cstheme="minorHAnsi"/>
          <w:sz w:val="15"/>
          <w:lang w:val="en-US"/>
        </w:rPr>
        <w:t xml:space="preserve">with target standards </w:t>
      </w:r>
      <w:bookmarkEnd w:id="0"/>
      <w:r w:rsidRPr="00070F77">
        <w:rPr>
          <w:rFonts w:asciiTheme="minorHAnsi" w:hAnsiTheme="minorHAnsi" w:cstheme="minorHAnsi"/>
          <w:sz w:val="15"/>
          <w:lang w:val="en-US"/>
        </w:rPr>
        <w:t>(confidence interval do</w:t>
      </w:r>
      <w:r>
        <w:rPr>
          <w:rFonts w:asciiTheme="minorHAnsi" w:hAnsiTheme="minorHAnsi" w:cstheme="minorHAnsi"/>
          <w:sz w:val="15"/>
          <w:lang w:val="en-US"/>
        </w:rPr>
        <w:t>es not</w:t>
      </w:r>
      <w:r w:rsidRPr="00070F77">
        <w:rPr>
          <w:rFonts w:asciiTheme="minorHAnsi" w:hAnsiTheme="minorHAnsi" w:cstheme="minorHAnsi"/>
          <w:sz w:val="15"/>
          <w:lang w:val="en-US"/>
        </w:rPr>
        <w:t xml:space="preserve"> contain </w:t>
      </w:r>
      <w:r>
        <w:rPr>
          <w:rFonts w:asciiTheme="minorHAnsi" w:hAnsiTheme="minorHAnsi" w:cstheme="minorHAnsi"/>
          <w:sz w:val="15"/>
          <w:lang w:val="en-US"/>
        </w:rPr>
        <w:t xml:space="preserve">minimum or target </w:t>
      </w:r>
      <w:r w:rsidRPr="00070F77">
        <w:rPr>
          <w:rFonts w:asciiTheme="minorHAnsi" w:hAnsiTheme="minorHAnsi" w:cstheme="minorHAnsi"/>
          <w:sz w:val="15"/>
          <w:lang w:val="en-US"/>
        </w:rPr>
        <w:t>proportions)</w:t>
      </w:r>
    </w:p>
    <w:p w14:paraId="578AECC0" w14:textId="77777777" w:rsidR="00FD160A" w:rsidRDefault="00FD160A" w:rsidP="008F5C5F">
      <w:pPr>
        <w:jc w:val="both"/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</w:pPr>
    </w:p>
    <w:p w14:paraId="09C383A8" w14:textId="77777777" w:rsidR="00FD160A" w:rsidRDefault="00FD160A" w:rsidP="008F5C5F">
      <w:pPr>
        <w:jc w:val="both"/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</w:pPr>
    </w:p>
    <w:p w14:paraId="0F392DDD" w14:textId="0E8243F4" w:rsidR="008D3556" w:rsidRPr="008F5C5F" w:rsidRDefault="008D3556" w:rsidP="008F5C5F">
      <w:pPr>
        <w:rPr>
          <w:rFonts w:asciiTheme="minorHAnsi" w:hAnsiTheme="minorHAnsi" w:cstheme="minorHAnsi"/>
          <w:lang w:val="en-US"/>
        </w:rPr>
      </w:pPr>
    </w:p>
    <w:sectPr w:rsidR="008D3556" w:rsidRPr="008F5C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Corpo)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5E2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04468A"/>
    <w:multiLevelType w:val="hybridMultilevel"/>
    <w:tmpl w:val="C6F66AA6"/>
    <w:lvl w:ilvl="0" w:tplc="EAF4235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5"/>
        <w:szCs w:val="15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82049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E6708F5"/>
    <w:multiLevelType w:val="hybridMultilevel"/>
    <w:tmpl w:val="EF588F0C"/>
    <w:lvl w:ilvl="0" w:tplc="6818D68A">
      <w:start w:val="1"/>
      <w:numFmt w:val="decimal"/>
      <w:lvlText w:val="%1."/>
      <w:lvlJc w:val="left"/>
      <w:pPr>
        <w:ind w:left="720" w:hanging="360"/>
      </w:pPr>
      <w:rPr>
        <w:sz w:val="15"/>
        <w:szCs w:val="15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9006D"/>
    <w:multiLevelType w:val="multilevel"/>
    <w:tmpl w:val="AF025FFE"/>
    <w:lvl w:ilvl="0">
      <w:start w:val="1"/>
      <w:numFmt w:val="decimal"/>
      <w:lvlText w:val="%1."/>
      <w:lvlJc w:val="left"/>
      <w:pPr>
        <w:ind w:left="360" w:hanging="360"/>
      </w:pPr>
      <w:rPr>
        <w:rFonts w:cs="Calibri (Corpo)"/>
        <w:i w:val="0"/>
        <w:sz w:val="15"/>
        <w:szCs w:val="15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AE56524"/>
    <w:multiLevelType w:val="multilevel"/>
    <w:tmpl w:val="A9964B2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2649804">
    <w:abstractNumId w:val="2"/>
  </w:num>
  <w:num w:numId="2" w16cid:durableId="599531097">
    <w:abstractNumId w:val="5"/>
  </w:num>
  <w:num w:numId="3" w16cid:durableId="75176382">
    <w:abstractNumId w:val="0"/>
  </w:num>
  <w:num w:numId="4" w16cid:durableId="983660814">
    <w:abstractNumId w:val="1"/>
  </w:num>
  <w:num w:numId="5" w16cid:durableId="1643270021">
    <w:abstractNumId w:val="3"/>
  </w:num>
  <w:num w:numId="6" w16cid:durableId="1748768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3NDS2MLG0MDaxtDRX0lEKTi0uzszPAykwqQUAiByiOSwAAAA="/>
  </w:docVars>
  <w:rsids>
    <w:rsidRoot w:val="00A10833"/>
    <w:rsid w:val="000C566B"/>
    <w:rsid w:val="00317CE6"/>
    <w:rsid w:val="008D3556"/>
    <w:rsid w:val="008F5C5F"/>
    <w:rsid w:val="00A10833"/>
    <w:rsid w:val="00AB0343"/>
    <w:rsid w:val="00C961DA"/>
    <w:rsid w:val="00F93642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1EE93"/>
  <w15:chartTrackingRefBased/>
  <w15:docId w15:val="{F548CCA0-132E-40EB-B885-73F9AF60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C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317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17CE6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1115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Cavaco Silva</dc:creator>
  <cp:keywords/>
  <dc:description/>
  <cp:lastModifiedBy>Joana Cavaco Silva</cp:lastModifiedBy>
  <cp:revision>7</cp:revision>
  <dcterms:created xsi:type="dcterms:W3CDTF">2022-04-29T13:09:00Z</dcterms:created>
  <dcterms:modified xsi:type="dcterms:W3CDTF">2022-10-24T12:04:00Z</dcterms:modified>
</cp:coreProperties>
</file>