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BB90" w14:textId="77777777" w:rsidR="009C3786" w:rsidRPr="00B5071B" w:rsidRDefault="009C3786" w:rsidP="009C3786">
      <w:pPr>
        <w:pStyle w:val="Caption"/>
        <w:keepNext/>
        <w:spacing w:after="120" w:line="480" w:lineRule="auto"/>
        <w:rPr>
          <w:rFonts w:cstheme="minorHAnsi"/>
          <w:i w:val="0"/>
          <w:iCs w:val="0"/>
          <w:color w:val="auto"/>
          <w:sz w:val="16"/>
          <w:szCs w:val="16"/>
          <w:lang w:val="en-US"/>
        </w:rPr>
      </w:pPr>
      <w:r w:rsidRPr="00B5071B">
        <w:rPr>
          <w:rFonts w:cstheme="minorHAnsi"/>
          <w:i w:val="0"/>
          <w:iCs w:val="0"/>
          <w:color w:val="auto"/>
          <w:sz w:val="16"/>
          <w:szCs w:val="16"/>
          <w:lang w:val="en-US"/>
        </w:rPr>
        <w:t xml:space="preserve">Table </w:t>
      </w:r>
      <w:r w:rsidRPr="00B5071B">
        <w:rPr>
          <w:rFonts w:cstheme="minorHAnsi"/>
          <w:i w:val="0"/>
          <w:iCs w:val="0"/>
          <w:color w:val="auto"/>
          <w:sz w:val="16"/>
          <w:szCs w:val="16"/>
        </w:rPr>
        <w:fldChar w:fldCharType="begin"/>
      </w:r>
      <w:r w:rsidRPr="00B5071B">
        <w:rPr>
          <w:rFonts w:cstheme="minorHAnsi"/>
          <w:i w:val="0"/>
          <w:iCs w:val="0"/>
          <w:color w:val="auto"/>
          <w:sz w:val="16"/>
          <w:szCs w:val="16"/>
          <w:lang w:val="en-US"/>
        </w:rPr>
        <w:instrText xml:space="preserve"> SEQ Tabela \* ARABIC </w:instrText>
      </w:r>
      <w:r w:rsidRPr="00B5071B">
        <w:rPr>
          <w:rFonts w:cstheme="minorHAnsi"/>
          <w:i w:val="0"/>
          <w:iCs w:val="0"/>
          <w:color w:val="auto"/>
          <w:sz w:val="16"/>
          <w:szCs w:val="16"/>
        </w:rPr>
        <w:fldChar w:fldCharType="separate"/>
      </w:r>
      <w:r w:rsidRPr="00B5071B">
        <w:rPr>
          <w:rFonts w:cstheme="minorHAnsi"/>
          <w:i w:val="0"/>
          <w:iCs w:val="0"/>
          <w:noProof/>
          <w:color w:val="auto"/>
          <w:sz w:val="16"/>
          <w:szCs w:val="16"/>
          <w:lang w:val="en-US"/>
        </w:rPr>
        <w:t>6</w:t>
      </w:r>
      <w:r w:rsidRPr="00B5071B">
        <w:rPr>
          <w:rFonts w:cstheme="minorHAnsi"/>
          <w:i w:val="0"/>
          <w:iCs w:val="0"/>
          <w:color w:val="auto"/>
          <w:sz w:val="16"/>
          <w:szCs w:val="16"/>
        </w:rPr>
        <w:fldChar w:fldCharType="end"/>
      </w:r>
      <w:r w:rsidRPr="00B5071B">
        <w:rPr>
          <w:rFonts w:cstheme="minorHAnsi"/>
          <w:i w:val="0"/>
          <w:iCs w:val="0"/>
          <w:color w:val="auto"/>
          <w:sz w:val="16"/>
          <w:szCs w:val="16"/>
          <w:lang w:val="en-GB"/>
        </w:rPr>
        <w:t xml:space="preserve"> -</w:t>
      </w:r>
      <w:r w:rsidRPr="00B5071B">
        <w:rPr>
          <w:rFonts w:cstheme="minorHAnsi"/>
          <w:i w:val="0"/>
          <w:iCs w:val="0"/>
          <w:color w:val="auto"/>
          <w:sz w:val="16"/>
          <w:szCs w:val="16"/>
          <w:lang w:val="en-US"/>
        </w:rPr>
        <w:t xml:space="preserve"> KPI compliance with target standards in stage III disease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1"/>
        <w:gridCol w:w="426"/>
        <w:gridCol w:w="708"/>
        <w:gridCol w:w="444"/>
        <w:gridCol w:w="567"/>
        <w:gridCol w:w="567"/>
        <w:gridCol w:w="695"/>
      </w:tblGrid>
      <w:tr w:rsidR="009C3786" w:rsidRPr="00A71826" w14:paraId="0D6BD3BD" w14:textId="77777777" w:rsidTr="00A56CDD">
        <w:trPr>
          <w:trHeight w:val="320"/>
        </w:trPr>
        <w:tc>
          <w:tcPr>
            <w:tcW w:w="5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3F67" w14:textId="77777777" w:rsidR="009C3786" w:rsidRPr="003C3049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462E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5"/>
              </w:rPr>
              <w:t>Total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A544E7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5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A5124DE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5"/>
              </w:rPr>
            </w:pPr>
            <w:r w:rsidRPr="000F6A98">
              <w:rPr>
                <w:rFonts w:asciiTheme="minorHAnsi" w:hAnsiTheme="minorHAnsi" w:cstheme="minorHAnsi"/>
                <w:b/>
                <w:bCs/>
                <w:sz w:val="18"/>
                <w:szCs w:val="15"/>
              </w:rPr>
              <w:t>Min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6000F0D" w14:textId="77777777" w:rsidR="009C3786" w:rsidRPr="001B4B1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5"/>
              </w:rPr>
            </w:pPr>
            <w:r w:rsidRPr="00832546">
              <w:rPr>
                <w:rFonts w:asciiTheme="minorHAnsi" w:hAnsiTheme="minorHAnsi" w:cstheme="minorHAnsi"/>
                <w:b/>
                <w:bCs/>
                <w:sz w:val="18"/>
                <w:szCs w:val="15"/>
              </w:rPr>
              <w:t>Max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B4E1441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9C3786" w:rsidRPr="00A71826" w14:paraId="64751594" w14:textId="77777777" w:rsidTr="00A56CDD">
        <w:trPr>
          <w:trHeight w:val="320"/>
        </w:trPr>
        <w:tc>
          <w:tcPr>
            <w:tcW w:w="5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B021" w14:textId="77777777" w:rsidR="009C3786" w:rsidRPr="00C826F3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E437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5"/>
              </w:rPr>
            </w:pPr>
            <w:r w:rsidRPr="00C826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5"/>
              </w:rPr>
              <w:t>Stage III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E021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3D22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37D0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5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D0713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5"/>
              </w:rPr>
            </w:pPr>
          </w:p>
        </w:tc>
      </w:tr>
      <w:tr w:rsidR="009C3786" w:rsidRPr="00A71826" w14:paraId="46D20830" w14:textId="77777777" w:rsidTr="00A56CDD">
        <w:trPr>
          <w:trHeight w:val="3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B903" w14:textId="77777777" w:rsidR="009C3786" w:rsidRPr="00C46ABA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97A9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bCs/>
                <w:sz w:val="18"/>
                <w:szCs w:val="15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F3B4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sz w:val="18"/>
                <w:szCs w:val="15"/>
              </w:rPr>
              <w:t>n (%)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1AE7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F9F2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6D38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5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AA893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5"/>
              </w:rPr>
            </w:pPr>
          </w:p>
        </w:tc>
      </w:tr>
      <w:tr w:rsidR="009C3786" w:rsidRPr="00A71826" w14:paraId="5DBF346B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0EBCA" w14:textId="77777777" w:rsidR="009C3786" w:rsidRPr="00C46ABA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5"/>
              </w:rPr>
              <w:t>Diagnosis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4967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9D8F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36B5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7816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BA45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FDC32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</w:tr>
      <w:tr w:rsidR="009C3786" w:rsidRPr="00A71826" w14:paraId="7B04A789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C6F0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</w:rPr>
              <w:t xml:space="preserve">With </w:t>
            </w:r>
            <w:proofErr w:type="spellStart"/>
            <w:r w:rsidRPr="0005560F">
              <w:rPr>
                <w:rFonts w:asciiTheme="minorHAnsi" w:hAnsiTheme="minorHAnsi" w:cstheme="minorHAnsi"/>
                <w:sz w:val="15"/>
                <w:szCs w:val="15"/>
              </w:rPr>
              <w:t>signs</w:t>
            </w:r>
            <w:proofErr w:type="spellEnd"/>
            <w:r w:rsidRPr="0005560F">
              <w:rPr>
                <w:rFonts w:asciiTheme="minorHAnsi" w:hAnsiTheme="minorHAnsi" w:cstheme="minorHAnsi"/>
                <w:sz w:val="15"/>
                <w:szCs w:val="15"/>
              </w:rPr>
              <w:t xml:space="preserve"> or </w:t>
            </w:r>
            <w:proofErr w:type="spellStart"/>
            <w:r w:rsidRPr="0005560F">
              <w:rPr>
                <w:rFonts w:asciiTheme="minorHAnsi" w:hAnsiTheme="minorHAnsi" w:cstheme="minorHAnsi"/>
                <w:sz w:val="15"/>
                <w:szCs w:val="15"/>
              </w:rPr>
              <w:t>symptoms</w:t>
            </w:r>
            <w:proofErr w:type="spellEnd"/>
            <w:r w:rsidRPr="0005560F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r w:rsidRPr="00070F77">
              <w:rPr>
                <w:rFonts w:asciiTheme="minorHAnsi" w:hAnsiTheme="minorHAnsi" w:cstheme="minorHAnsi"/>
                <w:sz w:val="15"/>
                <w:szCs w:val="15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A567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2D73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49 (87.5)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3DC3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4965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7338" w14:textId="77777777" w:rsidR="009C3786" w:rsidRPr="001B4B1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08C8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826F3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-</w:t>
            </w:r>
          </w:p>
        </w:tc>
      </w:tr>
      <w:tr w:rsidR="009C3786" w:rsidRPr="008D3C94" w14:paraId="30321E82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C2C86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women with breast cancer who preoperatively underwent: (%)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1754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B4BA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1AC9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7B58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AF25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9DF8E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</w:tr>
      <w:tr w:rsidR="009C3786" w:rsidRPr="00A71826" w14:paraId="6B2A9250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257D" w14:textId="77777777" w:rsidR="009C3786" w:rsidRPr="0005560F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05560F">
              <w:rPr>
                <w:rFonts w:asciiTheme="minorHAnsi" w:hAnsiTheme="minorHAnsi" w:cstheme="minorHAnsi"/>
                <w:sz w:val="14"/>
                <w:szCs w:val="14"/>
              </w:rPr>
              <w:t>Mammography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F217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59B7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56 (98.2)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709D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F42D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4494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0C0A0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05D9CB6B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BFF3F" w14:textId="77777777" w:rsidR="009C3786" w:rsidRPr="0005560F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05560F">
              <w:rPr>
                <w:rFonts w:asciiTheme="minorHAnsi" w:hAnsiTheme="minorHAnsi" w:cstheme="minorHAnsi"/>
                <w:sz w:val="14"/>
                <w:szCs w:val="14"/>
              </w:rPr>
              <w:t>Physical</w:t>
            </w:r>
            <w:proofErr w:type="spellEnd"/>
            <w:r w:rsidRPr="0005560F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spellStart"/>
            <w:r w:rsidRPr="0005560F">
              <w:rPr>
                <w:rFonts w:asciiTheme="minorHAnsi" w:hAnsiTheme="minorHAnsi" w:cstheme="minorHAnsi"/>
                <w:sz w:val="14"/>
                <w:szCs w:val="14"/>
              </w:rPr>
              <w:t>examination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FB37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32F6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70AD47"/>
                <w:sz w:val="15"/>
                <w:szCs w:val="15"/>
              </w:rPr>
              <w:t>47 (82.5)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FA3B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94CE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87D7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924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51740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4564EB01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D8132" w14:textId="77777777" w:rsidR="009C3786" w:rsidRPr="0005560F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Ultrasound of both breasts and axillae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0CEB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5E39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56 (98.2)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9C29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7024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E51B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C06FD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7998045E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87010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women with breast cancer (invasive or </w:t>
            </w:r>
            <w:r w:rsidRPr="0005560F">
              <w:rPr>
                <w:rFonts w:asciiTheme="minorHAnsi" w:hAnsiTheme="minorHAnsi" w:cstheme="minorHAnsi"/>
                <w:i/>
                <w:iCs/>
                <w:sz w:val="15"/>
                <w:szCs w:val="15"/>
                <w:lang w:val="en-US"/>
              </w:rPr>
              <w:t>in situ</w:t>
            </w: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) who had a preoperative histologically or cytologically confirmed malignant diagnosis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E277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C21A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55 (98.2)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353D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3E2C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1618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F7713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8D3C94" w14:paraId="43F91CF0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C7CB6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invasive cancer cases for which the following prognostic/predictive parameters were recorded: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47FB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3750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A459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AB38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68B8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D51D4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</w:tr>
      <w:tr w:rsidR="009C3786" w:rsidRPr="00A71826" w14:paraId="268BAB10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04BE" w14:textId="77777777" w:rsidR="009C3786" w:rsidRPr="0005560F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05560F">
              <w:rPr>
                <w:rFonts w:asciiTheme="minorHAnsi" w:hAnsiTheme="minorHAnsi" w:cstheme="minorHAnsi"/>
                <w:sz w:val="14"/>
                <w:szCs w:val="14"/>
              </w:rPr>
              <w:t>Histological</w:t>
            </w:r>
            <w:proofErr w:type="spellEnd"/>
            <w:r w:rsidRPr="0005560F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spellStart"/>
            <w:r w:rsidRPr="0005560F">
              <w:rPr>
                <w:rFonts w:asciiTheme="minorHAnsi" w:hAnsiTheme="minorHAnsi" w:cstheme="minorHAnsi"/>
                <w:sz w:val="14"/>
                <w:szCs w:val="14"/>
              </w:rPr>
              <w:t>type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D9E4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FD1C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55 (98.2)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E9A0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596B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43D8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CBDD7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342789B0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E4300" w14:textId="77777777" w:rsidR="009C3786" w:rsidRPr="0005560F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r w:rsidRPr="0005560F">
              <w:rPr>
                <w:rFonts w:asciiTheme="minorHAnsi" w:hAnsiTheme="minorHAnsi" w:cstheme="minorHAnsi"/>
                <w:sz w:val="14"/>
                <w:szCs w:val="14"/>
              </w:rPr>
              <w:t>Grade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4E10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8756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55 (98.2)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F20A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56F4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A902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26774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387137A1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9E66C" w14:textId="77777777" w:rsidR="009C3786" w:rsidRPr="0005560F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r w:rsidRPr="0005560F">
              <w:rPr>
                <w:rFonts w:asciiTheme="minorHAnsi" w:hAnsiTheme="minorHAnsi" w:cstheme="minorHAnsi"/>
                <w:sz w:val="14"/>
                <w:szCs w:val="14"/>
              </w:rPr>
              <w:t>ER &amp; PgR expression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B3FF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13BA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54 (96.4)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BB75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5F21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56D9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A7EDA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0BBF0F73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EB6F" w14:textId="77777777" w:rsidR="009C3786" w:rsidRPr="0005560F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r w:rsidRPr="0005560F">
              <w:rPr>
                <w:rFonts w:asciiTheme="minorHAnsi" w:hAnsiTheme="minorHAnsi" w:cstheme="minorHAnsi"/>
                <w:sz w:val="14"/>
                <w:szCs w:val="14"/>
              </w:rPr>
              <w:t xml:space="preserve">HER2 </w:t>
            </w:r>
            <w:proofErr w:type="spellStart"/>
            <w:r w:rsidRPr="0005560F">
              <w:rPr>
                <w:rFonts w:asciiTheme="minorHAnsi" w:hAnsiTheme="minorHAnsi" w:cstheme="minorHAnsi"/>
                <w:sz w:val="14"/>
                <w:szCs w:val="14"/>
              </w:rPr>
              <w:t>amplification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FA42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9642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54 (98.2)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4B7A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5791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441E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7290F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8D3C94" w14:paraId="208AB0AB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070F1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invasive cancer cases for which the following prognostic/predictive parameters were recorded in the surgical specimen: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8FF0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3C17B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569C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9116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E0D8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98EDD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</w:tr>
      <w:tr w:rsidR="009C3786" w:rsidRPr="00A71826" w14:paraId="7C23CEB7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857AE" w14:textId="77777777" w:rsidR="009C3786" w:rsidRPr="00C46ABA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>Histological</w:t>
            </w:r>
            <w:proofErr w:type="spellEnd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spellStart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>type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7398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6FB3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44 (100)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C01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645E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5A77" w14:textId="77777777" w:rsidR="009C3786" w:rsidRPr="001B4B1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06BC9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5539F2A6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E3460" w14:textId="77777777" w:rsidR="009C3786" w:rsidRPr="00C46ABA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r w:rsidRPr="00C46ABA">
              <w:rPr>
                <w:rFonts w:asciiTheme="minorHAnsi" w:hAnsiTheme="minorHAnsi" w:cstheme="minorHAnsi"/>
                <w:sz w:val="14"/>
                <w:szCs w:val="14"/>
              </w:rPr>
              <w:t>Grade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FDF3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1A28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39 (95.1)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6A4A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792B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29C2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BC7B9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42DFBE38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EC09E" w14:textId="77777777" w:rsidR="009C3786" w:rsidRPr="00C46ABA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r w:rsidRPr="00C46ABA">
              <w:rPr>
                <w:rFonts w:asciiTheme="minorHAnsi" w:hAnsiTheme="minorHAnsi" w:cstheme="minorHAnsi"/>
                <w:sz w:val="14"/>
                <w:szCs w:val="14"/>
              </w:rPr>
              <w:t>ER &amp; PgR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expression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3FF8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ED61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 xml:space="preserve">39 </w:t>
            </w: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(90.7)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6561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E420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67B5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994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55A8E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1C6B6AEF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152DF" w14:textId="77777777" w:rsidR="009C3786" w:rsidRPr="00C46ABA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r w:rsidRPr="00C46ABA">
              <w:rPr>
                <w:rFonts w:asciiTheme="minorHAnsi" w:hAnsiTheme="minorHAnsi" w:cstheme="minorHAnsi"/>
                <w:sz w:val="14"/>
                <w:szCs w:val="14"/>
              </w:rPr>
              <w:t>HER2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4"/>
                <w:szCs w:val="14"/>
              </w:rPr>
              <w:t>amplification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F767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DB59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39 (92.9)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B042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C663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D22E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007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6FF43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37E92EA6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1223" w14:textId="77777777" w:rsidR="009C3786" w:rsidRPr="00C46ABA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Pathological stage (</w:t>
            </w:r>
            <w:proofErr w:type="spellStart"/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pT</w:t>
            </w:r>
            <w:proofErr w:type="spellEnd"/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and </w:t>
            </w:r>
            <w:proofErr w:type="spellStart"/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pN</w:t>
            </w:r>
            <w:proofErr w:type="spellEnd"/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, or </w:t>
            </w:r>
            <w:proofErr w:type="spellStart"/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ypT</w:t>
            </w:r>
            <w:proofErr w:type="spellEnd"/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and </w:t>
            </w:r>
            <w:proofErr w:type="spellStart"/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ypN</w:t>
            </w:r>
            <w:proofErr w:type="spellEnd"/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in case of PST)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B536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B30F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40 (95.2)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0325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5ADE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A181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3CE2B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7B14AC41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F66C8" w14:textId="77777777" w:rsidR="009C3786" w:rsidRPr="00C46ABA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Size in mm </w:t>
            </w: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of</w:t>
            </w:r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the invasive component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BD47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3697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00B050"/>
                <w:sz w:val="15"/>
                <w:szCs w:val="15"/>
              </w:rPr>
              <w:t>36 (85.7)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2AFB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96DB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27D4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963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A272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6076DAE6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12655" w14:textId="77777777" w:rsidR="009C3786" w:rsidRPr="00C46ABA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Peritumoral</w:t>
            </w:r>
            <w:proofErr w:type="spellEnd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 xml:space="preserve"> vascular </w:t>
            </w:r>
            <w:proofErr w:type="spellStart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>invasion</w:t>
            </w:r>
            <w:proofErr w:type="spellEnd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 xml:space="preserve"> (L,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C46ABA">
              <w:rPr>
                <w:rFonts w:asciiTheme="minorHAnsi" w:hAnsiTheme="minorHAnsi" w:cstheme="minorHAnsi"/>
                <w:sz w:val="14"/>
                <w:szCs w:val="14"/>
              </w:rPr>
              <w:t>V)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7A4D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9344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  <w:t>35 (83.3)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99DB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2DAA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BB0E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946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A024C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9C3786" w:rsidRPr="00A71826" w14:paraId="2B5E6AC7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99B9" w14:textId="77777777" w:rsidR="009C3786" w:rsidRPr="00C46ABA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Distance to nearest radial margin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24D3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8B98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  <w:t>33 (82.5)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10FF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EB1E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A7A1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943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A9B23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9C3786" w:rsidRPr="008D3C94" w14:paraId="2C60AE2F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31EB2" w14:textId="77777777" w:rsidR="009C3786" w:rsidRPr="00C46ABA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non-invasive cancer cases for which the following prognostic/predictive parameters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were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recorded: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7AAB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AA17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287F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5897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8B7F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25DAF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</w:tr>
      <w:tr w:rsidR="009C3786" w:rsidRPr="00A71826" w14:paraId="5683D132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70FFA" w14:textId="77777777" w:rsidR="009C3786" w:rsidRPr="00C46ABA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>Dominant</w:t>
            </w:r>
            <w:proofErr w:type="spellEnd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spellStart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>histological</w:t>
            </w:r>
            <w:proofErr w:type="spellEnd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spellStart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>pattern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A78F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0C91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12 (</w:t>
            </w:r>
            <w:r w:rsidRPr="00E43CB5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100)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D4A5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79BC" w14:textId="77777777" w:rsidR="009C3786" w:rsidRPr="001B4B1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F92F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826F3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B82C0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1AD97778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D5604" w14:textId="77777777" w:rsidR="009C3786" w:rsidRPr="00C46ABA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>Size</w:t>
            </w:r>
            <w:proofErr w:type="spellEnd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 xml:space="preserve"> in mm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8BAE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5CD8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  <w:t>8 (66.7)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7AA7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0447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FDB2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934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D70B4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9C3786" w:rsidRPr="00A71826" w14:paraId="31BAFDA4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F469" w14:textId="77777777" w:rsidR="009C3786" w:rsidRPr="00C46ABA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</w:rPr>
            </w:pPr>
            <w:r w:rsidRPr="00C46ABA">
              <w:rPr>
                <w:rFonts w:asciiTheme="minorHAnsi" w:hAnsiTheme="minorHAnsi" w:cstheme="minorHAnsi"/>
                <w:sz w:val="14"/>
                <w:szCs w:val="14"/>
              </w:rPr>
              <w:t>Grade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345D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B3EB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  <w:t>7 (58.3)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1A03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9E30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304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5AA6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862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66986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9C3786" w:rsidRPr="00A71826" w14:paraId="6FD76902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14CC0" w14:textId="77777777" w:rsidR="009C3786" w:rsidRPr="00C46ABA" w:rsidRDefault="009C3786" w:rsidP="00A56CDD">
            <w:pPr>
              <w:spacing w:after="120" w:line="480" w:lineRule="auto"/>
              <w:ind w:firstLine="493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Distance to the nearest radial margin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4939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0A12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10 (83.3)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F968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CC58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622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2356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044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E6C24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015290B2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59F4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cancer cases preoperatively examined by MRI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B298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399A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38 (67.9)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8E41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2E20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557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6BA5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801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F99F8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5D50D9A8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5A8B9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cancer cases referred for genetic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counseling</w:t>
            </w: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938E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856E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15 (28.8)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9472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97D5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859E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411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CE3ED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5ABA02E8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AE4B7" w14:textId="77777777" w:rsidR="009C3786" w:rsidRPr="00C46ABA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b/>
                <w:bCs/>
                <w:i/>
                <w:iCs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5"/>
              </w:rPr>
              <w:t>Treatment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FC6B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A110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CDE3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4699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19D9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7717F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</w:tr>
      <w:tr w:rsidR="009C3786" w:rsidRPr="00A71826" w14:paraId="0D5A1614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E5C18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cancer patient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case</w:t>
            </w: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s discussed in multidisciplinary group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meeting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C815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8C6A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57 (100)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C6F4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4FA4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079D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0055A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0E2D12B2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C293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(invasive cancer only) who received a single breast surgery for the primary tumor (excluding reconstruction)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5BEB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0A09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38 (84.4)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AF92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45A3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50A2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4F90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4DEB46F8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DFCC" w14:textId="77777777" w:rsidR="009C3786" w:rsidRPr="00C46ABA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patients with invasive cancer and clinically negative axilla who underwent only</w:t>
            </w:r>
            <w:r w:rsidRPr="00C46ABA" w:rsidDel="00586A96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SLNB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</w:t>
            </w:r>
            <w:r w:rsidRPr="00C46ABA">
              <w:rPr>
                <w:rFonts w:asciiTheme="minorHAnsi" w:hAnsiTheme="minorHAnsi" w:cstheme="minorHAnsi"/>
                <w:i/>
                <w:iCs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8A99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E23B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  <w:t>13 (68.4)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B252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D92A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475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173F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893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D9073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9C3786" w:rsidRPr="00A71826" w14:paraId="1655D97B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E84F7" w14:textId="77777777" w:rsidR="009C3786" w:rsidRPr="00C46ABA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invasive cancer who underwent axillary clearance with at least 10 excised nodes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CEA7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84C2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  <w:t>36 (72.0)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C0C6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2B8B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596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5581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844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FFFD2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9C3786" w:rsidRPr="00A71826" w14:paraId="1A7F8ADB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51461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invasive breast cancer (M0) who received postoperative RT after surgical resection of the primary tumor and appropriate axillary staging/surgery in BCT setting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BF21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326D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  <w:t>20 (58.8)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467B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B014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423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CF79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753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A377C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9C3786" w:rsidRPr="00A71826" w14:paraId="49664270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EC23C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axillary lymph node involvement (pN2a) who received post-mastectomy radiation therapy to the chest wall and all (non-resected) regional lymph-nodes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46FF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7E3F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25 (89.3)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4061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AF12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F33F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007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8A17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164C4AD9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F915C" w14:textId="77777777" w:rsidR="009C3786" w:rsidRPr="00C46ABA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patients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</w:t>
            </w:r>
            <w:r w:rsidRPr="0082754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(excluding BRCA1 and BRCA2 patients)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with invasive breast cancer no larger than 3 cm (total size, including DCIS component) who underwent BCT as primary treatmen</w:t>
            </w: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t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6BFC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7C3C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  <w:t>10 (40.0)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F3E5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79D2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6120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592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701C8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9C3786" w:rsidRPr="00A71826" w14:paraId="5CA26F80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1D9C" w14:textId="77777777" w:rsidR="009C3786" w:rsidRPr="003C3049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lastRenderedPageBreak/>
              <w:t>Proportion of patients with invasive breast cancer who underwent axillary clearance 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94AE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BB18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41 (78.8)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4012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966E" w14:textId="77777777" w:rsidR="009C3786" w:rsidRPr="001B4B1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D407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826F3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1D0C2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826F3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-</w:t>
            </w:r>
          </w:p>
        </w:tc>
      </w:tr>
      <w:tr w:rsidR="009C3786" w:rsidRPr="00A71826" w14:paraId="788135D3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7736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invasive breast cancer pN0 who did not undergo axillary clearance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3A2B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5E83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70AD47"/>
                <w:sz w:val="15"/>
                <w:szCs w:val="15"/>
              </w:rPr>
              <w:t>9 (60.0)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87BA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highlight w:val="yellow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D6FE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A1D2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848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BBD13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1C407117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ADB23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endocrine-sensitive invasive cancer who received endocrine therapy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8E61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EFB6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40 (100)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F61B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2D3E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8FA5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08AFB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67739F07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F31C8" w14:textId="77777777" w:rsidR="009C3786" w:rsidRPr="0005560F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patients without endocrine-sensitive invasive cancer who did not receive endocrine therapy 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A8DC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ECA4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15 (100)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3EED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BA6D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C781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28CE2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1298D4DB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8C315" w14:textId="77777777" w:rsidR="009C3786" w:rsidRPr="00C46ABA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patients with ER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-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negative (T &gt;1 cm or node +) invasive carcinoma who received adjuvant chemotherapy 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D9EA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C551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9 (69.2)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900F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9546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61CA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943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86788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55FD7D4B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A8032" w14:textId="77777777" w:rsidR="009C3786" w:rsidRPr="003E53D0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HER2-positive (IHC 3+ or </w:t>
            </w:r>
            <w:r w:rsidRPr="00C46ABA">
              <w:rPr>
                <w:rFonts w:asciiTheme="minorHAnsi" w:hAnsiTheme="minorHAnsi" w:cstheme="minorHAnsi"/>
                <w:i/>
                <w:iCs/>
                <w:sz w:val="15"/>
                <w:szCs w:val="15"/>
                <w:lang w:val="en-US"/>
              </w:rPr>
              <w:t>in situ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hybridization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-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positive) invasive carcinoma (T &gt;1 cm or N+) treated with chemotherapy who received adjuvant </w:t>
            </w: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trastuzumab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BF33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FAD7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9 (100)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F8DA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8882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9760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826F3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E27E7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543667FF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7ECF" w14:textId="77777777" w:rsidR="009C3786" w:rsidRPr="00C46ABA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HER2-negative invasive carcinoma (T &gt;1 cm or N+) treated with chemotherapy who did not receive adjuvant trastuzumab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BFDC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5414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45 (97.8)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7887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B739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D9ED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E393A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195A25A6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07A47" w14:textId="77777777" w:rsidR="009C3786" w:rsidRPr="003C3049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HER2-positive (IHC 3+ or </w:t>
            </w:r>
            <w:r w:rsidRPr="00C46ABA">
              <w:rPr>
                <w:rFonts w:asciiTheme="minorHAnsi" w:hAnsiTheme="minorHAnsi" w:cstheme="minorHAnsi"/>
                <w:i/>
                <w:iCs/>
                <w:sz w:val="15"/>
                <w:szCs w:val="15"/>
                <w:lang w:val="en-US"/>
              </w:rPr>
              <w:t>in situ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hybridization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-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positive) invasive carcinoma (T &gt;1 cm or N+) treated with adjuvant chemotherapy 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CB10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F36A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  <w:t>4 (40.0)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F1BD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BD66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AE73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704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834B1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9C3786" w:rsidRPr="00A71826" w14:paraId="5A266717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2FF63" w14:textId="77777777" w:rsidR="009C3786" w:rsidRPr="003C3049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patients with IBC or locally advanced non-resectable ER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-positive 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carcinoma who received neoadjuvant chemotherapy 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47A4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2DC6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  <w:t>34 (7</w:t>
            </w:r>
            <w:r w:rsidRPr="0021720D">
              <w:rPr>
                <w:rFonts w:asciiTheme="minorHAnsi" w:hAnsiTheme="minorHAnsi" w:cstheme="minorHAnsi"/>
                <w:b/>
                <w:bCs/>
                <w:color w:val="FF0000"/>
                <w:sz w:val="15"/>
                <w:szCs w:val="15"/>
              </w:rPr>
              <w:t>0.8)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04E9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1B68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579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70E5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837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2F4CE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9C3786" w:rsidRPr="00A71826" w14:paraId="63F2CB32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DB88C" w14:textId="77777777" w:rsidR="009C3786" w:rsidRPr="00C46ABA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b/>
                <w:bCs/>
                <w:i/>
                <w:iCs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5"/>
              </w:rPr>
              <w:t>Staging and follow-up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8882" w14:textId="77777777" w:rsidR="009C3786" w:rsidRPr="003C3049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BF2A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8339" w14:textId="77777777" w:rsidR="009C3786" w:rsidRPr="00CE567F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2129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FA9B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20EE8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</w:tr>
      <w:tr w:rsidR="009C3786" w:rsidRPr="00A71826" w14:paraId="099FB04E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3319" w14:textId="77777777" w:rsidR="009C3786" w:rsidRPr="00C46ABA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women with stage III breast cancer who underwent baseline staging tests (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liver 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US, chest X-ray,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or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bone scan) 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428A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76BC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50 (90.9)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D287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62C6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4F0D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985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B68C8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4AE786A5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B51A3" w14:textId="77777777" w:rsidR="009C3786" w:rsidRPr="00C46ABA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asymptomatic patients who underwent routine annual mammography screening and 6/12-month clinical evaluation in the first 5 years after primary surgery</w:t>
            </w:r>
            <w:r w:rsidRPr="0005560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C7FC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EC5C" w14:textId="77777777" w:rsidR="009C3786" w:rsidRPr="00E43CB5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43 (97.7)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48C9" w14:textId="77777777" w:rsidR="009C3786" w:rsidRPr="000F6A98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05CE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B847" w14:textId="77777777" w:rsidR="009C3786" w:rsidRPr="0083254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021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D7327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  <w:tr w:rsidR="009C3786" w:rsidRPr="00A71826" w14:paraId="7977CDC1" w14:textId="77777777" w:rsidTr="00A56CDD">
        <w:trPr>
          <w:trHeight w:val="2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53BDD" w14:textId="77777777" w:rsidR="009C3786" w:rsidRPr="00C46ABA" w:rsidRDefault="009C3786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women with breast cancer diagnosis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with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direct access to a breast care nurse specialist for information and support regarding treatment-related symptoms and toxicity, follow-up, and rehabilitation after initial treatment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518C" w14:textId="77777777" w:rsidR="009C3786" w:rsidRPr="003E53D0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2D8B" w14:textId="77777777" w:rsidR="009C3786" w:rsidRPr="0021720D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 xml:space="preserve">56 </w:t>
            </w:r>
            <w:r w:rsidRPr="00E43CB5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(100)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047C" w14:textId="77777777" w:rsidR="009C3786" w:rsidRPr="004122E7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04D3" w14:textId="77777777" w:rsidR="009C3786" w:rsidRPr="001B4B16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158E" w14:textId="77777777" w:rsidR="009C3786" w:rsidRPr="00C826F3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826F3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9A8A7" w14:textId="77777777" w:rsidR="009C3786" w:rsidRPr="00C46ABA" w:rsidRDefault="009C3786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15"/>
              </w:rPr>
              <w:sym w:font="Wingdings" w:char="F0FC"/>
            </w:r>
          </w:p>
        </w:tc>
      </w:tr>
    </w:tbl>
    <w:p w14:paraId="041D6312" w14:textId="77777777" w:rsidR="009C3786" w:rsidRPr="008464F3" w:rsidRDefault="009C3786" w:rsidP="009C3786">
      <w:pPr>
        <w:spacing w:after="120" w:line="480" w:lineRule="auto"/>
        <w:jc w:val="both"/>
        <w:rPr>
          <w:rFonts w:asciiTheme="minorHAnsi" w:hAnsiTheme="minorHAnsi" w:cstheme="minorHAnsi"/>
          <w:sz w:val="21"/>
          <w:lang w:val="en-US"/>
        </w:rPr>
      </w:pP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BCT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b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reast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-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conserving treatment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;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DCIS, d</w:t>
      </w:r>
      <w:r w:rsidRPr="003F341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uctal carcinoma </w:t>
      </w:r>
      <w:r w:rsidRPr="008464F3">
        <w:rPr>
          <w:rFonts w:asciiTheme="minorHAnsi" w:hAnsiTheme="minorHAnsi" w:cstheme="minorHAnsi"/>
          <w:i/>
          <w:iCs/>
          <w:color w:val="000000" w:themeColor="text1"/>
          <w:sz w:val="16"/>
          <w:szCs w:val="22"/>
          <w:lang w:val="en-US"/>
        </w:rPr>
        <w:t>in situ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ER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e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strogen receptor; HER2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 w:rsidRPr="006C5D81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human epidermal growth factor receptor 2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;</w:t>
      </w:r>
      <w:r w:rsidRPr="001B5B9A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IHC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 i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mmunohistochemistry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KPI, key performance indicator;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MRI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m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agnetic resonance imaging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n, number of patients with compliance to the respective KPI; N, number of patients evaluated for the respective KPI;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PgR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progesterone receptor;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PST, primary systemic treatment;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RT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radiotherapy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;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SLNB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sentinel lymph-node biopsy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US, </w:t>
      </w:r>
      <w:r w:rsidRPr="00D662BE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ultrasonography</w:t>
      </w:r>
    </w:p>
    <w:p w14:paraId="766E6A0D" w14:textId="77777777" w:rsidR="009C3786" w:rsidRPr="00B5071B" w:rsidRDefault="009C3786" w:rsidP="009C3786">
      <w:pPr>
        <w:spacing w:after="120" w:line="480" w:lineRule="auto"/>
        <w:rPr>
          <w:rFonts w:asciiTheme="minorHAnsi" w:hAnsiTheme="minorHAnsi" w:cstheme="minorHAnsi"/>
          <w:color w:val="4472C4" w:themeColor="accent1"/>
          <w:sz w:val="15"/>
          <w:lang w:val="en-US"/>
        </w:rPr>
      </w:pPr>
      <w:r w:rsidRPr="00B5071B">
        <w:rPr>
          <w:rFonts w:asciiTheme="minorHAnsi" w:hAnsiTheme="minorHAnsi" w:cstheme="minorHAnsi"/>
          <w:sz w:val="16"/>
          <w:szCs w:val="16"/>
          <w:lang w:val="en-US"/>
        </w:rPr>
        <w:lastRenderedPageBreak/>
        <w:t>Colors represent compliance with minimum and target standards according to EUSOMA. Proportions and 95% confidence intervals are presented.</w:t>
      </w:r>
    </w:p>
    <w:p w14:paraId="04E75DA0" w14:textId="26CF0A4E" w:rsidR="009C3786" w:rsidRPr="00E66728" w:rsidRDefault="009C3786" w:rsidP="009C3786">
      <w:pPr>
        <w:spacing w:after="120" w:line="480" w:lineRule="auto"/>
        <w:rPr>
          <w:rFonts w:asciiTheme="minorHAnsi" w:hAnsiTheme="minorHAnsi" w:cstheme="minorHAnsi"/>
          <w:sz w:val="15"/>
          <w:lang w:val="en-US"/>
        </w:rPr>
      </w:pPr>
      <w:r w:rsidRPr="00C46ABA">
        <w:rPr>
          <w:rFonts w:asciiTheme="minorHAnsi" w:hAnsiTheme="minorHAnsi" w:cstheme="minorHAnsi"/>
          <w:bCs/>
          <w:color w:val="4472C4"/>
          <w:sz w:val="15"/>
          <w:szCs w:val="15"/>
          <w:lang w:val="en-US"/>
        </w:rPr>
        <w:t xml:space="preserve">Blue 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(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</w:rPr>
        <w:sym w:font="Wingdings" w:char="F0FC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</w:rPr>
        <w:sym w:font="Wingdings" w:char="F0FC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)</w:t>
      </w:r>
      <w:r w:rsidRPr="00C46ABA">
        <w:rPr>
          <w:rFonts w:asciiTheme="minorHAnsi" w:hAnsiTheme="minorHAnsi" w:cstheme="minorHAnsi"/>
          <w:bCs/>
          <w:color w:val="4472C4"/>
          <w:sz w:val="15"/>
          <w:szCs w:val="15"/>
          <w:lang w:val="en-US"/>
        </w:rPr>
        <w:t>:</w:t>
      </w:r>
      <w:r w:rsidRPr="00E66728">
        <w:rPr>
          <w:rFonts w:asciiTheme="minorHAnsi" w:hAnsiTheme="minorHAnsi" w:cstheme="minorHAnsi"/>
          <w:color w:val="4472C4" w:themeColor="accent1"/>
          <w:sz w:val="15"/>
          <w:lang w:val="en-US"/>
        </w:rPr>
        <w:t xml:space="preserve"> </w:t>
      </w:r>
      <w:r w:rsidR="008D3C94">
        <w:rPr>
          <w:rFonts w:asciiTheme="minorHAnsi" w:hAnsiTheme="minorHAnsi" w:cstheme="minorHAnsi"/>
          <w:sz w:val="15"/>
          <w:lang w:val="en-US"/>
        </w:rPr>
        <w:t>compliance with</w:t>
      </w:r>
      <w:r w:rsidR="008D3C94" w:rsidRPr="00070F77">
        <w:rPr>
          <w:rFonts w:asciiTheme="minorHAnsi" w:hAnsiTheme="minorHAnsi" w:cstheme="minorHAnsi"/>
          <w:sz w:val="15"/>
          <w:lang w:val="en-US"/>
        </w:rPr>
        <w:t xml:space="preserve"> minimum and </w:t>
      </w:r>
      <w:r w:rsidR="008D3C94">
        <w:rPr>
          <w:rFonts w:asciiTheme="minorHAnsi" w:hAnsiTheme="minorHAnsi" w:cstheme="minorHAnsi"/>
          <w:sz w:val="15"/>
          <w:lang w:val="en-US"/>
        </w:rPr>
        <w:t>target standards</w:t>
      </w:r>
      <w:r w:rsidR="008D3C94" w:rsidRPr="00070F77">
        <w:rPr>
          <w:rFonts w:asciiTheme="minorHAnsi" w:hAnsiTheme="minorHAnsi" w:cstheme="minorHAnsi"/>
          <w:sz w:val="15"/>
          <w:lang w:val="en-US"/>
        </w:rPr>
        <w:t xml:space="preserve"> (confidence interval contain</w:t>
      </w:r>
      <w:r w:rsidR="008D3C94">
        <w:rPr>
          <w:rFonts w:asciiTheme="minorHAnsi" w:hAnsiTheme="minorHAnsi" w:cstheme="minorHAnsi"/>
          <w:sz w:val="15"/>
          <w:lang w:val="en-US"/>
        </w:rPr>
        <w:t>s</w:t>
      </w:r>
      <w:r w:rsidR="008D3C94" w:rsidRPr="00070F77">
        <w:rPr>
          <w:rFonts w:asciiTheme="minorHAnsi" w:hAnsiTheme="minorHAnsi" w:cstheme="minorHAnsi"/>
          <w:sz w:val="15"/>
          <w:lang w:val="en-US"/>
        </w:rPr>
        <w:t xml:space="preserve"> both proportions)</w:t>
      </w:r>
    </w:p>
    <w:p w14:paraId="3AFF81FE" w14:textId="353A8E91" w:rsidR="009C3786" w:rsidRPr="00E66728" w:rsidRDefault="009C3786" w:rsidP="009C3786">
      <w:pPr>
        <w:spacing w:after="120" w:line="480" w:lineRule="auto"/>
        <w:rPr>
          <w:rFonts w:asciiTheme="minorHAnsi" w:hAnsiTheme="minorHAnsi" w:cstheme="minorHAnsi"/>
          <w:sz w:val="15"/>
          <w:lang w:val="en-US"/>
        </w:rPr>
      </w:pPr>
      <w:r w:rsidRPr="00E66728">
        <w:rPr>
          <w:rFonts w:asciiTheme="minorHAnsi" w:hAnsiTheme="minorHAnsi" w:cstheme="minorHAnsi"/>
          <w:color w:val="70AD47" w:themeColor="accent6"/>
          <w:sz w:val="15"/>
          <w:lang w:val="en-US"/>
        </w:rPr>
        <w:t xml:space="preserve">Green: 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(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sym w:font="Wingdings" w:char="F0FC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)</w:t>
      </w:r>
      <w:r w:rsidRPr="00E66728">
        <w:rPr>
          <w:rFonts w:asciiTheme="minorHAnsi" w:hAnsiTheme="minorHAnsi" w:cstheme="minorHAnsi"/>
          <w:sz w:val="15"/>
          <w:lang w:val="en-US"/>
        </w:rPr>
        <w:t xml:space="preserve"> </w:t>
      </w:r>
      <w:r w:rsidR="008D3C94">
        <w:rPr>
          <w:rFonts w:asciiTheme="minorHAnsi" w:hAnsiTheme="minorHAnsi" w:cstheme="minorHAnsi"/>
          <w:sz w:val="15"/>
          <w:lang w:val="en-US"/>
        </w:rPr>
        <w:t>compliance with</w:t>
      </w:r>
      <w:r w:rsidR="008D3C94" w:rsidRPr="00070F77">
        <w:rPr>
          <w:rFonts w:asciiTheme="minorHAnsi" w:hAnsiTheme="minorHAnsi" w:cstheme="minorHAnsi"/>
          <w:sz w:val="15"/>
          <w:lang w:val="en-US"/>
        </w:rPr>
        <w:t xml:space="preserve"> minimum but not </w:t>
      </w:r>
      <w:r w:rsidR="008D3C94">
        <w:rPr>
          <w:rFonts w:asciiTheme="minorHAnsi" w:hAnsiTheme="minorHAnsi" w:cstheme="minorHAnsi"/>
          <w:sz w:val="15"/>
          <w:lang w:val="en-US"/>
        </w:rPr>
        <w:t>target standards</w:t>
      </w:r>
      <w:r w:rsidR="008D3C94" w:rsidRPr="00070F77">
        <w:rPr>
          <w:rFonts w:asciiTheme="minorHAnsi" w:hAnsiTheme="minorHAnsi" w:cstheme="minorHAnsi"/>
          <w:sz w:val="15"/>
          <w:lang w:val="en-US"/>
        </w:rPr>
        <w:t xml:space="preserve"> (confidence interval </w:t>
      </w:r>
      <w:r w:rsidR="008D3C94" w:rsidRPr="005878D0">
        <w:rPr>
          <w:rFonts w:asciiTheme="minorHAnsi" w:hAnsiTheme="minorHAnsi" w:cstheme="minorHAnsi"/>
          <w:sz w:val="15"/>
          <w:lang w:val="en-US"/>
        </w:rPr>
        <w:t>contain</w:t>
      </w:r>
      <w:r w:rsidR="008D3C94">
        <w:rPr>
          <w:rFonts w:asciiTheme="minorHAnsi" w:hAnsiTheme="minorHAnsi" w:cstheme="minorHAnsi"/>
          <w:sz w:val="15"/>
          <w:lang w:val="en-US"/>
        </w:rPr>
        <w:t>s</w:t>
      </w:r>
      <w:r w:rsidR="008D3C94" w:rsidRPr="00A71826">
        <w:rPr>
          <w:rFonts w:asciiTheme="minorHAnsi" w:hAnsiTheme="minorHAnsi" w:cstheme="minorHAnsi"/>
          <w:sz w:val="15"/>
          <w:lang w:val="en-US"/>
        </w:rPr>
        <w:t xml:space="preserve"> </w:t>
      </w:r>
      <w:r w:rsidR="008D3C94" w:rsidRPr="00070F77">
        <w:rPr>
          <w:rFonts w:asciiTheme="minorHAnsi" w:hAnsiTheme="minorHAnsi" w:cstheme="minorHAnsi"/>
          <w:sz w:val="15"/>
          <w:lang w:val="en-US"/>
        </w:rPr>
        <w:t>only minimum proportion)</w:t>
      </w:r>
    </w:p>
    <w:p w14:paraId="772AAFF5" w14:textId="32EAA4A9" w:rsidR="009C3786" w:rsidRPr="00E66728" w:rsidRDefault="009C3786" w:rsidP="009C3786">
      <w:pPr>
        <w:spacing w:after="120" w:line="480" w:lineRule="auto"/>
        <w:rPr>
          <w:rFonts w:asciiTheme="minorHAnsi" w:hAnsiTheme="minorHAnsi" w:cstheme="minorHAnsi"/>
          <w:sz w:val="15"/>
          <w:lang w:val="en-US"/>
        </w:rPr>
      </w:pPr>
      <w:r w:rsidRPr="00E66728">
        <w:rPr>
          <w:rFonts w:asciiTheme="minorHAnsi" w:hAnsiTheme="minorHAnsi" w:cstheme="minorHAnsi"/>
          <w:color w:val="FF0000"/>
          <w:sz w:val="15"/>
          <w:lang w:val="en-US"/>
        </w:rPr>
        <w:t xml:space="preserve">Red 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(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sym w:font="Wingdings" w:char="F0FB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):</w:t>
      </w:r>
      <w:r w:rsidRPr="00E66728">
        <w:rPr>
          <w:rFonts w:asciiTheme="minorHAnsi" w:hAnsiTheme="minorHAnsi" w:cstheme="minorHAnsi"/>
          <w:color w:val="FF0000"/>
          <w:sz w:val="15"/>
          <w:lang w:val="en-US"/>
        </w:rPr>
        <w:t xml:space="preserve"> </w:t>
      </w:r>
      <w:r w:rsidR="008D3C94">
        <w:rPr>
          <w:rFonts w:asciiTheme="minorHAnsi" w:hAnsiTheme="minorHAnsi" w:cstheme="minorHAnsi"/>
          <w:sz w:val="15"/>
          <w:lang w:val="en-US"/>
        </w:rPr>
        <w:t>non-compliance</w:t>
      </w:r>
      <w:r w:rsidR="008D3C94" w:rsidRPr="008464F3">
        <w:rPr>
          <w:rFonts w:asciiTheme="minorHAnsi" w:hAnsiTheme="minorHAnsi" w:cstheme="minorHAnsi"/>
          <w:sz w:val="15"/>
          <w:lang w:val="en-US"/>
        </w:rPr>
        <w:t xml:space="preserve"> </w:t>
      </w:r>
      <w:r w:rsidR="008D3C94">
        <w:rPr>
          <w:rFonts w:asciiTheme="minorHAnsi" w:hAnsiTheme="minorHAnsi" w:cstheme="minorHAnsi"/>
          <w:sz w:val="15"/>
          <w:lang w:val="en-US"/>
        </w:rPr>
        <w:t xml:space="preserve">with target standards </w:t>
      </w:r>
      <w:r w:rsidRPr="00E66728">
        <w:rPr>
          <w:rFonts w:asciiTheme="minorHAnsi" w:hAnsiTheme="minorHAnsi" w:cstheme="minorHAnsi"/>
          <w:sz w:val="15"/>
          <w:lang w:val="en-US"/>
        </w:rPr>
        <w:t>(confidence interval do</w:t>
      </w:r>
      <w:r>
        <w:rPr>
          <w:rFonts w:asciiTheme="minorHAnsi" w:hAnsiTheme="minorHAnsi" w:cstheme="minorHAnsi"/>
          <w:sz w:val="15"/>
          <w:lang w:val="en-US"/>
        </w:rPr>
        <w:t>es not</w:t>
      </w:r>
      <w:r w:rsidRPr="00E66728">
        <w:rPr>
          <w:rFonts w:asciiTheme="minorHAnsi" w:hAnsiTheme="minorHAnsi" w:cstheme="minorHAnsi"/>
          <w:sz w:val="15"/>
          <w:lang w:val="en-US"/>
        </w:rPr>
        <w:t xml:space="preserve"> contain </w:t>
      </w:r>
      <w:r>
        <w:rPr>
          <w:rFonts w:asciiTheme="minorHAnsi" w:hAnsiTheme="minorHAnsi" w:cstheme="minorHAnsi"/>
          <w:sz w:val="15"/>
          <w:lang w:val="en-US"/>
        </w:rPr>
        <w:t xml:space="preserve">minimum or target </w:t>
      </w:r>
      <w:r w:rsidRPr="00E66728">
        <w:rPr>
          <w:rFonts w:asciiTheme="minorHAnsi" w:hAnsiTheme="minorHAnsi" w:cstheme="minorHAnsi"/>
          <w:sz w:val="15"/>
          <w:lang w:val="en-US"/>
        </w:rPr>
        <w:t>proportions)</w:t>
      </w:r>
    </w:p>
    <w:p w14:paraId="2E49FF3F" w14:textId="77777777" w:rsidR="008D3556" w:rsidRPr="009C3786" w:rsidRDefault="008D3556">
      <w:pPr>
        <w:rPr>
          <w:lang w:val="en-US"/>
        </w:rPr>
      </w:pPr>
    </w:p>
    <w:sectPr w:rsidR="008D3556" w:rsidRPr="009C37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QwMDQwsjAwMDMyM7FQ0lEKTi0uzszPAykwqgUA37YO2ywAAAA="/>
  </w:docVars>
  <w:rsids>
    <w:rsidRoot w:val="00D17AE3"/>
    <w:rsid w:val="008D3556"/>
    <w:rsid w:val="008D3C94"/>
    <w:rsid w:val="009C3786"/>
    <w:rsid w:val="00D1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8D5538-BD91-4C92-85F6-2C7B75C7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C3786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994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Cavaco Silva</dc:creator>
  <cp:keywords/>
  <dc:description/>
  <cp:lastModifiedBy>Joana Cavaco Silva</cp:lastModifiedBy>
  <cp:revision>3</cp:revision>
  <dcterms:created xsi:type="dcterms:W3CDTF">2022-10-09T14:57:00Z</dcterms:created>
  <dcterms:modified xsi:type="dcterms:W3CDTF">2022-10-24T12:04:00Z</dcterms:modified>
</cp:coreProperties>
</file>