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1AC" w:rsidRPr="00285E6A" w:rsidRDefault="002971AC" w:rsidP="002971AC">
      <w:pPr>
        <w:bidi w:val="0"/>
        <w:ind w:left="-90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</w:rPr>
        <w:t>Table 2: Insulin sens</w:t>
      </w:r>
      <w:r>
        <w:rPr>
          <w:rFonts w:asciiTheme="majorBidi" w:hAnsiTheme="majorBidi" w:cstheme="majorBidi"/>
          <w:sz w:val="24"/>
          <w:szCs w:val="24"/>
        </w:rPr>
        <w:t xml:space="preserve">itivity indices description, </w:t>
      </w:r>
      <w:r w:rsidRPr="00285E6A">
        <w:rPr>
          <w:rFonts w:asciiTheme="majorBidi" w:hAnsiTheme="majorBidi" w:cstheme="majorBidi"/>
          <w:sz w:val="24"/>
          <w:szCs w:val="24"/>
        </w:rPr>
        <w:t>normal range</w:t>
      </w:r>
      <w:r>
        <w:rPr>
          <w:rFonts w:asciiTheme="majorBidi" w:hAnsiTheme="majorBidi" w:cstheme="majorBidi"/>
          <w:sz w:val="24"/>
          <w:szCs w:val="24"/>
        </w:rPr>
        <w:t>s and insulin resistance classification</w:t>
      </w:r>
    </w:p>
    <w:tbl>
      <w:tblPr>
        <w:tblStyle w:val="TableGrid"/>
        <w:tblpPr w:leftFromText="180" w:rightFromText="180" w:vertAnchor="text" w:horzAnchor="margin" w:tblpXSpec="center" w:tblpY="105"/>
        <w:tblW w:w="157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35"/>
        <w:gridCol w:w="4170"/>
        <w:gridCol w:w="4770"/>
        <w:gridCol w:w="1170"/>
        <w:gridCol w:w="4500"/>
      </w:tblGrid>
      <w:tr w:rsidR="002971AC" w:rsidRPr="003E2BB2" w:rsidTr="00E82EC2">
        <w:trPr>
          <w:trHeight w:val="404"/>
        </w:trPr>
        <w:tc>
          <w:tcPr>
            <w:tcW w:w="1135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3E2BB2">
              <w:rPr>
                <w:rFonts w:asciiTheme="majorBidi" w:hAnsiTheme="majorBidi" w:cstheme="majorBidi"/>
                <w:b/>
                <w:bCs/>
              </w:rPr>
              <w:t>Index</w:t>
            </w:r>
          </w:p>
        </w:tc>
        <w:tc>
          <w:tcPr>
            <w:tcW w:w="4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3E2BB2">
              <w:rPr>
                <w:rFonts w:asciiTheme="majorBidi" w:hAnsiTheme="majorBidi" w:cstheme="majorBidi"/>
                <w:b/>
                <w:bCs/>
              </w:rPr>
              <w:t>Formula</w:t>
            </w:r>
          </w:p>
        </w:tc>
        <w:tc>
          <w:tcPr>
            <w:tcW w:w="4770" w:type="dxa"/>
          </w:tcPr>
          <w:p w:rsidR="002971AC" w:rsidRPr="003E2BB2" w:rsidRDefault="002971AC" w:rsidP="008F105E">
            <w:pPr>
              <w:tabs>
                <w:tab w:val="left" w:pos="7095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3E2BB2">
              <w:rPr>
                <w:rFonts w:asciiTheme="majorBidi" w:hAnsiTheme="majorBidi" w:cstheme="majorBidi"/>
                <w:b/>
                <w:bCs/>
              </w:rPr>
              <w:t>Description</w:t>
            </w:r>
            <w:r w:rsidRPr="003E2BB2">
              <w:rPr>
                <w:rFonts w:asciiTheme="majorBidi" w:hAnsiTheme="majorBidi" w:cstheme="majorBidi"/>
                <w:b/>
                <w:bCs/>
              </w:rPr>
              <w:tab/>
            </w:r>
          </w:p>
        </w:tc>
        <w:tc>
          <w:tcPr>
            <w:tcW w:w="1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3E2BB2">
              <w:rPr>
                <w:rFonts w:asciiTheme="majorBidi" w:hAnsiTheme="majorBidi" w:cstheme="majorBidi"/>
                <w:b/>
                <w:bCs/>
              </w:rPr>
              <w:t>Normal range</w:t>
            </w:r>
          </w:p>
        </w:tc>
        <w:tc>
          <w:tcPr>
            <w:tcW w:w="450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3E2BB2">
              <w:rPr>
                <w:rFonts w:asciiTheme="majorBidi" w:hAnsiTheme="majorBidi" w:cstheme="majorBidi"/>
                <w:b/>
                <w:bCs/>
              </w:rPr>
              <w:t>IR Classification</w:t>
            </w:r>
          </w:p>
        </w:tc>
      </w:tr>
      <w:tr w:rsidR="002971AC" w:rsidRPr="003E2BB2" w:rsidTr="00E82EC2">
        <w:trPr>
          <w:trHeight w:val="1133"/>
        </w:trPr>
        <w:tc>
          <w:tcPr>
            <w:tcW w:w="1135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>HOMA-IR</w:t>
            </w:r>
          </w:p>
        </w:tc>
        <w:tc>
          <w:tcPr>
            <w:tcW w:w="4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8"/>
                    <w:szCs w:val="28"/>
                    <w:shd w:val="clear" w:color="auto" w:fill="FFFFFF"/>
                  </w:rPr>
                  <m:t>FPI ×</m:t>
                </m:r>
                <m:f>
                  <m:fPr>
                    <m:ctrl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 xml:space="preserve">FPG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405</m:t>
                    </m:r>
                  </m:den>
                </m:f>
              </m:oMath>
            </m:oMathPara>
          </w:p>
        </w:tc>
        <w:tc>
          <w:tcPr>
            <w:tcW w:w="47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Linear model that evaluates insulin resistance.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Reflects the interaction between insulin secretion and hepatic glucose production.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Based on fasting </w:t>
            </w:r>
            <w:r w:rsidRPr="003E2BB2">
              <w:rPr>
                <w:rFonts w:asciiTheme="majorBidi" w:hAnsiTheme="majorBidi" w:cstheme="majorBidi"/>
              </w:rPr>
              <w:t>glucose and insulin plasma levels. (8-9,13)</w:t>
            </w:r>
          </w:p>
        </w:tc>
        <w:tc>
          <w:tcPr>
            <w:tcW w:w="1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&lt;2-2.5</w:t>
            </w:r>
          </w:p>
        </w:tc>
        <w:tc>
          <w:tcPr>
            <w:tcW w:w="450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iCs/>
              </w:rPr>
            </w:pPr>
            <w:r w:rsidRPr="003E2BB2">
              <w:rPr>
                <w:rFonts w:asciiTheme="majorBidi" w:hAnsiTheme="majorBidi" w:cstheme="majorBidi"/>
                <w:iCs/>
              </w:rPr>
              <w:t>HOMA-IR increasing values depicts insulin resistance (13).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Upper </w:t>
            </w:r>
            <w:r w:rsidRPr="003E2BB2">
              <w:rPr>
                <w:rFonts w:asciiTheme="majorBidi" w:hAnsiTheme="majorBidi" w:cstheme="majorBidi"/>
              </w:rPr>
              <w:t>quartile (</w:t>
            </w:r>
            <w:r w:rsidRPr="003E2BB2">
              <w:rPr>
                <w:rFonts w:asciiTheme="majorBidi" w:hAnsiTheme="majorBidi" w:cstheme="majorBidi"/>
                <w:u w:val="single"/>
              </w:rPr>
              <w:t>&gt;</w:t>
            </w:r>
            <w:r w:rsidRPr="003E2BB2">
              <w:rPr>
                <w:rFonts w:asciiTheme="majorBidi" w:hAnsiTheme="majorBidi" w:cstheme="majorBidi"/>
              </w:rPr>
              <w:t xml:space="preserve">1.6) of </w:t>
            </w:r>
            <w:r w:rsidRPr="003E2BB2">
              <w:rPr>
                <w:rFonts w:asciiTheme="majorBidi" w:hAnsiTheme="majorBidi" w:cstheme="majorBidi"/>
                <w:iCs/>
              </w:rPr>
              <w:t>Ln HOMA-IR (Q</w:t>
            </w:r>
            <w:r w:rsidRPr="003E2BB2">
              <w:rPr>
                <w:rFonts w:asciiTheme="majorBidi" w:hAnsiTheme="majorBidi" w:cstheme="majorBidi"/>
                <w:iCs/>
                <w:vertAlign w:val="subscript"/>
              </w:rPr>
              <w:t>4</w:t>
            </w:r>
            <w:r w:rsidRPr="003E2BB2">
              <w:rPr>
                <w:rFonts w:asciiTheme="majorBidi" w:hAnsiTheme="majorBidi" w:cstheme="majorBidi"/>
                <w:iCs/>
              </w:rPr>
              <w:t xml:space="preserve">) was compared to the lower </w:t>
            </w:r>
            <w:r w:rsidRPr="003E2BB2">
              <w:rPr>
                <w:rFonts w:asciiTheme="majorBidi" w:hAnsiTheme="majorBidi" w:cstheme="majorBidi"/>
              </w:rPr>
              <w:t>quartiles</w:t>
            </w:r>
            <w:r w:rsidRPr="003E2BB2">
              <w:rPr>
                <w:rFonts w:asciiTheme="majorBidi" w:hAnsiTheme="majorBidi" w:cstheme="majorBidi"/>
                <w:iCs/>
              </w:rPr>
              <w:t xml:space="preserve"> (&lt;1.6- Q</w:t>
            </w:r>
            <w:r w:rsidRPr="003E2BB2">
              <w:rPr>
                <w:rFonts w:asciiTheme="majorBidi" w:hAnsiTheme="majorBidi" w:cstheme="majorBidi"/>
                <w:iCs/>
                <w:vertAlign w:val="subscript"/>
              </w:rPr>
              <w:t>1-3</w:t>
            </w:r>
            <w:r w:rsidRPr="003E2BB2">
              <w:rPr>
                <w:rFonts w:asciiTheme="majorBidi" w:hAnsiTheme="majorBidi" w:cstheme="majorBidi"/>
                <w:iCs/>
              </w:rPr>
              <w:t>)</w:t>
            </w:r>
          </w:p>
        </w:tc>
      </w:tr>
      <w:tr w:rsidR="002971AC" w:rsidRPr="003E2BB2" w:rsidTr="00E82EC2">
        <w:trPr>
          <w:trHeight w:val="1139"/>
        </w:trPr>
        <w:tc>
          <w:tcPr>
            <w:tcW w:w="1135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>HOMA-%B</w:t>
            </w:r>
          </w:p>
        </w:tc>
        <w:tc>
          <w:tcPr>
            <w:tcW w:w="4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8"/>
                    <w:szCs w:val="28"/>
                    <w:shd w:val="clear" w:color="auto" w:fill="FFFFFF"/>
                  </w:rPr>
                  <m:t>360×</m:t>
                </m:r>
                <m:f>
                  <m:fPr>
                    <m:ctrl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FPI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(FPG -63)</m:t>
                    </m:r>
                  </m:den>
                </m:f>
              </m:oMath>
            </m:oMathPara>
          </w:p>
        </w:tc>
        <w:tc>
          <w:tcPr>
            <w:tcW w:w="47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Linear model that evaluates pancreatic beta cell function.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Reflects the interaction between insulin secretion and hepatic glucose production.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Based on fasting </w:t>
            </w:r>
            <w:r w:rsidRPr="003E2BB2">
              <w:rPr>
                <w:rFonts w:asciiTheme="majorBidi" w:hAnsiTheme="majorBidi" w:cstheme="majorBidi"/>
              </w:rPr>
              <w:t>glucose and insulin plasma levels. (8-9,13)</w:t>
            </w:r>
          </w:p>
        </w:tc>
        <w:tc>
          <w:tcPr>
            <w:tcW w:w="1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&gt;100%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Depend on the population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(38,</w:t>
            </w:r>
            <w:r w:rsidR="00E82EC2">
              <w:rPr>
                <w:rFonts w:asciiTheme="majorBidi" w:hAnsiTheme="majorBidi" w:cstheme="majorBidi"/>
              </w:rPr>
              <w:t xml:space="preserve"> </w:t>
            </w:r>
            <w:r w:rsidRPr="003E2BB2">
              <w:rPr>
                <w:rFonts w:asciiTheme="majorBidi" w:hAnsiTheme="majorBidi" w:cstheme="majorBidi"/>
              </w:rPr>
              <w:t>39)</w:t>
            </w:r>
          </w:p>
        </w:tc>
        <w:tc>
          <w:tcPr>
            <w:tcW w:w="450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>HOMA-%B decreasing values depicts beta cells dysfunction (13).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Ln HOMA-%B lower </w:t>
            </w:r>
            <w:r w:rsidRPr="003E2BB2">
              <w:rPr>
                <w:rFonts w:asciiTheme="majorBidi" w:hAnsiTheme="majorBidi" w:cstheme="majorBidi"/>
              </w:rPr>
              <w:t>quartile (</w:t>
            </w:r>
            <w:r w:rsidRPr="003E2BB2">
              <w:rPr>
                <w:rFonts w:asciiTheme="majorBidi" w:hAnsiTheme="majorBidi" w:cstheme="majorBidi"/>
                <w:iCs/>
              </w:rPr>
              <w:t>&lt;</w:t>
            </w:r>
            <w:r w:rsidRPr="003E2BB2">
              <w:rPr>
                <w:rFonts w:asciiTheme="majorBidi" w:hAnsiTheme="majorBidi" w:cstheme="majorBidi"/>
              </w:rPr>
              <w:t>4.5- Q</w:t>
            </w:r>
            <w:r w:rsidRPr="003E2BB2">
              <w:rPr>
                <w:rFonts w:asciiTheme="majorBidi" w:hAnsiTheme="majorBidi" w:cstheme="majorBidi"/>
                <w:vertAlign w:val="subscript"/>
              </w:rPr>
              <w:t>1</w:t>
            </w:r>
            <w:r w:rsidRPr="003E2BB2">
              <w:rPr>
                <w:rFonts w:asciiTheme="majorBidi" w:hAnsiTheme="majorBidi" w:cstheme="majorBidi"/>
              </w:rPr>
              <w:t>)</w:t>
            </w:r>
            <w:r w:rsidRPr="003E2BB2">
              <w:rPr>
                <w:rFonts w:asciiTheme="majorBidi" w:hAnsiTheme="majorBidi" w:cstheme="majorBidi"/>
                <w:iCs/>
              </w:rPr>
              <w:t xml:space="preserve"> was compared with upper Ln HOMA-%B </w:t>
            </w:r>
            <w:r w:rsidRPr="003E2BB2">
              <w:rPr>
                <w:rFonts w:asciiTheme="majorBidi" w:hAnsiTheme="majorBidi" w:cstheme="majorBidi"/>
              </w:rPr>
              <w:t>quartiles (</w:t>
            </w:r>
            <w:r w:rsidRPr="003E2BB2">
              <w:rPr>
                <w:rFonts w:asciiTheme="majorBidi" w:hAnsiTheme="majorBidi" w:cstheme="majorBidi"/>
                <w:u w:val="single"/>
              </w:rPr>
              <w:t>&gt;</w:t>
            </w:r>
            <w:r w:rsidRPr="003E2BB2">
              <w:rPr>
                <w:rFonts w:asciiTheme="majorBidi" w:hAnsiTheme="majorBidi" w:cstheme="majorBidi"/>
              </w:rPr>
              <w:t>4.5- Q</w:t>
            </w:r>
            <w:r w:rsidRPr="003E2BB2">
              <w:rPr>
                <w:rFonts w:asciiTheme="majorBidi" w:hAnsiTheme="majorBidi" w:cstheme="majorBidi"/>
                <w:vertAlign w:val="subscript"/>
              </w:rPr>
              <w:t>2-4</w:t>
            </w:r>
            <w:r w:rsidRPr="003E2BB2">
              <w:rPr>
                <w:rFonts w:asciiTheme="majorBidi" w:hAnsiTheme="majorBidi" w:cstheme="majorBidi"/>
              </w:rPr>
              <w:t>)</w:t>
            </w:r>
            <w:r w:rsidRPr="003E2BB2">
              <w:rPr>
                <w:rFonts w:asciiTheme="majorBidi" w:hAnsiTheme="majorBidi" w:cstheme="majorBidi"/>
                <w:iCs/>
              </w:rPr>
              <w:t>.</w:t>
            </w:r>
          </w:p>
        </w:tc>
      </w:tr>
      <w:tr w:rsidR="002971AC" w:rsidRPr="003E2BB2" w:rsidTr="00E82EC2">
        <w:trPr>
          <w:trHeight w:val="599"/>
        </w:trPr>
        <w:tc>
          <w:tcPr>
            <w:tcW w:w="1135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MISI</w:t>
            </w:r>
          </w:p>
        </w:tc>
        <w:tc>
          <w:tcPr>
            <w:tcW w:w="4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color w:val="000000"/>
                        <w:sz w:val="24"/>
                        <w:szCs w:val="24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4"/>
                        <w:szCs w:val="24"/>
                        <w:shd w:val="clear" w:color="auto" w:fill="FFFFFF"/>
                      </w:rPr>
                      <m:t>10,000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theme="majorBidi"/>
                            <w:color w:val="000000"/>
                            <w:sz w:val="24"/>
                            <w:szCs w:val="24"/>
                            <w:shd w:val="clear" w:color="auto" w:fill="FFFFFF"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m:t>FPG×FPI</m:t>
                            </m:r>
                            <m:ctrlPr>
                              <w:rPr>
                                <w:rFonts w:ascii="Cambria Math" w:hAnsi="Cambria Math" w:cstheme="majorBid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m:ctrlP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/>
                            <w:sz w:val="24"/>
                            <w:szCs w:val="24"/>
                            <w:shd w:val="clear" w:color="auto" w:fill="FFFFFF"/>
                          </w:rPr>
                          <m:t>× [mean glu x mean ins]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47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>Evaluate the total body insulin resistance levels</w:t>
            </w:r>
            <w:r w:rsidRPr="003E2BB2">
              <w:rPr>
                <w:rFonts w:asciiTheme="majorBidi" w:hAnsiTheme="majorBidi" w:cstheme="majorBidi"/>
              </w:rPr>
              <w:t>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Based on fasting </w:t>
            </w:r>
            <w:r w:rsidRPr="003E2BB2">
              <w:rPr>
                <w:rFonts w:asciiTheme="majorBidi" w:hAnsiTheme="majorBidi" w:cstheme="majorBidi"/>
              </w:rPr>
              <w:t>glucose and insulin plasma levels and OGT</w:t>
            </w:r>
            <w:bookmarkStart w:id="0" w:name="_GoBack"/>
            <w:bookmarkEnd w:id="0"/>
            <w:r w:rsidRPr="003E2BB2">
              <w:rPr>
                <w:rFonts w:asciiTheme="majorBidi" w:hAnsiTheme="majorBidi" w:cstheme="majorBidi"/>
              </w:rPr>
              <w:t>T (10).</w:t>
            </w:r>
          </w:p>
        </w:tc>
        <w:tc>
          <w:tcPr>
            <w:tcW w:w="1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&gt;4.3</w:t>
            </w:r>
          </w:p>
        </w:tc>
        <w:tc>
          <w:tcPr>
            <w:tcW w:w="450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>MISI decreasing values depicts insulin resistance (IR)</w:t>
            </w:r>
            <w:r w:rsidRPr="003E2BB2">
              <w:rPr>
                <w:rFonts w:asciiTheme="majorBidi" w:hAnsiTheme="majorBidi" w:cstheme="majorBidi"/>
              </w:rPr>
              <w:t>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Ln MISI lower </w:t>
            </w:r>
            <w:r w:rsidRPr="003E2BB2">
              <w:rPr>
                <w:rFonts w:asciiTheme="majorBidi" w:hAnsiTheme="majorBidi" w:cstheme="majorBidi"/>
              </w:rPr>
              <w:t>quartile</w:t>
            </w:r>
            <w:r w:rsidRPr="003E2BB2">
              <w:rPr>
                <w:rFonts w:asciiTheme="majorBidi" w:hAnsiTheme="majorBidi" w:cstheme="majorBidi"/>
                <w:iCs/>
              </w:rPr>
              <w:t xml:space="preserve"> (&lt;0.89-Q</w:t>
            </w:r>
            <w:r w:rsidRPr="003E2BB2">
              <w:rPr>
                <w:rFonts w:asciiTheme="majorBidi" w:hAnsiTheme="majorBidi" w:cstheme="majorBidi"/>
                <w:iCs/>
                <w:vertAlign w:val="subscript"/>
              </w:rPr>
              <w:t>1</w:t>
            </w:r>
            <w:r w:rsidRPr="003E2BB2">
              <w:rPr>
                <w:rFonts w:asciiTheme="majorBidi" w:hAnsiTheme="majorBidi" w:cstheme="majorBidi"/>
                <w:iCs/>
              </w:rPr>
              <w:t xml:space="preserve">) was compared with upper Ln MISI </w:t>
            </w:r>
            <w:r w:rsidRPr="003E2BB2">
              <w:rPr>
                <w:rFonts w:asciiTheme="majorBidi" w:hAnsiTheme="majorBidi" w:cstheme="majorBidi"/>
              </w:rPr>
              <w:t>quartiles (</w:t>
            </w:r>
            <w:r w:rsidRPr="003E2BB2">
              <w:rPr>
                <w:rFonts w:asciiTheme="majorBidi" w:hAnsiTheme="majorBidi" w:cstheme="majorBidi"/>
                <w:u w:val="single"/>
              </w:rPr>
              <w:t>&gt;</w:t>
            </w:r>
            <w:r w:rsidRPr="003E2BB2">
              <w:rPr>
                <w:rFonts w:asciiTheme="majorBidi" w:hAnsiTheme="majorBidi" w:cstheme="majorBidi"/>
              </w:rPr>
              <w:t>0.89-Q</w:t>
            </w:r>
            <w:r w:rsidRPr="003E2BB2">
              <w:rPr>
                <w:rFonts w:asciiTheme="majorBidi" w:hAnsiTheme="majorBidi" w:cstheme="majorBidi"/>
                <w:vertAlign w:val="subscript"/>
              </w:rPr>
              <w:t>2-4</w:t>
            </w:r>
            <w:r w:rsidRPr="003E2BB2">
              <w:rPr>
                <w:rFonts w:asciiTheme="majorBidi" w:hAnsiTheme="majorBidi" w:cstheme="majorBidi"/>
              </w:rPr>
              <w:t>)</w:t>
            </w:r>
            <w:r w:rsidRPr="003E2BB2">
              <w:rPr>
                <w:rFonts w:asciiTheme="majorBidi" w:hAnsiTheme="majorBidi" w:cstheme="majorBidi"/>
                <w:iCs/>
              </w:rPr>
              <w:t>.</w:t>
            </w:r>
          </w:p>
        </w:tc>
      </w:tr>
      <w:tr w:rsidR="002971AC" w:rsidRPr="003E2BB2" w:rsidTr="00E82EC2">
        <w:trPr>
          <w:trHeight w:val="911"/>
        </w:trPr>
        <w:tc>
          <w:tcPr>
            <w:tcW w:w="1135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QUICKI</w:t>
            </w:r>
          </w:p>
        </w:tc>
        <w:tc>
          <w:tcPr>
            <w:tcW w:w="4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Log FPI</m:t>
                    </m:r>
                    <m: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 xml:space="preserve">Log FPG </m:t>
                    </m:r>
                  </m:den>
                </m:f>
              </m:oMath>
            </m:oMathPara>
          </w:p>
        </w:tc>
        <w:tc>
          <w:tcPr>
            <w:tcW w:w="47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>Equivalent to the HOMA model and considered as log HOMA-IR</w:t>
            </w:r>
            <w:r w:rsidRPr="003E2BB2">
              <w:rPr>
                <w:rFonts w:asciiTheme="majorBidi" w:hAnsiTheme="majorBidi" w:cstheme="majorBidi"/>
              </w:rPr>
              <w:t>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Based on fasting </w:t>
            </w:r>
            <w:r w:rsidRPr="003E2BB2">
              <w:rPr>
                <w:rFonts w:asciiTheme="majorBidi" w:hAnsiTheme="majorBidi" w:cstheme="majorBidi"/>
              </w:rPr>
              <w:t>glucose and insulin plasma levels.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 xml:space="preserve">Correlate better than </w:t>
            </w: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>HOMA with</w:t>
            </w:r>
            <w:r w:rsidRPr="003E2BB2">
              <w:rPr>
                <w:rFonts w:asciiTheme="majorBidi" w:hAnsiTheme="majorBidi" w:cstheme="majorBidi"/>
              </w:rPr>
              <w:t xml:space="preserve"> SI Clamp (11)</w:t>
            </w:r>
          </w:p>
        </w:tc>
        <w:tc>
          <w:tcPr>
            <w:tcW w:w="1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&gt;0.38 in non-obese</w:t>
            </w:r>
          </w:p>
        </w:tc>
        <w:tc>
          <w:tcPr>
            <w:tcW w:w="450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 xml:space="preserve">QUICKI </w:t>
            </w:r>
            <w:r w:rsidRPr="003E2BB2">
              <w:rPr>
                <w:rFonts w:asciiTheme="majorBidi" w:hAnsiTheme="majorBidi" w:cstheme="majorBidi"/>
                <w:iCs/>
              </w:rPr>
              <w:t>decreasing values depicts insulin resistance</w:t>
            </w: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 xml:space="preserve">. </w:t>
            </w:r>
            <w:r w:rsidRPr="003E2BB2">
              <w:rPr>
                <w:rFonts w:asciiTheme="majorBidi" w:hAnsiTheme="majorBidi" w:cstheme="majorBidi"/>
                <w:iCs/>
              </w:rPr>
              <w:t xml:space="preserve">Lower </w:t>
            </w:r>
            <w:r w:rsidRPr="003E2BB2">
              <w:rPr>
                <w:rFonts w:asciiTheme="majorBidi" w:hAnsiTheme="majorBidi" w:cstheme="majorBidi"/>
              </w:rPr>
              <w:t>quartile (&lt;0.3-Q</w:t>
            </w:r>
            <w:r w:rsidRPr="003E2BB2">
              <w:rPr>
                <w:rFonts w:asciiTheme="majorBidi" w:hAnsiTheme="majorBidi" w:cstheme="majorBidi"/>
                <w:vertAlign w:val="subscript"/>
              </w:rPr>
              <w:t>1</w:t>
            </w:r>
            <w:r w:rsidRPr="003E2BB2">
              <w:rPr>
                <w:rFonts w:asciiTheme="majorBidi" w:hAnsiTheme="majorBidi" w:cstheme="majorBidi"/>
              </w:rPr>
              <w:t>) of</w:t>
            </w:r>
            <w:r w:rsidRPr="003E2BB2">
              <w:rPr>
                <w:rFonts w:asciiTheme="majorBidi" w:hAnsiTheme="majorBidi" w:cstheme="majorBidi"/>
                <w:iCs/>
              </w:rPr>
              <w:t xml:space="preserve"> </w:t>
            </w: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>QUICKI</w:t>
            </w:r>
            <w:r w:rsidRPr="003E2BB2">
              <w:rPr>
                <w:rFonts w:asciiTheme="majorBidi" w:hAnsiTheme="majorBidi" w:cstheme="majorBidi"/>
                <w:iCs/>
              </w:rPr>
              <w:t xml:space="preserve"> was compared to upper </w:t>
            </w: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>QUICKI</w:t>
            </w:r>
            <w:r w:rsidRPr="003E2BB2">
              <w:rPr>
                <w:rFonts w:asciiTheme="majorBidi" w:hAnsiTheme="majorBidi" w:cstheme="majorBidi"/>
                <w:iCs/>
              </w:rPr>
              <w:t xml:space="preserve"> </w:t>
            </w:r>
            <w:r w:rsidRPr="003E2BB2">
              <w:rPr>
                <w:rFonts w:asciiTheme="majorBidi" w:hAnsiTheme="majorBidi" w:cstheme="majorBidi"/>
              </w:rPr>
              <w:t>quartiles (</w:t>
            </w:r>
            <w:r w:rsidRPr="003E2BB2">
              <w:rPr>
                <w:rFonts w:asciiTheme="majorBidi" w:hAnsiTheme="majorBidi" w:cstheme="majorBidi"/>
                <w:u w:val="single"/>
              </w:rPr>
              <w:t>&gt;</w:t>
            </w:r>
            <w:r w:rsidRPr="003E2BB2">
              <w:rPr>
                <w:rFonts w:asciiTheme="majorBidi" w:hAnsiTheme="majorBidi" w:cstheme="majorBidi"/>
              </w:rPr>
              <w:t>0.3-Q</w:t>
            </w:r>
            <w:r w:rsidRPr="003E2BB2">
              <w:rPr>
                <w:rFonts w:asciiTheme="majorBidi" w:hAnsiTheme="majorBidi" w:cstheme="majorBidi"/>
                <w:vertAlign w:val="subscript"/>
              </w:rPr>
              <w:t>2-4</w:t>
            </w:r>
            <w:r w:rsidRPr="003E2BB2">
              <w:rPr>
                <w:rFonts w:asciiTheme="majorBidi" w:hAnsiTheme="majorBidi" w:cstheme="majorBidi"/>
              </w:rPr>
              <w:t>)</w:t>
            </w:r>
          </w:p>
        </w:tc>
      </w:tr>
      <w:tr w:rsidR="002971AC" w:rsidRPr="003E2BB2" w:rsidTr="00E82EC2">
        <w:trPr>
          <w:trHeight w:val="919"/>
        </w:trPr>
        <w:tc>
          <w:tcPr>
            <w:tcW w:w="1135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proofErr w:type="spellStart"/>
            <w:r w:rsidRPr="003E2BB2">
              <w:rPr>
                <w:rFonts w:asciiTheme="majorBidi" w:hAnsiTheme="majorBidi" w:cstheme="majorBidi"/>
              </w:rPr>
              <w:t>MCAi</w:t>
            </w:r>
            <w:proofErr w:type="spellEnd"/>
          </w:p>
        </w:tc>
        <w:tc>
          <w:tcPr>
            <w:tcW w:w="4170" w:type="dxa"/>
          </w:tcPr>
          <w:p w:rsidR="002971AC" w:rsidRPr="003E2BB2" w:rsidRDefault="002971AC" w:rsidP="008F105E">
            <w:pPr>
              <w:bidi w:val="0"/>
              <w:spacing w:line="360" w:lineRule="auto"/>
              <w:ind w:firstLine="720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8"/>
                    <w:szCs w:val="28"/>
                    <w:shd w:val="clear" w:color="auto" w:fill="FFFFFF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8"/>
                        <w:szCs w:val="28"/>
                        <w:shd w:val="clear" w:color="auto" w:fill="FFFFFF"/>
                      </w:rPr>
                      <m:t>e</m:t>
                    </m:r>
                  </m:e>
                  <m:sup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color w:val="000000"/>
                            <w:sz w:val="28"/>
                            <w:szCs w:val="28"/>
                            <w:shd w:val="clear" w:color="auto" w:fill="FFFFFF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color w:val="000000"/>
                            <w:sz w:val="28"/>
                            <w:szCs w:val="28"/>
                            <w:shd w:val="clear" w:color="auto" w:fill="FFFFFF"/>
                          </w:rPr>
                          <m:t xml:space="preserve">2.63-0.28*Ln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/>
                            <w:sz w:val="28"/>
                            <w:szCs w:val="28"/>
                            <w:shd w:val="clear" w:color="auto" w:fill="FFFFFF"/>
                          </w:rPr>
                          <m:t>FPI</m:t>
                        </m:r>
                        <m:r>
                          <w:rPr>
                            <w:rFonts w:ascii="Cambria Math" w:hAnsi="Cambria Math" w:cstheme="majorBidi"/>
                            <w:color w:val="000000"/>
                            <w:sz w:val="28"/>
                            <w:szCs w:val="28"/>
                            <w:shd w:val="clear" w:color="auto" w:fill="FFFFFF"/>
                          </w:rPr>
                          <m:t>-0.31*Ln trig</m:t>
                        </m:r>
                      </m:e>
                    </m:d>
                  </m:sup>
                </m:sSup>
              </m:oMath>
            </m:oMathPara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7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Provide a simple screening tool for the assessment of insulin resistance in the population.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  <w:iCs/>
              </w:rPr>
              <w:t xml:space="preserve">Based on fasting </w:t>
            </w:r>
            <w:r w:rsidRPr="003E2BB2">
              <w:rPr>
                <w:rFonts w:asciiTheme="majorBidi" w:hAnsiTheme="majorBidi" w:cstheme="majorBidi"/>
              </w:rPr>
              <w:t>insulin plasma levels and fasting triglycerides (12)</w:t>
            </w:r>
          </w:p>
        </w:tc>
        <w:tc>
          <w:tcPr>
            <w:tcW w:w="117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&lt;5.8</w:t>
            </w:r>
          </w:p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r w:rsidRPr="003E2BB2">
              <w:rPr>
                <w:rFonts w:asciiTheme="majorBidi" w:hAnsiTheme="majorBidi" w:cstheme="majorBidi"/>
              </w:rPr>
              <w:t>(38)</w:t>
            </w:r>
          </w:p>
        </w:tc>
        <w:tc>
          <w:tcPr>
            <w:tcW w:w="4500" w:type="dxa"/>
          </w:tcPr>
          <w:p w:rsidR="002971AC" w:rsidRPr="003E2BB2" w:rsidRDefault="002971AC" w:rsidP="008F105E">
            <w:pPr>
              <w:bidi w:val="0"/>
              <w:rPr>
                <w:rFonts w:asciiTheme="majorBidi" w:hAnsiTheme="majorBidi" w:cstheme="majorBidi"/>
              </w:rPr>
            </w:pPr>
            <w:proofErr w:type="spellStart"/>
            <w:r w:rsidRPr="003E2BB2">
              <w:rPr>
                <w:rFonts w:asciiTheme="majorBidi" w:hAnsiTheme="majorBidi" w:cstheme="majorBidi"/>
              </w:rPr>
              <w:t>MCAi</w:t>
            </w:r>
            <w:proofErr w:type="spellEnd"/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 xml:space="preserve"> </w:t>
            </w:r>
            <w:r w:rsidRPr="003E2BB2">
              <w:rPr>
                <w:rFonts w:asciiTheme="majorBidi" w:hAnsiTheme="majorBidi" w:cstheme="majorBidi"/>
                <w:iCs/>
              </w:rPr>
              <w:t>decreasing values depicts insulin resistance</w:t>
            </w:r>
            <w:r w:rsidRPr="003E2BB2">
              <w:rPr>
                <w:rFonts w:asciiTheme="majorBidi" w:hAnsiTheme="majorBidi" w:cstheme="majorBidi"/>
                <w:iCs/>
                <w:color w:val="000000"/>
                <w:shd w:val="clear" w:color="auto" w:fill="FFFFFF"/>
              </w:rPr>
              <w:t xml:space="preserve">. </w:t>
            </w:r>
            <w:proofErr w:type="spellStart"/>
            <w:r w:rsidRPr="003E2BB2">
              <w:rPr>
                <w:rFonts w:asciiTheme="majorBidi" w:hAnsiTheme="majorBidi" w:cstheme="majorBidi"/>
              </w:rPr>
              <w:t>MCAi</w:t>
            </w:r>
            <w:proofErr w:type="spellEnd"/>
            <w:r w:rsidRPr="003E2BB2">
              <w:rPr>
                <w:rFonts w:asciiTheme="majorBidi" w:hAnsiTheme="majorBidi" w:cstheme="majorBidi"/>
                <w:iCs/>
              </w:rPr>
              <w:t xml:space="preserve"> lower </w:t>
            </w:r>
            <w:r w:rsidRPr="003E2BB2">
              <w:rPr>
                <w:rFonts w:asciiTheme="majorBidi" w:hAnsiTheme="majorBidi" w:cstheme="majorBidi"/>
              </w:rPr>
              <w:t>quartile</w:t>
            </w:r>
            <w:r w:rsidRPr="003E2BB2">
              <w:rPr>
                <w:rFonts w:asciiTheme="majorBidi" w:hAnsiTheme="majorBidi" w:cstheme="majorBidi"/>
                <w:iCs/>
              </w:rPr>
              <w:t xml:space="preserve"> (&lt;3.2-Q</w:t>
            </w:r>
            <w:r w:rsidRPr="003E2BB2">
              <w:rPr>
                <w:rFonts w:asciiTheme="majorBidi" w:hAnsiTheme="majorBidi" w:cstheme="majorBidi"/>
                <w:iCs/>
                <w:vertAlign w:val="subscript"/>
              </w:rPr>
              <w:t>1</w:t>
            </w:r>
            <w:r w:rsidRPr="003E2BB2">
              <w:rPr>
                <w:rFonts w:asciiTheme="majorBidi" w:hAnsiTheme="majorBidi" w:cstheme="majorBidi"/>
                <w:iCs/>
              </w:rPr>
              <w:t xml:space="preserve">) was compared to upper </w:t>
            </w:r>
            <w:proofErr w:type="spellStart"/>
            <w:r w:rsidRPr="003E2BB2">
              <w:rPr>
                <w:rFonts w:asciiTheme="majorBidi" w:hAnsiTheme="majorBidi" w:cstheme="majorBidi"/>
              </w:rPr>
              <w:t>MCAi</w:t>
            </w:r>
            <w:proofErr w:type="spellEnd"/>
            <w:r w:rsidRPr="003E2BB2">
              <w:rPr>
                <w:rFonts w:asciiTheme="majorBidi" w:hAnsiTheme="majorBidi" w:cstheme="majorBidi"/>
                <w:iCs/>
              </w:rPr>
              <w:t xml:space="preserve"> </w:t>
            </w:r>
            <w:r w:rsidRPr="003E2BB2">
              <w:rPr>
                <w:rFonts w:asciiTheme="majorBidi" w:hAnsiTheme="majorBidi" w:cstheme="majorBidi"/>
              </w:rPr>
              <w:t>quartiles (</w:t>
            </w:r>
            <w:r w:rsidRPr="003E2BB2">
              <w:rPr>
                <w:rFonts w:asciiTheme="majorBidi" w:hAnsiTheme="majorBidi" w:cstheme="majorBidi"/>
                <w:u w:val="single"/>
              </w:rPr>
              <w:t>&gt;</w:t>
            </w:r>
            <w:r w:rsidRPr="003E2BB2">
              <w:rPr>
                <w:rFonts w:asciiTheme="majorBidi" w:hAnsiTheme="majorBidi" w:cstheme="majorBidi"/>
              </w:rPr>
              <w:t>3.2-Q</w:t>
            </w:r>
            <w:r w:rsidRPr="003E2BB2">
              <w:rPr>
                <w:rFonts w:asciiTheme="majorBidi" w:hAnsiTheme="majorBidi" w:cstheme="majorBidi"/>
                <w:vertAlign w:val="subscript"/>
              </w:rPr>
              <w:t>2-4</w:t>
            </w:r>
            <w:r w:rsidRPr="003E2BB2">
              <w:rPr>
                <w:rFonts w:asciiTheme="majorBidi" w:hAnsiTheme="majorBidi" w:cstheme="majorBidi"/>
              </w:rPr>
              <w:t>)</w:t>
            </w:r>
          </w:p>
        </w:tc>
      </w:tr>
    </w:tbl>
    <w:p w:rsidR="002971AC" w:rsidRDefault="002971AC" w:rsidP="002971AC">
      <w:pPr>
        <w:bidi w:val="0"/>
        <w:ind w:left="-1080" w:right="-1096"/>
        <w:rPr>
          <w:rFonts w:asciiTheme="majorBidi" w:hAnsiTheme="majorBidi" w:cstheme="majorBidi"/>
          <w:sz w:val="24"/>
          <w:szCs w:val="24"/>
        </w:rPr>
      </w:pPr>
    </w:p>
    <w:p w:rsidR="002971AC" w:rsidRPr="00285E6A" w:rsidRDefault="002971AC" w:rsidP="00E82EC2">
      <w:pPr>
        <w:bidi w:val="0"/>
        <w:ind w:right="-8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</w:t>
      </w:r>
      <w:r w:rsidR="00E82EC2">
        <w:rPr>
          <w:rFonts w:asciiTheme="majorBidi" w:hAnsiTheme="majorBidi" w:cstheme="majorBidi"/>
          <w:sz w:val="24"/>
          <w:szCs w:val="24"/>
        </w:rPr>
        <w:t xml:space="preserve">FPI, </w:t>
      </w:r>
      <w:r w:rsidR="00E82EC2" w:rsidRPr="00285E6A">
        <w:rPr>
          <w:rFonts w:asciiTheme="majorBidi" w:hAnsiTheme="majorBidi" w:cstheme="majorBidi"/>
          <w:sz w:val="24"/>
          <w:szCs w:val="24"/>
        </w:rPr>
        <w:t>fasting insulin levels in</w:t>
      </w:r>
      <m:oMath>
        <m:d>
          <m:dPr>
            <m:begChr m:val="["/>
            <m:endChr m:val="]"/>
            <m:ctrlPr>
              <w:rPr>
                <w:rFonts w:ascii="Cambria Math" w:hAnsi="Cambria Math" w:cstheme="majorBidi"/>
                <w:color w:val="000000"/>
                <w:sz w:val="24"/>
                <w:szCs w:val="24"/>
                <w:shd w:val="clear" w:color="auto" w:fill="FFFFFF"/>
              </w:rPr>
            </m:ctrlPr>
          </m:dPr>
          <m:e>
            <m:f>
              <m:fPr>
                <m:ctrlPr>
                  <w:rPr>
                    <w:rFonts w:ascii="Cambria Math" w:hAnsi="Cambria Math" w:cstheme="majorBidi"/>
                    <w:color w:val="000000"/>
                    <w:sz w:val="24"/>
                    <w:szCs w:val="24"/>
                    <w:shd w:val="clear" w:color="auto" w:fill="FFFFFF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4"/>
                    <w:szCs w:val="24"/>
                    <w:shd w:val="clear" w:color="auto" w:fill="FFFFFF"/>
                  </w:rPr>
                  <m:t>mU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4"/>
                    <w:szCs w:val="24"/>
                    <w:shd w:val="clear" w:color="auto" w:fill="FFFFFF"/>
                  </w:rPr>
                  <m:t>L</m:t>
                </m:r>
              </m:den>
            </m:f>
          </m:e>
        </m:d>
      </m:oMath>
      <w:r w:rsidR="00E82EC2">
        <w:rPr>
          <w:rFonts w:asciiTheme="majorBidi" w:hAnsiTheme="majorBidi" w:cstheme="majorBidi"/>
          <w:sz w:val="24"/>
          <w:szCs w:val="24"/>
        </w:rPr>
        <w:t xml:space="preserve">; FPG, </w:t>
      </w:r>
      <w:r w:rsidR="00E82EC2" w:rsidRPr="00285E6A">
        <w:rPr>
          <w:rFonts w:asciiTheme="majorBidi" w:hAnsiTheme="majorBidi" w:cstheme="majorBidi"/>
          <w:sz w:val="24"/>
          <w:szCs w:val="24"/>
        </w:rPr>
        <w:t>fasting glucose levels in</w:t>
      </w:r>
      <m:oMath>
        <m:r>
          <m:rPr>
            <m:sty m:val="p"/>
          </m:rPr>
          <w:rPr>
            <w:rFonts w:ascii="Cambria Math" w:hAnsi="Cambria Math" w:cstheme="majorBidi"/>
            <w:color w:val="000000"/>
            <w:sz w:val="24"/>
            <w:szCs w:val="24"/>
            <w:shd w:val="clear" w:color="auto" w:fill="FFFFFF"/>
          </w:rPr>
          <m:t>[</m:t>
        </m:r>
        <m:f>
          <m:fPr>
            <m:ctrlPr>
              <w:rPr>
                <w:rFonts w:ascii="Cambria Math" w:hAnsi="Cambria Math" w:cstheme="majorBidi"/>
                <w:color w:val="000000"/>
                <w:sz w:val="24"/>
                <w:szCs w:val="24"/>
                <w:shd w:val="clear" w:color="auto" w:fill="FFFFFF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000000"/>
                <w:sz w:val="24"/>
                <w:szCs w:val="24"/>
                <w:shd w:val="clear" w:color="auto" w:fill="FFFFFF"/>
              </w:rPr>
              <m:t>mg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color w:val="000000"/>
                <w:sz w:val="24"/>
                <w:szCs w:val="24"/>
                <w:shd w:val="clear" w:color="auto" w:fill="FFFFFF"/>
              </w:rPr>
              <m:t>dl</m:t>
            </m:r>
          </m:den>
        </m:f>
        <m:r>
          <m:rPr>
            <m:sty m:val="p"/>
          </m:rPr>
          <w:rPr>
            <w:rFonts w:ascii="Cambria Math" w:hAnsi="Cambria Math" w:cstheme="majorBidi"/>
            <w:color w:val="000000"/>
            <w:sz w:val="24"/>
            <w:szCs w:val="24"/>
            <w:shd w:val="clear" w:color="auto" w:fill="FFFFFF"/>
          </w:rPr>
          <m:t>]</m:t>
        </m:r>
      </m:oMath>
      <w:r w:rsidR="00E82EC2">
        <w:rPr>
          <w:rFonts w:asciiTheme="majorBidi" w:hAnsiTheme="majorBidi" w:cstheme="majorBidi"/>
          <w:sz w:val="24"/>
          <w:szCs w:val="24"/>
        </w:rPr>
        <w:t xml:space="preserve">; </w:t>
      </w:r>
      <w:r>
        <w:rPr>
          <w:rFonts w:asciiTheme="majorBidi" w:hAnsiTheme="majorBidi" w:cstheme="majorBidi"/>
          <w:sz w:val="24"/>
          <w:szCs w:val="24"/>
        </w:rPr>
        <w:t xml:space="preserve">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>
        <w:rPr>
          <w:rFonts w:asciiTheme="majorBidi" w:hAnsiTheme="majorBidi" w:cstheme="majorBidi"/>
          <w:sz w:val="24"/>
          <w:szCs w:val="24"/>
        </w:rPr>
        <w:t>–</w:t>
      </w:r>
      <w:r w:rsidRPr="00285E6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percent beta cell function (B); MISI, </w:t>
      </w:r>
      <w:r w:rsidRPr="00285E6A">
        <w:rPr>
          <w:rFonts w:asciiTheme="majorBidi" w:hAnsiTheme="majorBidi" w:cstheme="majorBidi"/>
          <w:sz w:val="24"/>
          <w:szCs w:val="24"/>
        </w:rPr>
        <w:t xml:space="preserve">Matsuda Insulin Sensitivity </w:t>
      </w:r>
      <w:r>
        <w:rPr>
          <w:rFonts w:asciiTheme="majorBidi" w:hAnsiTheme="majorBidi" w:cstheme="majorBidi"/>
          <w:sz w:val="24"/>
          <w:szCs w:val="24"/>
        </w:rPr>
        <w:t xml:space="preserve">Index; </w:t>
      </w:r>
      <w:r w:rsidR="00E82EC2" w:rsidRPr="00285E6A">
        <w:rPr>
          <w:rFonts w:asciiTheme="majorBidi" w:hAnsiTheme="majorBidi" w:cstheme="majorBidi"/>
          <w:sz w:val="24"/>
          <w:szCs w:val="24"/>
        </w:rPr>
        <w:t xml:space="preserve">Mean </w:t>
      </w:r>
      <w:proofErr w:type="spellStart"/>
      <w:r w:rsidR="00E82EC2" w:rsidRPr="00285E6A">
        <w:rPr>
          <w:rFonts w:asciiTheme="majorBidi" w:hAnsiTheme="majorBidi" w:cstheme="majorBidi"/>
          <w:sz w:val="24"/>
          <w:szCs w:val="24"/>
        </w:rPr>
        <w:t>Glu</w:t>
      </w:r>
      <w:proofErr w:type="spellEnd"/>
      <w:r w:rsidR="00E82EC2">
        <w:rPr>
          <w:rFonts w:asciiTheme="majorBidi" w:hAnsiTheme="majorBidi" w:cstheme="majorBidi"/>
          <w:sz w:val="24"/>
          <w:szCs w:val="24"/>
        </w:rPr>
        <w:t xml:space="preserve">, </w:t>
      </w:r>
      <w:r w:rsidR="00E82EC2" w:rsidRPr="00285E6A">
        <w:rPr>
          <w:rFonts w:asciiTheme="majorBidi" w:hAnsiTheme="majorBidi" w:cstheme="majorBidi"/>
          <w:sz w:val="24"/>
          <w:szCs w:val="24"/>
        </w:rPr>
        <w:t>mean glucose during OGTT</w:t>
      </w:r>
      <w:r w:rsidR="00E82EC2">
        <w:rPr>
          <w:rFonts w:asciiTheme="majorBidi" w:hAnsiTheme="majorBidi" w:cstheme="majorBidi"/>
          <w:sz w:val="24"/>
          <w:szCs w:val="24"/>
        </w:rPr>
        <w:t xml:space="preserve">; </w:t>
      </w:r>
      <w:r w:rsidR="00E82EC2" w:rsidRPr="00285E6A">
        <w:rPr>
          <w:rFonts w:asciiTheme="majorBidi" w:hAnsiTheme="majorBidi" w:cstheme="majorBidi"/>
          <w:sz w:val="24"/>
          <w:szCs w:val="24"/>
        </w:rPr>
        <w:t>Mean Ins</w:t>
      </w:r>
      <w:r w:rsidR="00E82EC2">
        <w:rPr>
          <w:rFonts w:asciiTheme="majorBidi" w:hAnsiTheme="majorBidi" w:cstheme="majorBidi"/>
          <w:sz w:val="24"/>
          <w:szCs w:val="24"/>
        </w:rPr>
        <w:t xml:space="preserve">, </w:t>
      </w:r>
      <w:r w:rsidR="00E82EC2" w:rsidRPr="00285E6A">
        <w:rPr>
          <w:rFonts w:asciiTheme="majorBidi" w:hAnsiTheme="majorBidi" w:cstheme="majorBidi"/>
          <w:sz w:val="24"/>
          <w:szCs w:val="24"/>
        </w:rPr>
        <w:t xml:space="preserve">mean insulin during </w:t>
      </w:r>
      <w:r w:rsidR="00E82EC2">
        <w:rPr>
          <w:rFonts w:asciiTheme="majorBidi" w:hAnsiTheme="majorBidi" w:cstheme="majorBidi"/>
          <w:sz w:val="24"/>
          <w:szCs w:val="24"/>
        </w:rPr>
        <w:t>oral glucose tolerance test (</w:t>
      </w:r>
      <w:r w:rsidR="00E82EC2" w:rsidRPr="00285E6A">
        <w:rPr>
          <w:rFonts w:asciiTheme="majorBidi" w:hAnsiTheme="majorBidi" w:cstheme="majorBidi"/>
          <w:sz w:val="24"/>
          <w:szCs w:val="24"/>
        </w:rPr>
        <w:t>OGTT</w:t>
      </w:r>
      <w:r w:rsidR="00E82EC2">
        <w:rPr>
          <w:rFonts w:asciiTheme="majorBidi" w:hAnsiTheme="majorBidi" w:cstheme="majorBidi"/>
          <w:sz w:val="24"/>
          <w:szCs w:val="24"/>
        </w:rPr>
        <w:t>)</w:t>
      </w:r>
      <w:r w:rsidR="00E82EC2">
        <w:rPr>
          <w:rFonts w:asciiTheme="majorBidi" w:hAnsiTheme="majorBidi" w:cstheme="majorBidi"/>
          <w:sz w:val="24"/>
          <w:szCs w:val="24"/>
        </w:rPr>
        <w:t xml:space="preserve">; </w:t>
      </w:r>
      <w:r>
        <w:rPr>
          <w:rFonts w:asciiTheme="majorBidi" w:hAnsiTheme="majorBidi" w:cstheme="majorBidi"/>
          <w:sz w:val="24"/>
          <w:szCs w:val="24"/>
        </w:rPr>
        <w:t xml:space="preserve">QUICKI, </w:t>
      </w:r>
      <w:r w:rsidRPr="00285E6A">
        <w:rPr>
          <w:rFonts w:asciiTheme="majorBidi" w:hAnsiTheme="majorBidi" w:cstheme="majorBidi"/>
          <w:sz w:val="24"/>
          <w:szCs w:val="24"/>
        </w:rPr>
        <w:t>Quantitative Insulin</w:t>
      </w:r>
      <w:r>
        <w:rPr>
          <w:rFonts w:asciiTheme="majorBidi" w:hAnsiTheme="majorBidi" w:cstheme="majorBidi"/>
          <w:sz w:val="24"/>
          <w:szCs w:val="24"/>
        </w:rPr>
        <w:t xml:space="preserve"> Sensitivity Check Index; </w:t>
      </w:r>
      <w:proofErr w:type="spellStart"/>
      <w:r>
        <w:rPr>
          <w:rFonts w:asciiTheme="majorBidi" w:hAnsiTheme="majorBidi" w:cstheme="majorBidi"/>
          <w:sz w:val="24"/>
          <w:szCs w:val="24"/>
        </w:rPr>
        <w:t>MCAi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285E6A">
        <w:rPr>
          <w:rFonts w:asciiTheme="majorBidi" w:hAnsiTheme="majorBidi" w:cstheme="majorBidi"/>
          <w:sz w:val="24"/>
          <w:szCs w:val="24"/>
        </w:rPr>
        <w:t>Mcauley</w:t>
      </w:r>
      <w:proofErr w:type="spellEnd"/>
      <w:r w:rsidRPr="00285E6A">
        <w:rPr>
          <w:rFonts w:asciiTheme="majorBidi" w:hAnsiTheme="majorBidi" w:cstheme="majorBidi"/>
          <w:sz w:val="24"/>
          <w:szCs w:val="24"/>
        </w:rPr>
        <w:t xml:space="preserve"> index; </w:t>
      </w:r>
      <w:r>
        <w:rPr>
          <w:rFonts w:asciiTheme="majorBidi" w:hAnsiTheme="majorBidi" w:cstheme="majorBidi"/>
          <w:sz w:val="24"/>
          <w:szCs w:val="24"/>
        </w:rPr>
        <w:t xml:space="preserve">Trig, </w:t>
      </w:r>
      <w:r w:rsidRPr="00285E6A">
        <w:rPr>
          <w:rFonts w:asciiTheme="majorBidi" w:hAnsiTheme="majorBidi" w:cstheme="majorBidi"/>
          <w:sz w:val="24"/>
          <w:szCs w:val="24"/>
        </w:rPr>
        <w:t>fasting triglycerides levels in</w:t>
      </w:r>
      <m:oMath>
        <m:d>
          <m:dPr>
            <m:begChr m:val="["/>
            <m:endChr m:val="]"/>
            <m:ctrlPr>
              <w:rPr>
                <w:rFonts w:ascii="Cambria Math" w:hAnsi="Cambria Math" w:cstheme="majorBidi"/>
                <w:color w:val="000000"/>
                <w:sz w:val="24"/>
                <w:szCs w:val="24"/>
                <w:shd w:val="clear" w:color="auto" w:fill="FFFFFF"/>
              </w:rPr>
            </m:ctrlPr>
          </m:dPr>
          <m:e>
            <m:f>
              <m:fPr>
                <m:ctrlPr>
                  <w:rPr>
                    <w:rFonts w:ascii="Cambria Math" w:hAnsi="Cambria Math" w:cstheme="majorBidi"/>
                    <w:color w:val="000000"/>
                    <w:sz w:val="24"/>
                    <w:szCs w:val="24"/>
                    <w:shd w:val="clear" w:color="auto" w:fill="FFFFFF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4"/>
                    <w:szCs w:val="24"/>
                    <w:shd w:val="clear" w:color="auto" w:fill="FFFFFF"/>
                  </w:rPr>
                  <m:t>mMole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  <w:sz w:val="24"/>
                    <w:szCs w:val="24"/>
                    <w:shd w:val="clear" w:color="auto" w:fill="FFFFFF"/>
                  </w:rPr>
                  <m:t>L</m:t>
                </m:r>
              </m:den>
            </m:f>
          </m:e>
        </m:d>
      </m:oMath>
      <w:r>
        <w:rPr>
          <w:rFonts w:asciiTheme="majorBidi" w:hAnsiTheme="majorBidi" w:cstheme="majorBidi"/>
          <w:sz w:val="24"/>
          <w:szCs w:val="24"/>
        </w:rPr>
        <w:t>.</w:t>
      </w:r>
    </w:p>
    <w:p w:rsidR="004E72CE" w:rsidRPr="002971AC" w:rsidRDefault="004E72CE" w:rsidP="002971AC">
      <w:pPr>
        <w:bidi w:val="0"/>
        <w:rPr>
          <w:rFonts w:hint="cs"/>
        </w:rPr>
      </w:pPr>
    </w:p>
    <w:sectPr w:rsidR="004E72CE" w:rsidRPr="002971AC" w:rsidSect="002971AC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AC"/>
    <w:rsid w:val="000006D6"/>
    <w:rsid w:val="000104D5"/>
    <w:rsid w:val="00013766"/>
    <w:rsid w:val="0001650E"/>
    <w:rsid w:val="0002463A"/>
    <w:rsid w:val="0003282B"/>
    <w:rsid w:val="0003408C"/>
    <w:rsid w:val="00047925"/>
    <w:rsid w:val="0005176B"/>
    <w:rsid w:val="000519A7"/>
    <w:rsid w:val="0006029D"/>
    <w:rsid w:val="000641B3"/>
    <w:rsid w:val="0008225D"/>
    <w:rsid w:val="000A33D5"/>
    <w:rsid w:val="000B6270"/>
    <w:rsid w:val="000B64F6"/>
    <w:rsid w:val="000B728F"/>
    <w:rsid w:val="000C423B"/>
    <w:rsid w:val="000D0325"/>
    <w:rsid w:val="000D11A8"/>
    <w:rsid w:val="000D1533"/>
    <w:rsid w:val="000D7DC4"/>
    <w:rsid w:val="000E10A6"/>
    <w:rsid w:val="000E1400"/>
    <w:rsid w:val="000E14DE"/>
    <w:rsid w:val="000E17A0"/>
    <w:rsid w:val="000E63E4"/>
    <w:rsid w:val="000F1005"/>
    <w:rsid w:val="000F1CB5"/>
    <w:rsid w:val="000F5C39"/>
    <w:rsid w:val="00103594"/>
    <w:rsid w:val="00106C90"/>
    <w:rsid w:val="001141F3"/>
    <w:rsid w:val="0013441E"/>
    <w:rsid w:val="00135BD6"/>
    <w:rsid w:val="00144B8A"/>
    <w:rsid w:val="001502B4"/>
    <w:rsid w:val="00151893"/>
    <w:rsid w:val="00154BC3"/>
    <w:rsid w:val="0016326A"/>
    <w:rsid w:val="0016331A"/>
    <w:rsid w:val="0017597D"/>
    <w:rsid w:val="00177C97"/>
    <w:rsid w:val="00184C9B"/>
    <w:rsid w:val="001869F5"/>
    <w:rsid w:val="00191624"/>
    <w:rsid w:val="001B66C6"/>
    <w:rsid w:val="001C4A87"/>
    <w:rsid w:val="001D0914"/>
    <w:rsid w:val="001D3401"/>
    <w:rsid w:val="001E221B"/>
    <w:rsid w:val="001E2716"/>
    <w:rsid w:val="001E7946"/>
    <w:rsid w:val="001F0EB0"/>
    <w:rsid w:val="001F23FD"/>
    <w:rsid w:val="001F47C8"/>
    <w:rsid w:val="001F6AF6"/>
    <w:rsid w:val="002025B1"/>
    <w:rsid w:val="002032FD"/>
    <w:rsid w:val="00204555"/>
    <w:rsid w:val="00206C75"/>
    <w:rsid w:val="00210AC8"/>
    <w:rsid w:val="002203A1"/>
    <w:rsid w:val="002221C1"/>
    <w:rsid w:val="002233B3"/>
    <w:rsid w:val="00226C0C"/>
    <w:rsid w:val="00226E0B"/>
    <w:rsid w:val="002313D7"/>
    <w:rsid w:val="00235265"/>
    <w:rsid w:val="0024615A"/>
    <w:rsid w:val="0025684A"/>
    <w:rsid w:val="00264DF1"/>
    <w:rsid w:val="0026610A"/>
    <w:rsid w:val="002700B8"/>
    <w:rsid w:val="002723F2"/>
    <w:rsid w:val="00277ABD"/>
    <w:rsid w:val="00287305"/>
    <w:rsid w:val="0029220F"/>
    <w:rsid w:val="002971AC"/>
    <w:rsid w:val="002A2853"/>
    <w:rsid w:val="002C014E"/>
    <w:rsid w:val="002D2499"/>
    <w:rsid w:val="002D7978"/>
    <w:rsid w:val="002E2489"/>
    <w:rsid w:val="002E5FB0"/>
    <w:rsid w:val="002F3143"/>
    <w:rsid w:val="003324D8"/>
    <w:rsid w:val="00333457"/>
    <w:rsid w:val="00337699"/>
    <w:rsid w:val="00346D43"/>
    <w:rsid w:val="0035524C"/>
    <w:rsid w:val="00373917"/>
    <w:rsid w:val="00382E85"/>
    <w:rsid w:val="003858D0"/>
    <w:rsid w:val="00393292"/>
    <w:rsid w:val="00396AD1"/>
    <w:rsid w:val="003C1965"/>
    <w:rsid w:val="003C4489"/>
    <w:rsid w:val="003C797D"/>
    <w:rsid w:val="003C7F53"/>
    <w:rsid w:val="003E40E3"/>
    <w:rsid w:val="003F2F01"/>
    <w:rsid w:val="004028D7"/>
    <w:rsid w:val="004108A4"/>
    <w:rsid w:val="00413AB3"/>
    <w:rsid w:val="0042029E"/>
    <w:rsid w:val="00445C1F"/>
    <w:rsid w:val="0045708D"/>
    <w:rsid w:val="00482E72"/>
    <w:rsid w:val="00486D10"/>
    <w:rsid w:val="00494AE8"/>
    <w:rsid w:val="004A4C79"/>
    <w:rsid w:val="004A737D"/>
    <w:rsid w:val="004B05E1"/>
    <w:rsid w:val="004B3905"/>
    <w:rsid w:val="004C19F5"/>
    <w:rsid w:val="004D0DF8"/>
    <w:rsid w:val="004D58B6"/>
    <w:rsid w:val="004E0A21"/>
    <w:rsid w:val="004E72CE"/>
    <w:rsid w:val="004F2EDC"/>
    <w:rsid w:val="00507833"/>
    <w:rsid w:val="0052797E"/>
    <w:rsid w:val="005308CC"/>
    <w:rsid w:val="00535806"/>
    <w:rsid w:val="00542E8E"/>
    <w:rsid w:val="0054799D"/>
    <w:rsid w:val="0055438A"/>
    <w:rsid w:val="005544CC"/>
    <w:rsid w:val="005554D2"/>
    <w:rsid w:val="00560923"/>
    <w:rsid w:val="005636CD"/>
    <w:rsid w:val="005645D1"/>
    <w:rsid w:val="00565BEF"/>
    <w:rsid w:val="00566E2F"/>
    <w:rsid w:val="00577CB0"/>
    <w:rsid w:val="005914CC"/>
    <w:rsid w:val="0059736B"/>
    <w:rsid w:val="00597827"/>
    <w:rsid w:val="005A768E"/>
    <w:rsid w:val="005C0A95"/>
    <w:rsid w:val="005C2443"/>
    <w:rsid w:val="005C6FE3"/>
    <w:rsid w:val="005D50D3"/>
    <w:rsid w:val="005E5CD7"/>
    <w:rsid w:val="0060709D"/>
    <w:rsid w:val="00617952"/>
    <w:rsid w:val="0062077E"/>
    <w:rsid w:val="006343CB"/>
    <w:rsid w:val="006351A5"/>
    <w:rsid w:val="00635FCB"/>
    <w:rsid w:val="006523B0"/>
    <w:rsid w:val="006551A3"/>
    <w:rsid w:val="00655B99"/>
    <w:rsid w:val="00670E16"/>
    <w:rsid w:val="0067539F"/>
    <w:rsid w:val="00684BAB"/>
    <w:rsid w:val="00691151"/>
    <w:rsid w:val="0069303A"/>
    <w:rsid w:val="006B1592"/>
    <w:rsid w:val="006B4EF6"/>
    <w:rsid w:val="006C0C6D"/>
    <w:rsid w:val="006C2009"/>
    <w:rsid w:val="006C4865"/>
    <w:rsid w:val="006C62BB"/>
    <w:rsid w:val="006E076A"/>
    <w:rsid w:val="006E1E4A"/>
    <w:rsid w:val="00713538"/>
    <w:rsid w:val="00722C31"/>
    <w:rsid w:val="00732474"/>
    <w:rsid w:val="00745F41"/>
    <w:rsid w:val="00747D5E"/>
    <w:rsid w:val="0075151C"/>
    <w:rsid w:val="00760E05"/>
    <w:rsid w:val="0077501D"/>
    <w:rsid w:val="0078064B"/>
    <w:rsid w:val="00781DA5"/>
    <w:rsid w:val="00792049"/>
    <w:rsid w:val="007967EA"/>
    <w:rsid w:val="007A088B"/>
    <w:rsid w:val="007A6EF8"/>
    <w:rsid w:val="007C2AA7"/>
    <w:rsid w:val="007C5049"/>
    <w:rsid w:val="007C65ED"/>
    <w:rsid w:val="007E182D"/>
    <w:rsid w:val="007E2271"/>
    <w:rsid w:val="007F3879"/>
    <w:rsid w:val="007F4E0F"/>
    <w:rsid w:val="00814875"/>
    <w:rsid w:val="00816B68"/>
    <w:rsid w:val="00816F2B"/>
    <w:rsid w:val="00827623"/>
    <w:rsid w:val="00835FA2"/>
    <w:rsid w:val="0083674C"/>
    <w:rsid w:val="00840D65"/>
    <w:rsid w:val="008439BB"/>
    <w:rsid w:val="00853693"/>
    <w:rsid w:val="008545C8"/>
    <w:rsid w:val="0085740D"/>
    <w:rsid w:val="00861AE0"/>
    <w:rsid w:val="00863267"/>
    <w:rsid w:val="008732F4"/>
    <w:rsid w:val="00880248"/>
    <w:rsid w:val="008945B8"/>
    <w:rsid w:val="008B0307"/>
    <w:rsid w:val="008B2D17"/>
    <w:rsid w:val="008B36A4"/>
    <w:rsid w:val="008C09F4"/>
    <w:rsid w:val="008D2624"/>
    <w:rsid w:val="008D7400"/>
    <w:rsid w:val="008F40D4"/>
    <w:rsid w:val="0090180A"/>
    <w:rsid w:val="00907EF4"/>
    <w:rsid w:val="00914F6D"/>
    <w:rsid w:val="009177EF"/>
    <w:rsid w:val="009260E7"/>
    <w:rsid w:val="00926DAA"/>
    <w:rsid w:val="00935637"/>
    <w:rsid w:val="009774CC"/>
    <w:rsid w:val="00986BCA"/>
    <w:rsid w:val="00991405"/>
    <w:rsid w:val="0099437B"/>
    <w:rsid w:val="0099625E"/>
    <w:rsid w:val="00997116"/>
    <w:rsid w:val="009A20BA"/>
    <w:rsid w:val="009A385C"/>
    <w:rsid w:val="009B3560"/>
    <w:rsid w:val="009C36D0"/>
    <w:rsid w:val="009E24ED"/>
    <w:rsid w:val="009F5B8C"/>
    <w:rsid w:val="00A1117C"/>
    <w:rsid w:val="00A37159"/>
    <w:rsid w:val="00A44FDE"/>
    <w:rsid w:val="00A457BC"/>
    <w:rsid w:val="00A5037E"/>
    <w:rsid w:val="00A55C44"/>
    <w:rsid w:val="00A63FD4"/>
    <w:rsid w:val="00A76606"/>
    <w:rsid w:val="00A84FFA"/>
    <w:rsid w:val="00A86256"/>
    <w:rsid w:val="00A973AC"/>
    <w:rsid w:val="00AA370B"/>
    <w:rsid w:val="00AB214A"/>
    <w:rsid w:val="00AB45E6"/>
    <w:rsid w:val="00AC39AE"/>
    <w:rsid w:val="00AD1BCE"/>
    <w:rsid w:val="00AE1E0E"/>
    <w:rsid w:val="00AF3E22"/>
    <w:rsid w:val="00B106F0"/>
    <w:rsid w:val="00B17395"/>
    <w:rsid w:val="00B21E71"/>
    <w:rsid w:val="00B25D6B"/>
    <w:rsid w:val="00B27500"/>
    <w:rsid w:val="00B44300"/>
    <w:rsid w:val="00B56684"/>
    <w:rsid w:val="00B6402A"/>
    <w:rsid w:val="00B76A8E"/>
    <w:rsid w:val="00B803E2"/>
    <w:rsid w:val="00B80443"/>
    <w:rsid w:val="00B86435"/>
    <w:rsid w:val="00B9555A"/>
    <w:rsid w:val="00BA0CEA"/>
    <w:rsid w:val="00BA3769"/>
    <w:rsid w:val="00BA4B3B"/>
    <w:rsid w:val="00BA7524"/>
    <w:rsid w:val="00BD0331"/>
    <w:rsid w:val="00BE1F78"/>
    <w:rsid w:val="00BE2729"/>
    <w:rsid w:val="00BE6E4B"/>
    <w:rsid w:val="00BF16DF"/>
    <w:rsid w:val="00C332D3"/>
    <w:rsid w:val="00C34C12"/>
    <w:rsid w:val="00C37DAE"/>
    <w:rsid w:val="00C41666"/>
    <w:rsid w:val="00C529F5"/>
    <w:rsid w:val="00C55F72"/>
    <w:rsid w:val="00C637C6"/>
    <w:rsid w:val="00C86C6F"/>
    <w:rsid w:val="00C87C9F"/>
    <w:rsid w:val="00CA4005"/>
    <w:rsid w:val="00CA460A"/>
    <w:rsid w:val="00CA7AF7"/>
    <w:rsid w:val="00CB472B"/>
    <w:rsid w:val="00CC75A8"/>
    <w:rsid w:val="00CC7E87"/>
    <w:rsid w:val="00CD5807"/>
    <w:rsid w:val="00CE4F3C"/>
    <w:rsid w:val="00CE6241"/>
    <w:rsid w:val="00CF0982"/>
    <w:rsid w:val="00CF2FDB"/>
    <w:rsid w:val="00D0599C"/>
    <w:rsid w:val="00D14749"/>
    <w:rsid w:val="00D267A6"/>
    <w:rsid w:val="00D37C83"/>
    <w:rsid w:val="00D47516"/>
    <w:rsid w:val="00D65900"/>
    <w:rsid w:val="00D722AC"/>
    <w:rsid w:val="00D93FD4"/>
    <w:rsid w:val="00DA3BDC"/>
    <w:rsid w:val="00DA4C78"/>
    <w:rsid w:val="00DC4D9F"/>
    <w:rsid w:val="00DD06E2"/>
    <w:rsid w:val="00DD1018"/>
    <w:rsid w:val="00DD3461"/>
    <w:rsid w:val="00DD74C7"/>
    <w:rsid w:val="00DE58BF"/>
    <w:rsid w:val="00DF5667"/>
    <w:rsid w:val="00E042BB"/>
    <w:rsid w:val="00E25BAA"/>
    <w:rsid w:val="00E45A79"/>
    <w:rsid w:val="00E547B1"/>
    <w:rsid w:val="00E54F6B"/>
    <w:rsid w:val="00E7628A"/>
    <w:rsid w:val="00E82EC2"/>
    <w:rsid w:val="00E83415"/>
    <w:rsid w:val="00E9597C"/>
    <w:rsid w:val="00EA0371"/>
    <w:rsid w:val="00EC3646"/>
    <w:rsid w:val="00ED7994"/>
    <w:rsid w:val="00EE30A1"/>
    <w:rsid w:val="00EE5A60"/>
    <w:rsid w:val="00EE7857"/>
    <w:rsid w:val="00EF15EB"/>
    <w:rsid w:val="00EF6AA0"/>
    <w:rsid w:val="00F10AD8"/>
    <w:rsid w:val="00F26F32"/>
    <w:rsid w:val="00F33422"/>
    <w:rsid w:val="00F33E63"/>
    <w:rsid w:val="00F439FD"/>
    <w:rsid w:val="00F606D9"/>
    <w:rsid w:val="00F84F4A"/>
    <w:rsid w:val="00F92071"/>
    <w:rsid w:val="00F9654C"/>
    <w:rsid w:val="00FA32D8"/>
    <w:rsid w:val="00FB0372"/>
    <w:rsid w:val="00FB091F"/>
    <w:rsid w:val="00FB4397"/>
    <w:rsid w:val="00FB709A"/>
    <w:rsid w:val="00FC309D"/>
    <w:rsid w:val="00FD510E"/>
    <w:rsid w:val="00FD677B"/>
    <w:rsid w:val="00FD7960"/>
    <w:rsid w:val="00FF0C9A"/>
    <w:rsid w:val="00FF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898175-AD35-4AEB-B2B0-6C2F3FE4F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A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1A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411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Dankner</dc:creator>
  <cp:keywords/>
  <dc:description/>
  <cp:lastModifiedBy>Rachel Dankner</cp:lastModifiedBy>
  <cp:revision>2</cp:revision>
  <dcterms:created xsi:type="dcterms:W3CDTF">2021-01-16T17:13:00Z</dcterms:created>
  <dcterms:modified xsi:type="dcterms:W3CDTF">2021-01-16T17:21:00Z</dcterms:modified>
</cp:coreProperties>
</file>