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6B8498" w14:textId="77777777" w:rsidR="00637CC2" w:rsidRPr="005E05AA" w:rsidRDefault="00637CC2" w:rsidP="00637CC2">
      <w:pPr>
        <w:spacing w:after="120"/>
        <w:rPr>
          <w:rFonts w:cs="Arial"/>
          <w:b/>
          <w:bCs/>
          <w:sz w:val="24"/>
        </w:rPr>
      </w:pPr>
      <w:r w:rsidRPr="005E05AA">
        <w:rPr>
          <w:rFonts w:cs="Arial"/>
          <w:b/>
          <w:bCs/>
          <w:sz w:val="24"/>
        </w:rPr>
        <w:t xml:space="preserve">Table 8: Summary of organisational websites and associated MDMA specific information </w:t>
      </w:r>
    </w:p>
    <w:tbl>
      <w:tblPr>
        <w:tblStyle w:val="TableGrid"/>
        <w:tblpPr w:leftFromText="180" w:rightFromText="180" w:vertAnchor="text" w:tblpY="1"/>
        <w:tblOverlap w:val="never"/>
        <w:tblW w:w="14996" w:type="dxa"/>
        <w:tblLayout w:type="fixed"/>
        <w:tblLook w:val="04A0" w:firstRow="1" w:lastRow="0" w:firstColumn="1" w:lastColumn="0" w:noHBand="0" w:noVBand="1"/>
      </w:tblPr>
      <w:tblGrid>
        <w:gridCol w:w="3208"/>
        <w:gridCol w:w="624"/>
        <w:gridCol w:w="1802"/>
        <w:gridCol w:w="624"/>
        <w:gridCol w:w="454"/>
        <w:gridCol w:w="624"/>
        <w:gridCol w:w="624"/>
        <w:gridCol w:w="454"/>
        <w:gridCol w:w="624"/>
        <w:gridCol w:w="454"/>
        <w:gridCol w:w="454"/>
        <w:gridCol w:w="624"/>
        <w:gridCol w:w="454"/>
        <w:gridCol w:w="624"/>
        <w:gridCol w:w="454"/>
        <w:gridCol w:w="454"/>
        <w:gridCol w:w="454"/>
        <w:gridCol w:w="454"/>
        <w:gridCol w:w="454"/>
        <w:gridCol w:w="624"/>
        <w:gridCol w:w="454"/>
      </w:tblGrid>
      <w:tr w:rsidR="00637CC2" w:rsidRPr="005E05AA" w14:paraId="413381C6" w14:textId="77777777" w:rsidTr="00FC0D59">
        <w:trPr>
          <w:cantSplit/>
          <w:trHeight w:val="3251"/>
        </w:trPr>
        <w:tc>
          <w:tcPr>
            <w:tcW w:w="3208" w:type="dxa"/>
          </w:tcPr>
          <w:p w14:paraId="54CA9DF9" w14:textId="77777777" w:rsidR="00637CC2" w:rsidRPr="005E05AA" w:rsidRDefault="00637CC2" w:rsidP="00FC0D59">
            <w:pPr>
              <w:rPr>
                <w:rFonts w:cs="Arial"/>
                <w:b/>
                <w:bCs/>
                <w:sz w:val="20"/>
                <w:szCs w:val="20"/>
              </w:rPr>
            </w:pPr>
          </w:p>
          <w:p w14:paraId="7C1B42BA" w14:textId="77777777" w:rsidR="00637CC2" w:rsidRPr="005E05AA" w:rsidRDefault="00637CC2" w:rsidP="00FC0D59">
            <w:pPr>
              <w:rPr>
                <w:rFonts w:cs="Arial"/>
                <w:b/>
                <w:bCs/>
                <w:sz w:val="20"/>
                <w:szCs w:val="20"/>
              </w:rPr>
            </w:pPr>
          </w:p>
          <w:p w14:paraId="3CDBE1A4" w14:textId="77777777" w:rsidR="00637CC2" w:rsidRPr="005E05AA" w:rsidRDefault="00637CC2" w:rsidP="00FC0D59">
            <w:pPr>
              <w:rPr>
                <w:rFonts w:cs="Arial"/>
                <w:b/>
                <w:bCs/>
                <w:sz w:val="20"/>
                <w:szCs w:val="20"/>
              </w:rPr>
            </w:pPr>
          </w:p>
          <w:p w14:paraId="5A6C2505" w14:textId="77777777" w:rsidR="00637CC2" w:rsidRPr="005E05AA" w:rsidRDefault="00637CC2" w:rsidP="00FC0D59">
            <w:pPr>
              <w:rPr>
                <w:rFonts w:cs="Arial"/>
                <w:b/>
                <w:bCs/>
                <w:sz w:val="20"/>
                <w:szCs w:val="20"/>
              </w:rPr>
            </w:pPr>
          </w:p>
          <w:p w14:paraId="01D525DC" w14:textId="77777777" w:rsidR="00637CC2" w:rsidRPr="005E05AA" w:rsidRDefault="00637CC2" w:rsidP="00FC0D59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5E05AA">
              <w:rPr>
                <w:rFonts w:cs="Arial"/>
                <w:b/>
                <w:bCs/>
                <w:sz w:val="20"/>
                <w:szCs w:val="20"/>
              </w:rPr>
              <w:t>Organisational website</w:t>
            </w:r>
          </w:p>
          <w:p w14:paraId="691A11C1" w14:textId="77777777" w:rsidR="00637CC2" w:rsidRPr="005E05AA" w:rsidRDefault="00637CC2" w:rsidP="00FC0D59">
            <w:pPr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14:paraId="28281918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Evidence Based (Citations provided)</w:t>
            </w:r>
          </w:p>
        </w:tc>
        <w:tc>
          <w:tcPr>
            <w:tcW w:w="1802" w:type="dxa"/>
            <w:textDirection w:val="btLr"/>
          </w:tcPr>
          <w:p w14:paraId="2557817E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 xml:space="preserve">Sources </w:t>
            </w:r>
          </w:p>
          <w:p w14:paraId="290F7519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(Links to other websites)</w:t>
            </w:r>
          </w:p>
        </w:tc>
        <w:tc>
          <w:tcPr>
            <w:tcW w:w="624" w:type="dxa"/>
            <w:textDirection w:val="btLr"/>
          </w:tcPr>
          <w:p w14:paraId="510C0E02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Sources</w:t>
            </w:r>
          </w:p>
          <w:p w14:paraId="568238F8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 xml:space="preserve"> (Further links to own website)</w:t>
            </w:r>
          </w:p>
        </w:tc>
        <w:tc>
          <w:tcPr>
            <w:tcW w:w="454" w:type="dxa"/>
            <w:textDirection w:val="btLr"/>
          </w:tcPr>
          <w:p w14:paraId="5CD05E8E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Initial d</w:t>
            </w:r>
            <w:r w:rsidRPr="005E05AA">
              <w:rPr>
                <w:rFonts w:cs="Arial"/>
                <w:b/>
                <w:sz w:val="20"/>
                <w:szCs w:val="20"/>
              </w:rPr>
              <w:t>osage</w:t>
            </w:r>
            <w:r>
              <w:rPr>
                <w:rFonts w:cs="Arial"/>
                <w:b/>
                <w:sz w:val="20"/>
                <w:szCs w:val="20"/>
              </w:rPr>
              <w:t xml:space="preserve"> (mg)</w:t>
            </w:r>
          </w:p>
        </w:tc>
        <w:tc>
          <w:tcPr>
            <w:tcW w:w="624" w:type="dxa"/>
            <w:textDirection w:val="btLr"/>
          </w:tcPr>
          <w:p w14:paraId="40C84CF8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Booster doses or redoses</w:t>
            </w:r>
          </w:p>
        </w:tc>
        <w:tc>
          <w:tcPr>
            <w:tcW w:w="624" w:type="dxa"/>
            <w:textDirection w:val="btLr"/>
          </w:tcPr>
          <w:p w14:paraId="5F3DA8B3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 xml:space="preserve">How often </w:t>
            </w:r>
          </w:p>
          <w:p w14:paraId="5B7DB65D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(The three-month rule)</w:t>
            </w:r>
          </w:p>
        </w:tc>
        <w:tc>
          <w:tcPr>
            <w:tcW w:w="454" w:type="dxa"/>
            <w:textDirection w:val="btLr"/>
          </w:tcPr>
          <w:p w14:paraId="00C9F7BD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 xml:space="preserve">Initiate use with low </w:t>
            </w:r>
            <w:r w:rsidRPr="005E05AA">
              <w:rPr>
                <w:rFonts w:cs="Arial"/>
                <w:b/>
                <w:bCs/>
                <w:sz w:val="20"/>
                <w:szCs w:val="20"/>
              </w:rPr>
              <w:t>test</w:t>
            </w:r>
            <w:r w:rsidRPr="005E05AA">
              <w:rPr>
                <w:rFonts w:cs="Arial"/>
                <w:b/>
                <w:sz w:val="20"/>
                <w:szCs w:val="20"/>
              </w:rPr>
              <w:t xml:space="preserve"> dose</w:t>
            </w:r>
          </w:p>
        </w:tc>
        <w:tc>
          <w:tcPr>
            <w:tcW w:w="624" w:type="dxa"/>
            <w:textDirection w:val="btLr"/>
          </w:tcPr>
          <w:p w14:paraId="5F31BAFD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Wait for defined period between doses</w:t>
            </w:r>
          </w:p>
        </w:tc>
        <w:tc>
          <w:tcPr>
            <w:tcW w:w="454" w:type="dxa"/>
            <w:textDirection w:val="btLr"/>
          </w:tcPr>
          <w:p w14:paraId="11DF77FF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Interactions (Alcohol)</w:t>
            </w:r>
          </w:p>
        </w:tc>
        <w:tc>
          <w:tcPr>
            <w:tcW w:w="454" w:type="dxa"/>
            <w:textDirection w:val="btLr"/>
          </w:tcPr>
          <w:p w14:paraId="450B28C9" w14:textId="77777777" w:rsidR="00637CC2" w:rsidRPr="005E05AA" w:rsidRDefault="00637CC2" w:rsidP="00FC0D59">
            <w:pPr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 xml:space="preserve"> Interactions (Other illicit drugs)</w:t>
            </w:r>
          </w:p>
        </w:tc>
        <w:tc>
          <w:tcPr>
            <w:tcW w:w="624" w:type="dxa"/>
            <w:textDirection w:val="btLr"/>
          </w:tcPr>
          <w:p w14:paraId="582874DE" w14:textId="77777777" w:rsidR="00637CC2" w:rsidRPr="005E05AA" w:rsidRDefault="00637CC2" w:rsidP="00FC0D59">
            <w:pPr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 xml:space="preserve"> Interactions</w:t>
            </w:r>
          </w:p>
          <w:p w14:paraId="23185E4A" w14:textId="77777777" w:rsidR="00637CC2" w:rsidRPr="005E05AA" w:rsidRDefault="00637CC2" w:rsidP="00FC0D59">
            <w:pPr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 xml:space="preserve"> (Prescription medication)</w:t>
            </w:r>
          </w:p>
        </w:tc>
        <w:tc>
          <w:tcPr>
            <w:tcW w:w="454" w:type="dxa"/>
            <w:textDirection w:val="btLr"/>
          </w:tcPr>
          <w:p w14:paraId="78E5F719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Drug checking (</w:t>
            </w:r>
            <w:r w:rsidRPr="005E05AA">
              <w:rPr>
                <w:rFonts w:cs="Arial"/>
                <w:b/>
                <w:sz w:val="20"/>
                <w:szCs w:val="20"/>
              </w:rPr>
              <w:t>Pill testing</w:t>
            </w:r>
            <w:r>
              <w:rPr>
                <w:rFonts w:cs="Arial"/>
                <w:b/>
                <w:sz w:val="20"/>
                <w:szCs w:val="20"/>
              </w:rPr>
              <w:t>)</w:t>
            </w:r>
          </w:p>
        </w:tc>
        <w:tc>
          <w:tcPr>
            <w:tcW w:w="624" w:type="dxa"/>
            <w:textDirection w:val="btLr"/>
          </w:tcPr>
          <w:p w14:paraId="29457F75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 xml:space="preserve">Heatstroke </w:t>
            </w:r>
          </w:p>
          <w:p w14:paraId="6A376B44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(Take breaks, stay cool)</w:t>
            </w:r>
          </w:p>
        </w:tc>
        <w:tc>
          <w:tcPr>
            <w:tcW w:w="454" w:type="dxa"/>
            <w:textDirection w:val="btLr"/>
          </w:tcPr>
          <w:p w14:paraId="6B1AFFA5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Dehydration (Drink water)</w:t>
            </w:r>
          </w:p>
        </w:tc>
        <w:tc>
          <w:tcPr>
            <w:tcW w:w="454" w:type="dxa"/>
            <w:textDirection w:val="btLr"/>
          </w:tcPr>
          <w:p w14:paraId="05CE4505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 xml:space="preserve">Hyperhydration (Limit water) </w:t>
            </w:r>
          </w:p>
        </w:tc>
        <w:tc>
          <w:tcPr>
            <w:tcW w:w="454" w:type="dxa"/>
            <w:textDirection w:val="btLr"/>
          </w:tcPr>
          <w:p w14:paraId="553A8FD5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Supplements</w:t>
            </w:r>
          </w:p>
        </w:tc>
        <w:tc>
          <w:tcPr>
            <w:tcW w:w="454" w:type="dxa"/>
            <w:textDirection w:val="btLr"/>
          </w:tcPr>
          <w:p w14:paraId="42ACAF00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Pre-existing conditions</w:t>
            </w:r>
          </w:p>
        </w:tc>
        <w:tc>
          <w:tcPr>
            <w:tcW w:w="454" w:type="dxa"/>
            <w:textDirection w:val="btLr"/>
          </w:tcPr>
          <w:p w14:paraId="75C27DEB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When to get help</w:t>
            </w:r>
          </w:p>
        </w:tc>
        <w:tc>
          <w:tcPr>
            <w:tcW w:w="624" w:type="dxa"/>
            <w:textDirection w:val="btLr"/>
          </w:tcPr>
          <w:p w14:paraId="4165A84B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Look out for your friends / others</w:t>
            </w:r>
          </w:p>
        </w:tc>
        <w:tc>
          <w:tcPr>
            <w:tcW w:w="454" w:type="dxa"/>
            <w:textDirection w:val="btLr"/>
          </w:tcPr>
          <w:p w14:paraId="73F60BE7" w14:textId="77777777" w:rsidR="00637CC2" w:rsidRPr="005E05AA" w:rsidRDefault="00637CC2" w:rsidP="00FC0D59">
            <w:pPr>
              <w:ind w:left="113" w:right="113"/>
              <w:jc w:val="left"/>
              <w:rPr>
                <w:rFonts w:cs="Arial"/>
                <w:b/>
                <w:sz w:val="20"/>
                <w:szCs w:val="20"/>
              </w:rPr>
            </w:pPr>
            <w:r w:rsidRPr="005E05AA">
              <w:rPr>
                <w:rFonts w:cs="Arial"/>
                <w:b/>
                <w:sz w:val="20"/>
                <w:szCs w:val="20"/>
              </w:rPr>
              <w:t>Don't use alone</w:t>
            </w:r>
          </w:p>
        </w:tc>
      </w:tr>
      <w:tr w:rsidR="00637CC2" w:rsidRPr="005E05AA" w14:paraId="0E329EF3" w14:textId="77777777" w:rsidTr="00FC0D59">
        <w:trPr>
          <w:cantSplit/>
          <w:trHeight w:val="427"/>
        </w:trPr>
        <w:tc>
          <w:tcPr>
            <w:tcW w:w="3208" w:type="dxa"/>
          </w:tcPr>
          <w:p w14:paraId="70064F49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Bristol Drugs Project</w:t>
            </w:r>
          </w:p>
        </w:tc>
        <w:tc>
          <w:tcPr>
            <w:tcW w:w="624" w:type="dxa"/>
          </w:tcPr>
          <w:p w14:paraId="3D1C92D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0C3AFF21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Tripsit</w:t>
            </w:r>
          </w:p>
          <w:p w14:paraId="4E5A5C78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Drugs and Me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7B9A4C5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  <w:r w:rsidRPr="005E05AA">
              <w:rPr>
                <w:rFonts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970BE1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253A441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4751F85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2EB2373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05FC351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378E32A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5396B4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66D5A1B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2CA9CD4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Y*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0935414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B1575B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6151C72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1952A6B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12D2C27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3A7B8FC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314857E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3F612E1B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</w:tr>
      <w:tr w:rsidR="00637CC2" w:rsidRPr="005E05AA" w14:paraId="03E26A8D" w14:textId="77777777" w:rsidTr="00FC0D59">
        <w:trPr>
          <w:trHeight w:val="235"/>
        </w:trPr>
        <w:tc>
          <w:tcPr>
            <w:tcW w:w="3208" w:type="dxa"/>
          </w:tcPr>
          <w:p w14:paraId="47087B49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 xml:space="preserve">Derbyshire Recovery Partnership </w:t>
            </w:r>
          </w:p>
        </w:tc>
        <w:tc>
          <w:tcPr>
            <w:tcW w:w="624" w:type="dxa"/>
          </w:tcPr>
          <w:p w14:paraId="2B6E836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49B3BEC4" w14:textId="77777777" w:rsidR="00637CC2" w:rsidRPr="005E05AA" w:rsidRDefault="00637CC2" w:rsidP="00FC0D59">
            <w:pPr>
              <w:tabs>
                <w:tab w:val="left" w:pos="1278"/>
              </w:tabs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Festivalsafe</w:t>
            </w:r>
          </w:p>
        </w:tc>
        <w:tc>
          <w:tcPr>
            <w:tcW w:w="624" w:type="dxa"/>
          </w:tcPr>
          <w:p w14:paraId="0FAA2F7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0EEB759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7A0A224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71D0E4A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75E036E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35A809B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0A89E02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668881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5338B67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41BDA9B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2425605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48EE020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6DCFF21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5D878E1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3462B62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49F235E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6C09D86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0C07F5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</w:tr>
      <w:tr w:rsidR="00637CC2" w:rsidRPr="005E05AA" w14:paraId="7540064D" w14:textId="77777777" w:rsidTr="00FC0D59">
        <w:trPr>
          <w:trHeight w:val="787"/>
        </w:trPr>
        <w:tc>
          <w:tcPr>
            <w:tcW w:w="3208" w:type="dxa"/>
          </w:tcPr>
          <w:p w14:paraId="201E684F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Drugs and Me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4994644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1802" w:type="dxa"/>
          </w:tcPr>
          <w:p w14:paraId="5CD8FAB9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Erowid</w:t>
            </w:r>
          </w:p>
          <w:p w14:paraId="0B1764C0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RollSafe</w:t>
            </w:r>
          </w:p>
          <w:p w14:paraId="1B80CF8D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Tripsit</w:t>
            </w:r>
          </w:p>
        </w:tc>
        <w:tc>
          <w:tcPr>
            <w:tcW w:w="624" w:type="dxa"/>
          </w:tcPr>
          <w:p w14:paraId="37A717B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2046540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4512440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68C8457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61EA5C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40CB77B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8BBD9C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399E99A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1478BCB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6ED4CD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08A8C39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4D63833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DACCFC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9AB20F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51C755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0FCDE9F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69946E8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7E61492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637CC2" w:rsidRPr="005E05AA" w14:paraId="71BDC960" w14:textId="77777777" w:rsidTr="00FC0D59">
        <w:trPr>
          <w:trHeight w:val="273"/>
        </w:trPr>
        <w:tc>
          <w:tcPr>
            <w:tcW w:w="3208" w:type="dxa"/>
          </w:tcPr>
          <w:p w14:paraId="343EAD89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EDAS</w:t>
            </w:r>
          </w:p>
        </w:tc>
        <w:tc>
          <w:tcPr>
            <w:tcW w:w="624" w:type="dxa"/>
          </w:tcPr>
          <w:p w14:paraId="63943A7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4893849A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5E52E99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2DD7A03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442B3D5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49DC419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21CE012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770FC65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333974F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3E47F9F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6A4D96A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3D9A672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67742A1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E80B0C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A0A304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53EC301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26FF04E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206C047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6AF4D87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4E21621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</w:tr>
      <w:tr w:rsidR="00637CC2" w:rsidRPr="005E05AA" w14:paraId="2D73393A" w14:textId="77777777" w:rsidTr="00FC0D59">
        <w:trPr>
          <w:trHeight w:val="538"/>
        </w:trPr>
        <w:tc>
          <w:tcPr>
            <w:tcW w:w="3208" w:type="dxa"/>
          </w:tcPr>
          <w:p w14:paraId="18E355B9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Festival safe</w:t>
            </w:r>
          </w:p>
          <w:p w14:paraId="645C58C5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45C6711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68EDF618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The Loop</w:t>
            </w:r>
          </w:p>
          <w:p w14:paraId="0C06D608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SafeSesh</w:t>
            </w:r>
          </w:p>
          <w:p w14:paraId="7D4DA62D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Talk to Frank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26ED122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  <w:r w:rsidRPr="005E05AA">
              <w:rPr>
                <w:rFonts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4" w:type="dxa"/>
          </w:tcPr>
          <w:p w14:paraId="6FDEE55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5511461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12BBF57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4FC5C1A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70A23C0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1AE643D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0EC4904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25DED39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7068611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6F614DE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02F75B2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66FFFB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71B1090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2FB57A8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602ABDC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62C027C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00C1FF7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637CC2" w:rsidRPr="005E05AA" w14:paraId="0A7200BD" w14:textId="77777777" w:rsidTr="00FC0D59">
        <w:trPr>
          <w:trHeight w:val="554"/>
        </w:trPr>
        <w:tc>
          <w:tcPr>
            <w:tcW w:w="3208" w:type="dxa"/>
          </w:tcPr>
          <w:p w14:paraId="38671F3E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Global Drug Survey</w:t>
            </w:r>
          </w:p>
        </w:tc>
        <w:tc>
          <w:tcPr>
            <w:tcW w:w="624" w:type="dxa"/>
          </w:tcPr>
          <w:p w14:paraId="6726633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46B8A399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The Loop</w:t>
            </w:r>
          </w:p>
          <w:p w14:paraId="3468F907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Energy Control</w:t>
            </w:r>
          </w:p>
          <w:p w14:paraId="3A265038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Checkit</w:t>
            </w:r>
          </w:p>
          <w:p w14:paraId="6AE0438A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WEDINOS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388C051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  <w:p w14:paraId="6EACE64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7A0BFDB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391195D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72AD7D9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04B8F88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472437A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376DF5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12642F1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286EFDD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450DDAD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3F90E52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34B4302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FA9503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1D764ED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5EBAEB9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  <w:r w:rsidRPr="005E05AA">
              <w:rPr>
                <w:rFonts w:cs="Arial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43EBD74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49AE316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3AA942B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</w:tr>
      <w:tr w:rsidR="00637CC2" w:rsidRPr="005E05AA" w14:paraId="268A7073" w14:textId="77777777" w:rsidTr="00FC0D59">
        <w:trPr>
          <w:trHeight w:val="249"/>
        </w:trPr>
        <w:tc>
          <w:tcPr>
            <w:tcW w:w="3208" w:type="dxa"/>
          </w:tcPr>
          <w:p w14:paraId="52930F5A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 xml:space="preserve">Oxford Students’ Union </w:t>
            </w:r>
          </w:p>
        </w:tc>
        <w:tc>
          <w:tcPr>
            <w:tcW w:w="624" w:type="dxa"/>
          </w:tcPr>
          <w:p w14:paraId="6EC0CE7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75BE15E7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 xml:space="preserve">Turning point 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185B3B3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7EFBE0B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1FE95CC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5698CEB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3F3EA0C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uto"/>
          </w:tcPr>
          <w:p w14:paraId="60AA3CB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7DE83D8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18E3AD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5874243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7A9F4C1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4C36177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22E403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362429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7BA2698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20B87BB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  <w:r w:rsidRPr="005E05AA">
              <w:rPr>
                <w:rFonts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06E597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046B297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1E2257A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637CC2" w:rsidRPr="005E05AA" w14:paraId="3C8A6C1D" w14:textId="77777777" w:rsidTr="00FC0D59">
        <w:trPr>
          <w:trHeight w:val="140"/>
        </w:trPr>
        <w:tc>
          <w:tcPr>
            <w:tcW w:w="3208" w:type="dxa"/>
          </w:tcPr>
          <w:p w14:paraId="2808B522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PDSCP</w:t>
            </w:r>
          </w:p>
        </w:tc>
        <w:tc>
          <w:tcPr>
            <w:tcW w:w="624" w:type="dxa"/>
          </w:tcPr>
          <w:p w14:paraId="7119AC8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00FC5BFD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6C619B2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778A016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0463E64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07868F0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502AF4A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1AF9CD4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C45896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12B5992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5BC21BF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40B739D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503354B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C458EE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388040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440EEDF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0BCBCE6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24BA560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1B833A1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14592FC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</w:tr>
      <w:tr w:rsidR="00637CC2" w:rsidRPr="005E05AA" w14:paraId="1D86FFA5" w14:textId="77777777" w:rsidTr="00FC0D59">
        <w:trPr>
          <w:trHeight w:val="178"/>
        </w:trPr>
        <w:tc>
          <w:tcPr>
            <w:tcW w:w="3208" w:type="dxa"/>
          </w:tcPr>
          <w:p w14:paraId="25625C52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Release</w:t>
            </w:r>
          </w:p>
        </w:tc>
        <w:tc>
          <w:tcPr>
            <w:tcW w:w="624" w:type="dxa"/>
          </w:tcPr>
          <w:p w14:paraId="497C69B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44F06699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559CE29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EAE4B2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7F85A76D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4574EA7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3153F0C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7C48234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67E751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C5E0D6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6F3413FC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3BEF8AFB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6FB3905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56B4DBD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363256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3D9F50F0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23F0E3B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  <w:r w:rsidRPr="005E05AA">
              <w:rPr>
                <w:rFonts w:cs="Arial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B5D168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6D374A6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D2F601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</w:tr>
      <w:tr w:rsidR="00637CC2" w:rsidRPr="005E05AA" w14:paraId="19A7783B" w14:textId="77777777" w:rsidTr="00FC0D59">
        <w:trPr>
          <w:trHeight w:val="277"/>
        </w:trPr>
        <w:tc>
          <w:tcPr>
            <w:tcW w:w="3208" w:type="dxa"/>
          </w:tcPr>
          <w:p w14:paraId="5F0A1EF4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Scottish Drugs Forum</w:t>
            </w:r>
          </w:p>
        </w:tc>
        <w:tc>
          <w:tcPr>
            <w:tcW w:w="624" w:type="dxa"/>
          </w:tcPr>
          <w:p w14:paraId="2252517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4B0BAEAD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1A38ED0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14E9F8A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6EF46FE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327630A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7B35965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51D5645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02783F3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5A1D1AD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299C3E8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6A17419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193B3BE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1076F4A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3E94605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5D3FDF5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7668C7C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2CC4103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78AE73A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5798BD6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637CC2" w:rsidRPr="005E05AA" w14:paraId="208835C0" w14:textId="77777777" w:rsidTr="00FC0D59">
        <w:trPr>
          <w:trHeight w:val="277"/>
        </w:trPr>
        <w:tc>
          <w:tcPr>
            <w:tcW w:w="3208" w:type="dxa"/>
          </w:tcPr>
          <w:p w14:paraId="48BC386A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Talk to FRANK</w:t>
            </w:r>
          </w:p>
        </w:tc>
        <w:tc>
          <w:tcPr>
            <w:tcW w:w="624" w:type="dxa"/>
          </w:tcPr>
          <w:p w14:paraId="77CD113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1119B170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21B8DC5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4BEA00D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6B2E64D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6DE02D5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4C37CE7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13F7F10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29E5D4C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711FFA0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72C8D44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1D84CF4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0B0FEF9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D6855A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26AB4FB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151E348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42D16A4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  <w:r w:rsidRPr="005E05AA">
              <w:rPr>
                <w:rFonts w:cs="Arial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454" w:type="dxa"/>
          </w:tcPr>
          <w:p w14:paraId="76E79DE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</w:tcPr>
          <w:p w14:paraId="2EA0AA6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64B5764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</w:tr>
      <w:tr w:rsidR="00637CC2" w:rsidRPr="005E05AA" w14:paraId="4A515810" w14:textId="77777777" w:rsidTr="00FC0D59">
        <w:trPr>
          <w:trHeight w:val="281"/>
        </w:trPr>
        <w:tc>
          <w:tcPr>
            <w:tcW w:w="3208" w:type="dxa"/>
          </w:tcPr>
          <w:p w14:paraId="2482CF0F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The Loop</w:t>
            </w:r>
          </w:p>
        </w:tc>
        <w:tc>
          <w:tcPr>
            <w:tcW w:w="624" w:type="dxa"/>
          </w:tcPr>
          <w:p w14:paraId="494E30C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57B29404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Erowid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78E5471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0EE58EA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179D9CC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1493E2B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086D8CA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6DBAAEE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2DD4968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4F9FA55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3A95D9F6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21D77B6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62A6BBE5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31831BF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0DD5333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471AA65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646B230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7D2BA6D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0EABB9F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6D0A970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637CC2" w:rsidRPr="005E05AA" w14:paraId="2C67C06A" w14:textId="77777777" w:rsidTr="00FC0D59">
        <w:trPr>
          <w:trHeight w:val="129"/>
        </w:trPr>
        <w:tc>
          <w:tcPr>
            <w:tcW w:w="3208" w:type="dxa"/>
          </w:tcPr>
          <w:p w14:paraId="2DAC3A5A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The Mix</w:t>
            </w:r>
          </w:p>
        </w:tc>
        <w:tc>
          <w:tcPr>
            <w:tcW w:w="624" w:type="dxa"/>
          </w:tcPr>
          <w:p w14:paraId="43474EA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802" w:type="dxa"/>
          </w:tcPr>
          <w:p w14:paraId="21A26E10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 xml:space="preserve">Talk to Frank 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6F65112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1350385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078D875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5B8D0CF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4D38023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auto"/>
          </w:tcPr>
          <w:p w14:paraId="78BA4D6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1E3741B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48E06A8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BFBFBF" w:themeFill="background1" w:themeFillShade="BF"/>
          </w:tcPr>
          <w:p w14:paraId="6463E2E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6705CA81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6436B55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21D7BBD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6C4D52B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6D6BE24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5ED4412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0FD4C8D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7129BF1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6995A1A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</w:tr>
      <w:tr w:rsidR="00637CC2" w:rsidRPr="005E05AA" w14:paraId="79223964" w14:textId="77777777" w:rsidTr="00FC0D59">
        <w:trPr>
          <w:trHeight w:val="175"/>
        </w:trPr>
        <w:tc>
          <w:tcPr>
            <w:tcW w:w="3208" w:type="dxa"/>
          </w:tcPr>
          <w:p w14:paraId="234D6B31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The Psychedelic Society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6C15F19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1802" w:type="dxa"/>
          </w:tcPr>
          <w:p w14:paraId="20E32ACB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Psychonaut Wiki</w:t>
            </w:r>
          </w:p>
          <w:p w14:paraId="45ED72E8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GDS</w:t>
            </w:r>
          </w:p>
          <w:p w14:paraId="415DFADC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The Loop</w:t>
            </w:r>
          </w:p>
          <w:p w14:paraId="4D6D95D3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RollSafe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0019999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125285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398880B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44BE090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496E102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auto"/>
          </w:tcPr>
          <w:p w14:paraId="1E6DF57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7B6DCB0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3E121F8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5851995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4D73DFF7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  <w:shd w:val="clear" w:color="auto" w:fill="BFBFBF" w:themeFill="background1" w:themeFillShade="BF"/>
          </w:tcPr>
          <w:p w14:paraId="7163E64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208588E2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3DE1195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14:paraId="7F963D9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454" w:type="dxa"/>
          </w:tcPr>
          <w:p w14:paraId="41C627B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14:paraId="69EE918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Y</w:t>
            </w:r>
          </w:p>
        </w:tc>
        <w:tc>
          <w:tcPr>
            <w:tcW w:w="624" w:type="dxa"/>
          </w:tcPr>
          <w:p w14:paraId="005230D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54" w:type="dxa"/>
          </w:tcPr>
          <w:p w14:paraId="6C28ED3D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637CC2" w:rsidRPr="005E05AA" w14:paraId="14D8C8FC" w14:textId="77777777" w:rsidTr="00FC0D59">
        <w:trPr>
          <w:trHeight w:val="175"/>
        </w:trPr>
        <w:tc>
          <w:tcPr>
            <w:tcW w:w="3208" w:type="dxa"/>
            <w:shd w:val="clear" w:color="auto" w:fill="auto"/>
          </w:tcPr>
          <w:p w14:paraId="31009FB3" w14:textId="77777777" w:rsidR="00637CC2" w:rsidRPr="005E05AA" w:rsidRDefault="00637CC2" w:rsidP="00FC0D59">
            <w:pPr>
              <w:jc w:val="left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Total</w:t>
            </w:r>
          </w:p>
        </w:tc>
        <w:tc>
          <w:tcPr>
            <w:tcW w:w="624" w:type="dxa"/>
            <w:shd w:val="clear" w:color="auto" w:fill="auto"/>
          </w:tcPr>
          <w:p w14:paraId="7FFB5EE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1802" w:type="dxa"/>
            <w:shd w:val="clear" w:color="auto" w:fill="auto"/>
          </w:tcPr>
          <w:p w14:paraId="6975C68C" w14:textId="77777777" w:rsidR="00637CC2" w:rsidRPr="005E05AA" w:rsidRDefault="00637CC2" w:rsidP="00FC0D59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624" w:type="dxa"/>
            <w:shd w:val="clear" w:color="auto" w:fill="auto"/>
          </w:tcPr>
          <w:p w14:paraId="664ECCE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454" w:type="dxa"/>
            <w:shd w:val="clear" w:color="auto" w:fill="auto"/>
          </w:tcPr>
          <w:p w14:paraId="78170D1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624" w:type="dxa"/>
          </w:tcPr>
          <w:p w14:paraId="275ED38C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624" w:type="dxa"/>
            <w:shd w:val="clear" w:color="auto" w:fill="auto"/>
          </w:tcPr>
          <w:p w14:paraId="7BE67CB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454" w:type="dxa"/>
            <w:shd w:val="clear" w:color="auto" w:fill="auto"/>
          </w:tcPr>
          <w:p w14:paraId="544C91E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624" w:type="dxa"/>
          </w:tcPr>
          <w:p w14:paraId="18859DE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454" w:type="dxa"/>
            <w:shd w:val="clear" w:color="auto" w:fill="auto"/>
          </w:tcPr>
          <w:p w14:paraId="5906E0E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454" w:type="dxa"/>
            <w:shd w:val="clear" w:color="auto" w:fill="auto"/>
          </w:tcPr>
          <w:p w14:paraId="77F017F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624" w:type="dxa"/>
            <w:shd w:val="clear" w:color="auto" w:fill="auto"/>
          </w:tcPr>
          <w:p w14:paraId="50D59669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454" w:type="dxa"/>
            <w:shd w:val="clear" w:color="auto" w:fill="auto"/>
          </w:tcPr>
          <w:p w14:paraId="2CF80EE4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624" w:type="dxa"/>
            <w:shd w:val="clear" w:color="auto" w:fill="auto"/>
          </w:tcPr>
          <w:p w14:paraId="43600503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454" w:type="dxa"/>
            <w:shd w:val="clear" w:color="auto" w:fill="auto"/>
          </w:tcPr>
          <w:p w14:paraId="55AD292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454" w:type="dxa"/>
            <w:shd w:val="clear" w:color="auto" w:fill="auto"/>
          </w:tcPr>
          <w:p w14:paraId="6F1131BB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454" w:type="dxa"/>
            <w:shd w:val="clear" w:color="auto" w:fill="auto"/>
          </w:tcPr>
          <w:p w14:paraId="01ADCE58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454" w:type="dxa"/>
            <w:shd w:val="clear" w:color="auto" w:fill="auto"/>
          </w:tcPr>
          <w:p w14:paraId="03D1BFBE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454" w:type="dxa"/>
            <w:shd w:val="clear" w:color="auto" w:fill="auto"/>
          </w:tcPr>
          <w:p w14:paraId="20B5913A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624" w:type="dxa"/>
            <w:shd w:val="clear" w:color="auto" w:fill="auto"/>
          </w:tcPr>
          <w:p w14:paraId="70912730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454" w:type="dxa"/>
            <w:shd w:val="clear" w:color="auto" w:fill="auto"/>
          </w:tcPr>
          <w:p w14:paraId="0B99582F" w14:textId="77777777" w:rsidR="00637CC2" w:rsidRPr="005E05AA" w:rsidRDefault="00637CC2" w:rsidP="00FC0D59">
            <w:pPr>
              <w:jc w:val="center"/>
              <w:rPr>
                <w:rFonts w:cs="Arial"/>
                <w:sz w:val="20"/>
                <w:szCs w:val="20"/>
              </w:rPr>
            </w:pPr>
            <w:r w:rsidRPr="005E05AA">
              <w:rPr>
                <w:rFonts w:cs="Arial"/>
                <w:sz w:val="20"/>
                <w:szCs w:val="20"/>
              </w:rPr>
              <w:t>7</w:t>
            </w:r>
          </w:p>
        </w:tc>
      </w:tr>
    </w:tbl>
    <w:p w14:paraId="4326CC86" w14:textId="77777777" w:rsidR="00637CC2" w:rsidRDefault="00637CC2" w:rsidP="00637CC2">
      <w:pPr>
        <w:spacing w:before="120"/>
        <w:rPr>
          <w:rFonts w:cs="Arial"/>
        </w:rPr>
      </w:pPr>
    </w:p>
    <w:p w14:paraId="6C9CD50E" w14:textId="77777777" w:rsidR="00637CC2" w:rsidRDefault="00637CC2" w:rsidP="00637CC2">
      <w:pPr>
        <w:spacing w:before="120"/>
        <w:rPr>
          <w:rFonts w:cs="Arial"/>
        </w:rPr>
      </w:pPr>
    </w:p>
    <w:p w14:paraId="2458AC8D" w14:textId="77777777" w:rsidR="00637CC2" w:rsidRDefault="00637CC2" w:rsidP="00637CC2">
      <w:pPr>
        <w:spacing w:before="120"/>
        <w:rPr>
          <w:rFonts w:cs="Arial"/>
        </w:rPr>
      </w:pPr>
    </w:p>
    <w:p w14:paraId="542AEAAB" w14:textId="77777777" w:rsidR="00637CC2" w:rsidRDefault="00637CC2" w:rsidP="00637CC2">
      <w:pPr>
        <w:spacing w:before="120"/>
        <w:rPr>
          <w:rFonts w:cs="Arial"/>
        </w:rPr>
      </w:pPr>
    </w:p>
    <w:p w14:paraId="090858DF" w14:textId="77777777" w:rsidR="00637CC2" w:rsidRDefault="00637CC2" w:rsidP="00637CC2">
      <w:pPr>
        <w:spacing w:before="120"/>
        <w:rPr>
          <w:rFonts w:cs="Arial"/>
        </w:rPr>
      </w:pPr>
    </w:p>
    <w:p w14:paraId="3A135F84" w14:textId="77777777" w:rsidR="00637CC2" w:rsidRDefault="00637CC2" w:rsidP="00637CC2">
      <w:pPr>
        <w:spacing w:before="120"/>
        <w:rPr>
          <w:rFonts w:cs="Arial"/>
        </w:rPr>
      </w:pPr>
    </w:p>
    <w:p w14:paraId="150AD402" w14:textId="77777777" w:rsidR="00637CC2" w:rsidRDefault="00637CC2" w:rsidP="00637CC2">
      <w:pPr>
        <w:spacing w:before="120"/>
        <w:rPr>
          <w:rFonts w:cs="Arial"/>
        </w:rPr>
      </w:pPr>
    </w:p>
    <w:p w14:paraId="0D9B4783" w14:textId="77777777" w:rsidR="00637CC2" w:rsidRDefault="00637CC2" w:rsidP="00637CC2">
      <w:pPr>
        <w:spacing w:before="120"/>
        <w:rPr>
          <w:rFonts w:cs="Arial"/>
        </w:rPr>
      </w:pPr>
    </w:p>
    <w:p w14:paraId="1073DED0" w14:textId="77777777" w:rsidR="00637CC2" w:rsidRDefault="00637CC2" w:rsidP="00637CC2">
      <w:pPr>
        <w:spacing w:before="120"/>
        <w:rPr>
          <w:rFonts w:cs="Arial"/>
        </w:rPr>
      </w:pPr>
    </w:p>
    <w:p w14:paraId="16285499" w14:textId="77777777" w:rsidR="00637CC2" w:rsidRDefault="00637CC2" w:rsidP="00637CC2">
      <w:pPr>
        <w:spacing w:before="120"/>
        <w:rPr>
          <w:rFonts w:cs="Arial"/>
        </w:rPr>
      </w:pPr>
    </w:p>
    <w:p w14:paraId="1C09DA4B" w14:textId="77777777" w:rsidR="00637CC2" w:rsidRDefault="00637CC2" w:rsidP="00637CC2">
      <w:pPr>
        <w:spacing w:before="120"/>
        <w:rPr>
          <w:rFonts w:cs="Arial"/>
        </w:rPr>
      </w:pPr>
    </w:p>
    <w:p w14:paraId="6F992B58" w14:textId="77777777" w:rsidR="00637CC2" w:rsidRDefault="00637CC2" w:rsidP="00637CC2">
      <w:pPr>
        <w:spacing w:before="120"/>
        <w:rPr>
          <w:rFonts w:cs="Arial"/>
        </w:rPr>
      </w:pPr>
    </w:p>
    <w:p w14:paraId="1C09C727" w14:textId="77777777" w:rsidR="00637CC2" w:rsidRDefault="00637CC2" w:rsidP="00637CC2">
      <w:pPr>
        <w:spacing w:before="120"/>
        <w:rPr>
          <w:rFonts w:cs="Arial"/>
        </w:rPr>
      </w:pPr>
    </w:p>
    <w:p w14:paraId="686F4ED7" w14:textId="77777777" w:rsidR="00637CC2" w:rsidRDefault="00637CC2" w:rsidP="00637CC2">
      <w:pPr>
        <w:spacing w:before="120"/>
        <w:rPr>
          <w:rFonts w:cs="Arial"/>
        </w:rPr>
      </w:pPr>
    </w:p>
    <w:p w14:paraId="0D632ECD" w14:textId="77777777" w:rsidR="00637CC2" w:rsidRDefault="00637CC2" w:rsidP="00637CC2">
      <w:pPr>
        <w:spacing w:before="120"/>
        <w:rPr>
          <w:rFonts w:cs="Arial"/>
        </w:rPr>
      </w:pPr>
    </w:p>
    <w:p w14:paraId="778EF164" w14:textId="77777777" w:rsidR="00637CC2" w:rsidRDefault="00637CC2" w:rsidP="00637CC2">
      <w:pPr>
        <w:spacing w:before="120"/>
        <w:rPr>
          <w:rFonts w:cs="Arial"/>
        </w:rPr>
      </w:pPr>
    </w:p>
    <w:p w14:paraId="4DC88706" w14:textId="77777777" w:rsidR="00637CC2" w:rsidRDefault="00637CC2" w:rsidP="00637CC2">
      <w:pPr>
        <w:spacing w:before="120"/>
        <w:rPr>
          <w:rFonts w:cs="Arial"/>
        </w:rPr>
      </w:pPr>
    </w:p>
    <w:p w14:paraId="508F71A7" w14:textId="77777777" w:rsidR="00637CC2" w:rsidRDefault="00637CC2" w:rsidP="00637CC2">
      <w:pPr>
        <w:spacing w:before="120"/>
        <w:rPr>
          <w:rFonts w:cs="Arial"/>
        </w:rPr>
      </w:pPr>
    </w:p>
    <w:p w14:paraId="0CED48E0" w14:textId="77777777" w:rsidR="00637CC2" w:rsidRDefault="00637CC2" w:rsidP="00637CC2">
      <w:pPr>
        <w:spacing w:before="120"/>
        <w:rPr>
          <w:rFonts w:cs="Arial"/>
        </w:rPr>
      </w:pPr>
    </w:p>
    <w:p w14:paraId="682D3A79" w14:textId="77777777" w:rsidR="00637CC2" w:rsidRDefault="00637CC2" w:rsidP="00637CC2">
      <w:pPr>
        <w:spacing w:before="120"/>
        <w:rPr>
          <w:rFonts w:cs="Arial"/>
        </w:rPr>
      </w:pPr>
    </w:p>
    <w:p w14:paraId="084A4B83" w14:textId="77777777" w:rsidR="00637CC2" w:rsidRDefault="00637CC2" w:rsidP="00637CC2">
      <w:pPr>
        <w:spacing w:before="120"/>
        <w:rPr>
          <w:rFonts w:cs="Arial"/>
        </w:rPr>
      </w:pPr>
    </w:p>
    <w:p w14:paraId="13793DD7" w14:textId="77777777" w:rsidR="00637CC2" w:rsidRDefault="00637CC2" w:rsidP="00637CC2">
      <w:pPr>
        <w:spacing w:before="120"/>
        <w:rPr>
          <w:rFonts w:cs="Arial"/>
        </w:rPr>
      </w:pPr>
    </w:p>
    <w:p w14:paraId="78591E37" w14:textId="77777777" w:rsidR="00637CC2" w:rsidRDefault="00637CC2" w:rsidP="00637CC2">
      <w:pPr>
        <w:spacing w:before="120"/>
        <w:rPr>
          <w:rFonts w:cs="Arial"/>
        </w:rPr>
      </w:pPr>
    </w:p>
    <w:p w14:paraId="42E49EFE" w14:textId="77777777" w:rsidR="00637CC2" w:rsidRDefault="00637CC2" w:rsidP="00637CC2">
      <w:pPr>
        <w:spacing w:before="120"/>
        <w:rPr>
          <w:rFonts w:cs="Arial"/>
        </w:rPr>
      </w:pPr>
    </w:p>
    <w:p w14:paraId="3BCB5633" w14:textId="77777777" w:rsidR="00637CC2" w:rsidRDefault="00637CC2" w:rsidP="00637CC2">
      <w:pPr>
        <w:spacing w:before="120"/>
        <w:rPr>
          <w:rFonts w:cs="Arial"/>
        </w:rPr>
      </w:pPr>
    </w:p>
    <w:p w14:paraId="356E2A74" w14:textId="77777777" w:rsidR="00637CC2" w:rsidRDefault="00637CC2" w:rsidP="00637CC2">
      <w:pPr>
        <w:spacing w:before="120"/>
        <w:rPr>
          <w:rFonts w:cs="Arial"/>
        </w:rPr>
      </w:pPr>
    </w:p>
    <w:p w14:paraId="0F379CF5" w14:textId="77777777" w:rsidR="00637CC2" w:rsidRDefault="00637CC2" w:rsidP="00637CC2">
      <w:pPr>
        <w:spacing w:before="120"/>
        <w:rPr>
          <w:rFonts w:cs="Arial"/>
        </w:rPr>
      </w:pPr>
    </w:p>
    <w:p w14:paraId="5BA33114" w14:textId="5E5F75D0" w:rsidR="00637CC2" w:rsidRPr="005E05AA" w:rsidRDefault="00637CC2" w:rsidP="00637CC2">
      <w:pPr>
        <w:spacing w:before="120"/>
      </w:pPr>
      <w:r w:rsidRPr="005E05AA">
        <w:rPr>
          <w:rFonts w:cs="Arial"/>
        </w:rPr>
        <w:t xml:space="preserve">Key: EDSA: Engage Develop Adapt Succeed; GDS: Global Drugs Survey: PDSCP: Pan-Dorset Safeguarding Children Partnership; </w:t>
      </w:r>
      <w:r w:rsidRPr="005E05AA">
        <w:t xml:space="preserve">Y: Yes (strategy mentioned in webpage) </w:t>
      </w:r>
    </w:p>
    <w:p w14:paraId="1E9EBBB0" w14:textId="77777777" w:rsidR="00637CC2" w:rsidRDefault="00637CC2" w:rsidP="00637CC2">
      <w:pPr>
        <w:spacing w:before="40"/>
        <w:rPr>
          <w:rFonts w:cs="Arial"/>
          <w:szCs w:val="22"/>
        </w:rPr>
      </w:pPr>
      <w:r w:rsidRPr="005E05AA">
        <w:rPr>
          <w:rFonts w:cs="Arial"/>
          <w:szCs w:val="22"/>
          <w:vertAlign w:val="superscript"/>
        </w:rPr>
        <w:t xml:space="preserve">a </w:t>
      </w:r>
      <w:r w:rsidRPr="005E05AA">
        <w:rPr>
          <w:rFonts w:cs="Arial"/>
          <w:szCs w:val="22"/>
        </w:rPr>
        <w:t xml:space="preserve">Medication for epilepsy; psychiatric or heart medication; </w:t>
      </w:r>
      <w:r w:rsidRPr="005E05AA">
        <w:rPr>
          <w:rFonts w:cs="Arial"/>
          <w:szCs w:val="22"/>
          <w:vertAlign w:val="superscript"/>
        </w:rPr>
        <w:t>b</w:t>
      </w:r>
      <w:r w:rsidRPr="005E05AA">
        <w:rPr>
          <w:rFonts w:cs="Arial"/>
          <w:szCs w:val="22"/>
        </w:rPr>
        <w:t xml:space="preserve"> Heart; </w:t>
      </w:r>
      <w:r w:rsidRPr="005E05AA">
        <w:rPr>
          <w:rFonts w:cs="Arial"/>
          <w:szCs w:val="22"/>
          <w:vertAlign w:val="superscript"/>
        </w:rPr>
        <w:t>c</w:t>
      </w:r>
      <w:r w:rsidRPr="005E05AA">
        <w:rPr>
          <w:rFonts w:cs="Arial"/>
          <w:szCs w:val="22"/>
        </w:rPr>
        <w:t xml:space="preserve"> </w:t>
      </w:r>
      <w:r w:rsidRPr="005E05AA">
        <w:rPr>
          <w:rStyle w:val="cf01"/>
          <w:rFonts w:cs="Arial"/>
          <w:szCs w:val="22"/>
        </w:rPr>
        <w:t xml:space="preserve">High </w:t>
      </w:r>
      <w:r w:rsidRPr="005E05AA">
        <w:rPr>
          <w:rStyle w:val="cf01"/>
          <w:rFonts w:eastAsiaTheme="majorEastAsia" w:cs="Arial"/>
          <w:szCs w:val="22"/>
        </w:rPr>
        <w:t>blood pressure; h</w:t>
      </w:r>
      <w:r w:rsidRPr="005E05AA">
        <w:rPr>
          <w:rStyle w:val="cf01"/>
          <w:rFonts w:cs="Arial"/>
          <w:szCs w:val="22"/>
        </w:rPr>
        <w:t>eart disease</w:t>
      </w:r>
      <w:r w:rsidRPr="005E05AA">
        <w:rPr>
          <w:rStyle w:val="cf01"/>
          <w:rFonts w:eastAsiaTheme="majorEastAsia" w:cs="Arial"/>
          <w:szCs w:val="22"/>
        </w:rPr>
        <w:t>; e</w:t>
      </w:r>
      <w:r w:rsidRPr="005E05AA">
        <w:rPr>
          <w:rStyle w:val="cf01"/>
          <w:rFonts w:cs="Arial"/>
          <w:szCs w:val="22"/>
        </w:rPr>
        <w:t>pilepsy</w:t>
      </w:r>
      <w:r w:rsidRPr="005E05AA">
        <w:rPr>
          <w:rStyle w:val="cf01"/>
          <w:rFonts w:eastAsiaTheme="majorEastAsia" w:cs="Arial"/>
          <w:szCs w:val="22"/>
        </w:rPr>
        <w:t>; l</w:t>
      </w:r>
      <w:r w:rsidRPr="005E05AA">
        <w:rPr>
          <w:rStyle w:val="cf01"/>
          <w:rFonts w:cs="Arial"/>
          <w:szCs w:val="22"/>
        </w:rPr>
        <w:t>iver problems</w:t>
      </w:r>
      <w:r w:rsidRPr="005E05AA">
        <w:rPr>
          <w:rStyle w:val="cf01"/>
          <w:rFonts w:eastAsiaTheme="majorEastAsia" w:cs="Arial"/>
          <w:szCs w:val="22"/>
        </w:rPr>
        <w:t>; p</w:t>
      </w:r>
      <w:r w:rsidRPr="005E05AA">
        <w:rPr>
          <w:rStyle w:val="cf01"/>
          <w:rFonts w:cs="Arial"/>
          <w:szCs w:val="22"/>
        </w:rPr>
        <w:t xml:space="preserve">sych problems like depression or anxiety; </w:t>
      </w:r>
      <w:r w:rsidRPr="005E05AA">
        <w:rPr>
          <w:rStyle w:val="cf01"/>
          <w:rFonts w:eastAsiaTheme="majorEastAsia" w:cs="Arial"/>
          <w:szCs w:val="22"/>
          <w:vertAlign w:val="superscript"/>
        </w:rPr>
        <w:t>d</w:t>
      </w:r>
      <w:r w:rsidRPr="005E05AA">
        <w:rPr>
          <w:rStyle w:val="cf01"/>
          <w:rFonts w:eastAsiaTheme="majorEastAsia" w:cs="Arial"/>
          <w:szCs w:val="22"/>
        </w:rPr>
        <w:t xml:space="preserve"> Heart; blood pressure problems; epilepsy; asthma; </w:t>
      </w:r>
      <w:r w:rsidRPr="005E05AA">
        <w:rPr>
          <w:rFonts w:cs="Arial"/>
          <w:szCs w:val="22"/>
          <w:vertAlign w:val="superscript"/>
        </w:rPr>
        <w:t>e</w:t>
      </w:r>
      <w:r w:rsidRPr="005E05AA">
        <w:rPr>
          <w:rFonts w:cs="Arial"/>
          <w:szCs w:val="22"/>
        </w:rPr>
        <w:t xml:space="preserve"> The Loop operate a drug checking service and this information is provided on their main website but not within the specific resources analysed as part of this rapid review</w:t>
      </w:r>
    </w:p>
    <w:p w14:paraId="4A93063C" w14:textId="77777777" w:rsidR="00637CC2" w:rsidRDefault="00637CC2" w:rsidP="00637CC2">
      <w:pPr>
        <w:spacing w:before="40"/>
        <w:rPr>
          <w:rFonts w:cs="Arial"/>
          <w:szCs w:val="22"/>
        </w:rPr>
      </w:pPr>
    </w:p>
    <w:p w14:paraId="608C989E" w14:textId="77777777" w:rsidR="001760E5" w:rsidRDefault="00637CC2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CC2"/>
    <w:rsid w:val="00637CC2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25AE6"/>
  <w15:chartTrackingRefBased/>
  <w15:docId w15:val="{D82A172D-3E2C-4607-8BD9-58BEFB025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CC2"/>
    <w:pPr>
      <w:spacing w:after="0" w:line="240" w:lineRule="auto"/>
      <w:jc w:val="both"/>
    </w:pPr>
    <w:rPr>
      <w:rFonts w:ascii="Arial" w:eastAsia="Times New Roman" w:hAnsi="Arial" w:cs="Times New Roman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7CC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637CC2"/>
    <w:rPr>
      <w:rFonts w:ascii="Segoe UI" w:hAnsi="Segoe UI" w:cs="Segoe UI" w:hint="default"/>
      <w:sz w:val="18"/>
      <w:szCs w:val="1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1896</Characters>
  <Application>Microsoft Office Word</Application>
  <DocSecurity>0</DocSecurity>
  <Lines>15</Lines>
  <Paragraphs>4</Paragraphs>
  <ScaleCrop>false</ScaleCrop>
  <Company>Springer Nature</Company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2022-10-21T08:47:00Z</dcterms:created>
  <dcterms:modified xsi:type="dcterms:W3CDTF">2022-10-21T08:48:00Z</dcterms:modified>
</cp:coreProperties>
</file>