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9C871" w14:textId="77777777" w:rsidR="000F7509" w:rsidRDefault="000F7509" w:rsidP="000F7509">
      <w:pPr>
        <w:jc w:val="center"/>
        <w:rPr>
          <w:rFonts w:ascii="Times New Roman" w:eastAsia="新細明體" w:hAnsi="Times New Roman" w:cs="Times New Roman"/>
          <w:b/>
          <w:color w:val="000000" w:themeColor="text1"/>
          <w:szCs w:val="24"/>
        </w:rPr>
      </w:pPr>
      <w:bookmarkStart w:id="0" w:name="_Hlk113219975"/>
      <w:r w:rsidRPr="008A0631">
        <w:rPr>
          <w:rFonts w:ascii="Times New Roman" w:eastAsia="新細明體" w:hAnsi="Times New Roman" w:cs="Times New Roman"/>
          <w:b/>
          <w:color w:val="000000" w:themeColor="text1"/>
          <w:szCs w:val="24"/>
        </w:rPr>
        <w:t>Significant association of urinary copper levels with bronchiectasis in non-smokers: a population-based study</w:t>
      </w:r>
    </w:p>
    <w:p w14:paraId="6DEB7C20" w14:textId="77777777" w:rsidR="000F7509" w:rsidRPr="0099176C" w:rsidRDefault="000F7509" w:rsidP="000F7509">
      <w:pPr>
        <w:jc w:val="center"/>
        <w:rPr>
          <w:rFonts w:ascii="Times New Roman" w:eastAsia="新細明體" w:hAnsi="Times New Roman" w:cs="Times New Roman"/>
          <w:color w:val="000000" w:themeColor="text1"/>
          <w:szCs w:val="24"/>
        </w:rPr>
      </w:pPr>
    </w:p>
    <w:p w14:paraId="7E05D92C" w14:textId="77777777" w:rsidR="000F7509" w:rsidRPr="00CF1F0C" w:rsidRDefault="000F7509" w:rsidP="000F7509">
      <w:pPr>
        <w:spacing w:line="360" w:lineRule="auto"/>
        <w:contextualSpacing/>
        <w:jc w:val="center"/>
        <w:rPr>
          <w:rFonts w:ascii="Times New Roman" w:eastAsia="新細明體" w:hAnsi="Times New Roman" w:cs="Times New Roman"/>
          <w:color w:val="000000"/>
          <w:szCs w:val="24"/>
        </w:rPr>
      </w:pPr>
      <w:bookmarkStart w:id="1" w:name="_Hlk112780279"/>
      <w:bookmarkEnd w:id="0"/>
      <w:r w:rsidRPr="00CF1F0C">
        <w:rPr>
          <w:rFonts w:ascii="Times New Roman" w:eastAsia="新細明體" w:hAnsi="Times New Roman" w:cs="Times New Roman"/>
          <w:color w:val="000000"/>
          <w:szCs w:val="24"/>
        </w:rPr>
        <w:t>Chih-Wen Wang</w:t>
      </w:r>
      <w:r w:rsidRPr="00CF1F0C">
        <w:rPr>
          <w:rFonts w:ascii="Times New Roman" w:eastAsia="新細明體" w:hAnsi="Times New Roman" w:cs="Times New Roman"/>
          <w:color w:val="000000"/>
          <w:szCs w:val="24"/>
          <w:vertAlign w:val="superscript"/>
        </w:rPr>
        <w:t>1,2</w:t>
      </w:r>
      <w:r>
        <w:rPr>
          <w:rFonts w:ascii="Times New Roman" w:eastAsia="新細明體" w:hAnsi="Times New Roman" w:cs="Times New Roman"/>
          <w:color w:val="000000"/>
          <w:szCs w:val="24"/>
          <w:vertAlign w:val="superscript"/>
        </w:rPr>
        <w:t>,3</w:t>
      </w:r>
      <w:r w:rsidRPr="00CF1F0C">
        <w:rPr>
          <w:rFonts w:ascii="Times New Roman" w:eastAsia="新細明體" w:hAnsi="Times New Roman" w:cs="Times New Roman"/>
          <w:color w:val="000000"/>
          <w:szCs w:val="24"/>
        </w:rPr>
        <w:t>, Szu-Chia Chen</w:t>
      </w:r>
      <w:r w:rsidRPr="00CF1F0C">
        <w:rPr>
          <w:rFonts w:ascii="Times New Roman" w:eastAsia="新細明體" w:hAnsi="Times New Roman" w:cs="Times New Roman"/>
          <w:color w:val="000000"/>
          <w:szCs w:val="24"/>
          <w:vertAlign w:val="superscript"/>
        </w:rPr>
        <w:t>2,3,4</w:t>
      </w:r>
      <w:r w:rsidRPr="00CF1F0C">
        <w:rPr>
          <w:rFonts w:ascii="Times New Roman" w:eastAsia="新細明體" w:hAnsi="Times New Roman" w:cs="Times New Roman"/>
          <w:color w:val="000000"/>
          <w:szCs w:val="24"/>
        </w:rPr>
        <w:t>, Da-Wei Wu</w:t>
      </w:r>
      <w:r w:rsidRPr="00CF1F0C">
        <w:rPr>
          <w:rFonts w:ascii="Times New Roman" w:eastAsia="新細明體" w:hAnsi="Times New Roman" w:cs="Times New Roman"/>
          <w:color w:val="000000"/>
          <w:szCs w:val="24"/>
          <w:vertAlign w:val="superscript"/>
        </w:rPr>
        <w:t>2,5</w:t>
      </w:r>
      <w:r w:rsidRPr="00CF1F0C">
        <w:rPr>
          <w:rFonts w:ascii="Times New Roman" w:eastAsia="新細明體" w:hAnsi="Times New Roman" w:cs="Times New Roman"/>
          <w:color w:val="000000"/>
          <w:szCs w:val="24"/>
        </w:rPr>
        <w:t>, Hung-Hsun Lin</w:t>
      </w:r>
      <w:r w:rsidRPr="00CF1F0C">
        <w:rPr>
          <w:rFonts w:ascii="Times New Roman" w:eastAsia="新細明體" w:hAnsi="Times New Roman" w:cs="Times New Roman"/>
          <w:color w:val="000000"/>
          <w:szCs w:val="24"/>
          <w:vertAlign w:val="superscript"/>
        </w:rPr>
        <w:t>6</w:t>
      </w:r>
      <w:r w:rsidRPr="00CF1F0C">
        <w:rPr>
          <w:rFonts w:ascii="Times New Roman" w:eastAsia="新細明體" w:hAnsi="Times New Roman" w:cs="Times New Roman"/>
          <w:color w:val="000000"/>
          <w:szCs w:val="24"/>
        </w:rPr>
        <w:t>, Huang‐Chi Chen</w:t>
      </w:r>
      <w:r w:rsidRPr="00CF1F0C">
        <w:rPr>
          <w:rFonts w:ascii="Times New Roman" w:eastAsia="新細明體" w:hAnsi="Times New Roman" w:cs="Times New Roman"/>
          <w:color w:val="000000"/>
          <w:szCs w:val="24"/>
          <w:vertAlign w:val="superscript"/>
        </w:rPr>
        <w:t>2,5</w:t>
      </w:r>
      <w:r w:rsidRPr="00CF1F0C">
        <w:rPr>
          <w:rFonts w:ascii="Times New Roman" w:eastAsia="新細明體" w:hAnsi="Times New Roman" w:cs="Times New Roman"/>
          <w:color w:val="000000"/>
          <w:szCs w:val="24"/>
        </w:rPr>
        <w:t>, Chih-Hsing Hung</w:t>
      </w:r>
      <w:r w:rsidRPr="00CF1F0C">
        <w:rPr>
          <w:rFonts w:ascii="Times New Roman" w:eastAsia="新細明體" w:hAnsi="Times New Roman" w:cs="Times New Roman"/>
          <w:color w:val="000000"/>
          <w:szCs w:val="24"/>
          <w:vertAlign w:val="superscript"/>
        </w:rPr>
        <w:t>7,8*</w:t>
      </w:r>
      <w:r w:rsidRPr="00CF1F0C">
        <w:rPr>
          <w:rFonts w:ascii="Times New Roman" w:eastAsia="新細明體" w:hAnsi="Times New Roman" w:cs="Times New Roman" w:hint="eastAsia"/>
          <w:color w:val="000000"/>
          <w:szCs w:val="24"/>
          <w:vertAlign w:val="superscript"/>
        </w:rPr>
        <w:t xml:space="preserve"> </w:t>
      </w:r>
      <w:r w:rsidRPr="00CF1F0C">
        <w:rPr>
          <w:rFonts w:ascii="Times New Roman" w:eastAsia="新細明體" w:hAnsi="Times New Roman" w:cs="Times New Roman"/>
          <w:color w:val="000000"/>
          <w:szCs w:val="24"/>
        </w:rPr>
        <w:t>Chao-Hung Kuo</w:t>
      </w:r>
      <w:r w:rsidRPr="00CF1F0C">
        <w:rPr>
          <w:rFonts w:ascii="Times New Roman" w:eastAsia="新細明體" w:hAnsi="Times New Roman" w:cs="Times New Roman"/>
          <w:color w:val="000000"/>
          <w:szCs w:val="24"/>
          <w:vertAlign w:val="superscript"/>
        </w:rPr>
        <w:t>2,9</w:t>
      </w:r>
    </w:p>
    <w:bookmarkEnd w:id="1"/>
    <w:p w14:paraId="41696F6F" w14:textId="77777777" w:rsidR="000F7509" w:rsidRPr="00CF1F0C" w:rsidRDefault="000F7509" w:rsidP="000F7509">
      <w:pPr>
        <w:spacing w:line="360" w:lineRule="auto"/>
        <w:contextualSpacing/>
        <w:rPr>
          <w:rFonts w:ascii="Times New Roman" w:eastAsia="新細明體" w:hAnsi="Times New Roman" w:cs="Times New Roman"/>
          <w:color w:val="000000"/>
          <w:szCs w:val="24"/>
        </w:rPr>
      </w:pPr>
      <w:r w:rsidRPr="00CF1F0C">
        <w:rPr>
          <w:rFonts w:ascii="Times New Roman" w:eastAsia="新細明體" w:hAnsi="Times New Roman" w:cs="Times New Roman"/>
          <w:color w:val="000000"/>
          <w:szCs w:val="24"/>
          <w:vertAlign w:val="superscript"/>
        </w:rPr>
        <w:t>1</w:t>
      </w:r>
      <w:r w:rsidRPr="00CF1F0C">
        <w:rPr>
          <w:rFonts w:ascii="Times New Roman" w:eastAsia="新細明體" w:hAnsi="Times New Roman" w:cs="Times New Roman"/>
          <w:color w:val="000000"/>
          <w:szCs w:val="24"/>
        </w:rPr>
        <w:t>Division of Hepatobiliary, Department of Internal Medicine, Kaohsiung Medical University Hospital, Kaohsiung Medical University, Kaohsiung, Taiwan</w:t>
      </w:r>
    </w:p>
    <w:p w14:paraId="04E4D84F" w14:textId="77777777" w:rsidR="000F7509" w:rsidRPr="00CF1F0C" w:rsidRDefault="000F7509" w:rsidP="000F7509">
      <w:pPr>
        <w:spacing w:line="360" w:lineRule="auto"/>
        <w:contextualSpacing/>
        <w:rPr>
          <w:rFonts w:ascii="Times New Roman" w:eastAsia="新細明體" w:hAnsi="Times New Roman" w:cs="Times New Roman"/>
          <w:color w:val="000000"/>
          <w:szCs w:val="24"/>
        </w:rPr>
      </w:pPr>
      <w:r w:rsidRPr="00CF1F0C">
        <w:rPr>
          <w:rFonts w:ascii="Times New Roman" w:eastAsia="新細明體" w:hAnsi="Times New Roman" w:cs="Times New Roman"/>
          <w:color w:val="000000"/>
          <w:szCs w:val="24"/>
          <w:vertAlign w:val="superscript"/>
        </w:rPr>
        <w:t>2</w:t>
      </w:r>
      <w:r w:rsidRPr="00CF1F0C">
        <w:rPr>
          <w:rFonts w:ascii="Times New Roman" w:eastAsia="新細明體" w:hAnsi="Times New Roman" w:cs="Times New Roman"/>
          <w:color w:val="000000"/>
          <w:szCs w:val="24"/>
        </w:rPr>
        <w:t>Department of Internal Medicine, Kaohsiung Municipal Siaogang Hospital, Kaohsiung Medical University, Kaohsiung, Taiwan</w:t>
      </w:r>
    </w:p>
    <w:p w14:paraId="5A4B0027" w14:textId="77777777" w:rsidR="000F7509" w:rsidRPr="00CF1F0C" w:rsidRDefault="000F7509" w:rsidP="000F7509">
      <w:pPr>
        <w:spacing w:line="360" w:lineRule="auto"/>
        <w:contextualSpacing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ascii="Times New Roman" w:eastAsia="新細明體" w:hAnsi="Times New Roman" w:cs="Times New Roman"/>
          <w:color w:val="000000"/>
          <w:szCs w:val="24"/>
          <w:vertAlign w:val="superscript"/>
        </w:rPr>
        <w:t>3</w:t>
      </w:r>
      <w:r w:rsidRPr="00CF1F0C">
        <w:rPr>
          <w:rFonts w:ascii="Times New Roman" w:eastAsia="新細明體" w:hAnsi="Times New Roman" w:cs="Times New Roman"/>
          <w:color w:val="000000"/>
          <w:szCs w:val="24"/>
        </w:rPr>
        <w:t>Research Center for Environmental Medicine, Kaohsiung Medical University, Kaohsiung, Taiwan</w:t>
      </w:r>
    </w:p>
    <w:p w14:paraId="0A51AD84" w14:textId="77777777" w:rsidR="000F7509" w:rsidRPr="00CF1F0C" w:rsidRDefault="000F7509" w:rsidP="000F7509">
      <w:pPr>
        <w:spacing w:line="360" w:lineRule="auto"/>
        <w:contextualSpacing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ascii="Times New Roman" w:eastAsia="新細明體" w:hAnsi="Times New Roman" w:cs="Times New Roman"/>
          <w:color w:val="000000"/>
          <w:szCs w:val="24"/>
          <w:vertAlign w:val="superscript"/>
        </w:rPr>
        <w:t>4</w:t>
      </w:r>
      <w:r w:rsidRPr="00CF1F0C">
        <w:rPr>
          <w:rFonts w:ascii="Times New Roman" w:eastAsia="新細明體" w:hAnsi="Times New Roman" w:cs="Times New Roman"/>
          <w:color w:val="000000"/>
          <w:szCs w:val="24"/>
        </w:rPr>
        <w:t>Division of Nephrology, Department of Internal Medicine, Kaohsiung Medical University Hospital, Kaohsiung Medical University, Kaohsiung, Taiwan</w:t>
      </w:r>
    </w:p>
    <w:p w14:paraId="7A7A5028" w14:textId="77777777" w:rsidR="000F7509" w:rsidRPr="00CF1F0C" w:rsidRDefault="000F7509" w:rsidP="000F7509">
      <w:pPr>
        <w:spacing w:line="360" w:lineRule="auto"/>
        <w:contextualSpacing/>
        <w:rPr>
          <w:rFonts w:ascii="Times New Roman" w:eastAsia="新細明體" w:hAnsi="Times New Roman" w:cs="Times New Roman"/>
          <w:color w:val="000000"/>
          <w:szCs w:val="24"/>
        </w:rPr>
      </w:pPr>
      <w:r w:rsidRPr="00CF1F0C">
        <w:rPr>
          <w:rFonts w:ascii="Times New Roman" w:eastAsia="新細明體" w:hAnsi="Times New Roman" w:cs="Times New Roman"/>
          <w:color w:val="000000"/>
          <w:szCs w:val="24"/>
          <w:vertAlign w:val="superscript"/>
        </w:rPr>
        <w:t>5</w:t>
      </w:r>
      <w:r w:rsidRPr="00CF1F0C">
        <w:rPr>
          <w:rFonts w:ascii="Times New Roman" w:eastAsia="新細明體" w:hAnsi="Times New Roman" w:cs="Times New Roman"/>
          <w:color w:val="000000"/>
          <w:szCs w:val="24"/>
        </w:rPr>
        <w:t>Division of Pulmonary and Critical Care Medicine, Department of Internal Medicine, Kaohsiung Medical University Hospital, Kaohsiung Medical University, Kaohsiung, Taiwan</w:t>
      </w:r>
    </w:p>
    <w:p w14:paraId="4161F901" w14:textId="77777777" w:rsidR="000F7509" w:rsidRPr="00CF1F0C" w:rsidRDefault="000F7509" w:rsidP="000F7509">
      <w:pPr>
        <w:spacing w:line="360" w:lineRule="auto"/>
        <w:contextualSpacing/>
        <w:rPr>
          <w:rFonts w:ascii="Times New Roman" w:eastAsia="新細明體" w:hAnsi="Times New Roman" w:cs="Times New Roman"/>
          <w:color w:val="000000"/>
          <w:szCs w:val="24"/>
        </w:rPr>
      </w:pPr>
      <w:r w:rsidRPr="00CF1F0C">
        <w:rPr>
          <w:rFonts w:ascii="Times New Roman" w:eastAsia="新細明體" w:hAnsi="Times New Roman" w:cs="Times New Roman"/>
          <w:color w:val="000000"/>
          <w:szCs w:val="24"/>
          <w:vertAlign w:val="superscript"/>
        </w:rPr>
        <w:t>6</w:t>
      </w:r>
      <w:r w:rsidRPr="00CF1F0C">
        <w:rPr>
          <w:rFonts w:ascii="Times New Roman" w:eastAsia="新細明體" w:hAnsi="Times New Roman" w:cs="Times New Roman"/>
          <w:color w:val="000000"/>
          <w:szCs w:val="24"/>
        </w:rPr>
        <w:t>Department of Laboratory Technology, Kaohsiung Municipal Siaogang Hospital, Kaohsiung, Taiwan</w:t>
      </w:r>
    </w:p>
    <w:p w14:paraId="669A798C" w14:textId="77777777" w:rsidR="000F7509" w:rsidRPr="00CF1F0C" w:rsidRDefault="000F7509" w:rsidP="000F7509">
      <w:pPr>
        <w:spacing w:line="360" w:lineRule="auto"/>
        <w:contextualSpacing/>
        <w:rPr>
          <w:rFonts w:ascii="Times New Roman" w:eastAsia="新細明體" w:hAnsi="Times New Roman" w:cs="Times New Roman"/>
          <w:color w:val="000000"/>
          <w:szCs w:val="24"/>
        </w:rPr>
      </w:pPr>
      <w:r w:rsidRPr="00CF1F0C">
        <w:rPr>
          <w:rFonts w:ascii="Times New Roman" w:eastAsia="新細明體" w:hAnsi="Times New Roman" w:cs="Times New Roman"/>
          <w:color w:val="000000"/>
          <w:szCs w:val="24"/>
          <w:vertAlign w:val="superscript"/>
        </w:rPr>
        <w:t>7</w:t>
      </w:r>
      <w:r w:rsidRPr="00CF1F0C">
        <w:rPr>
          <w:rFonts w:ascii="Times New Roman" w:eastAsia="新細明體" w:hAnsi="Times New Roman" w:cs="Times New Roman"/>
          <w:color w:val="000000"/>
          <w:szCs w:val="24"/>
        </w:rPr>
        <w:t>Department of Pediatrics, Kaohsiung Medical University Hospital, Kaohsiung Medical University, Kaohsiung, Taiwan</w:t>
      </w:r>
    </w:p>
    <w:p w14:paraId="4F35D610" w14:textId="77777777" w:rsidR="000F7509" w:rsidRPr="00CF1F0C" w:rsidRDefault="000F7509" w:rsidP="000F7509">
      <w:pPr>
        <w:spacing w:line="360" w:lineRule="auto"/>
        <w:contextualSpacing/>
        <w:rPr>
          <w:rFonts w:ascii="Times New Roman" w:eastAsia="新細明體" w:hAnsi="Times New Roman" w:cs="Times New Roman"/>
          <w:color w:val="000000"/>
          <w:szCs w:val="24"/>
        </w:rPr>
      </w:pPr>
      <w:r w:rsidRPr="00CF1F0C">
        <w:rPr>
          <w:rFonts w:ascii="Times New Roman" w:eastAsia="新細明體" w:hAnsi="Times New Roman" w:cs="Times New Roman"/>
          <w:color w:val="000000"/>
          <w:szCs w:val="24"/>
          <w:vertAlign w:val="superscript"/>
        </w:rPr>
        <w:t>8</w:t>
      </w:r>
      <w:r w:rsidRPr="00CF1F0C">
        <w:rPr>
          <w:rFonts w:ascii="Times New Roman" w:eastAsia="新細明體" w:hAnsi="Times New Roman" w:cs="Times New Roman"/>
          <w:color w:val="000000"/>
          <w:szCs w:val="24"/>
        </w:rPr>
        <w:t>Department of Pediatrics, Kaohsiung Municipal Siaogang Hospital, Kaohsiung Medical University, Kaohsiung, Taiwan</w:t>
      </w:r>
    </w:p>
    <w:p w14:paraId="5F61F45C" w14:textId="77777777" w:rsidR="000F7509" w:rsidRPr="00CF1F0C" w:rsidRDefault="000F7509" w:rsidP="000F7509">
      <w:pPr>
        <w:spacing w:line="360" w:lineRule="auto"/>
        <w:contextualSpacing/>
        <w:rPr>
          <w:rFonts w:ascii="Times New Roman" w:eastAsia="新細明體" w:hAnsi="Times New Roman" w:cs="Times New Roman"/>
          <w:color w:val="000000"/>
          <w:szCs w:val="24"/>
        </w:rPr>
      </w:pPr>
      <w:r w:rsidRPr="00CF1F0C">
        <w:rPr>
          <w:rFonts w:ascii="Times New Roman" w:eastAsia="新細明體" w:hAnsi="Times New Roman" w:cs="Times New Roman"/>
          <w:color w:val="000000"/>
          <w:szCs w:val="24"/>
          <w:vertAlign w:val="superscript"/>
        </w:rPr>
        <w:t>9</w:t>
      </w:r>
      <w:r w:rsidRPr="00CF1F0C">
        <w:rPr>
          <w:rFonts w:ascii="Times New Roman" w:eastAsia="新細明體" w:hAnsi="Times New Roman" w:cs="Times New Roman"/>
          <w:color w:val="000000"/>
          <w:szCs w:val="24"/>
        </w:rPr>
        <w:t>Division of Gastroenterology, Department of Internal Medicine, Kaohsiung Medical University Hospital, Kaohsiung Medical University, Kaohsiung, Taiwan</w:t>
      </w:r>
    </w:p>
    <w:p w14:paraId="0128D9EA" w14:textId="77777777" w:rsidR="000F7509" w:rsidRDefault="000F7509" w:rsidP="00BF1001">
      <w:pPr>
        <w:widowControl/>
        <w:spacing w:line="259" w:lineRule="auto"/>
        <w:rPr>
          <w:rFonts w:ascii="Times New Roman" w:eastAsia="新細明體" w:hAnsi="Times New Roman" w:cs="Times New Roman"/>
          <w:kern w:val="0"/>
          <w:szCs w:val="24"/>
        </w:rPr>
        <w:sectPr w:rsidR="000F7509" w:rsidSect="00F3364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7E4FDBD" w14:textId="77777777" w:rsidR="000F7509" w:rsidRPr="00FE109F" w:rsidRDefault="000F7509" w:rsidP="000F7509">
      <w:pPr>
        <w:spacing w:line="480" w:lineRule="auto"/>
        <w:jc w:val="center"/>
        <w:rPr>
          <w:rFonts w:ascii="Times New Roman" w:eastAsia="新細明體" w:hAnsi="Times New Roman" w:cs="Times New Roman"/>
          <w:b/>
          <w:kern w:val="0"/>
          <w:sz w:val="28"/>
          <w:szCs w:val="28"/>
          <w:u w:val="single"/>
        </w:rPr>
      </w:pPr>
      <w:r w:rsidRPr="00FE109F">
        <w:rPr>
          <w:rFonts w:ascii="Times New Roman" w:eastAsia="新細明體" w:hAnsi="Times New Roman" w:cs="Times New Roman"/>
          <w:b/>
          <w:kern w:val="0"/>
          <w:sz w:val="28"/>
          <w:szCs w:val="28"/>
          <w:u w:val="single"/>
        </w:rPr>
        <w:lastRenderedPageBreak/>
        <w:t>Supplement Table of content</w:t>
      </w:r>
    </w:p>
    <w:p w14:paraId="3B484F87" w14:textId="77777777" w:rsidR="000F7509" w:rsidRDefault="000F7509" w:rsidP="000F7509">
      <w:pPr>
        <w:spacing w:line="48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FE109F">
        <w:rPr>
          <w:rFonts w:ascii="Times New Roman" w:hAnsi="Times New Roman" w:cs="Times New Roman"/>
          <w:b/>
          <w:color w:val="000000" w:themeColor="text1"/>
          <w:szCs w:val="24"/>
        </w:rPr>
        <w:t>Table S1</w:t>
      </w:r>
      <w:r w:rsidRPr="00FE109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0F7509">
        <w:rPr>
          <w:rFonts w:ascii="Times New Roman" w:hAnsi="Times New Roman" w:cs="Times New Roman"/>
          <w:color w:val="000000" w:themeColor="text1"/>
          <w:szCs w:val="24"/>
        </w:rPr>
        <w:t>Serum biochemistry levels of all participants (n= 1453)</w:t>
      </w:r>
    </w:p>
    <w:p w14:paraId="108B5406" w14:textId="77777777" w:rsidR="000F7509" w:rsidRDefault="000F7509" w:rsidP="000F7509">
      <w:pPr>
        <w:spacing w:line="480" w:lineRule="auto"/>
        <w:rPr>
          <w:rFonts w:ascii="Times New Roman" w:hAnsi="Times New Roman" w:cs="Times New Roman"/>
          <w:bCs/>
          <w:color w:val="000000" w:themeColor="text1"/>
          <w:szCs w:val="24"/>
        </w:rPr>
        <w:sectPr w:rsidR="000F7509" w:rsidSect="00F3364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33DDD">
        <w:rPr>
          <w:rFonts w:ascii="Times New Roman" w:hAnsi="Times New Roman" w:cs="Times New Roman"/>
          <w:b/>
          <w:color w:val="000000" w:themeColor="text1"/>
          <w:szCs w:val="24"/>
        </w:rPr>
        <w:t xml:space="preserve">Table S2 </w:t>
      </w:r>
      <w:r w:rsidRPr="000F7509">
        <w:rPr>
          <w:rFonts w:ascii="Times New Roman" w:hAnsi="Times New Roman" w:cs="Times New Roman"/>
          <w:bCs/>
          <w:color w:val="000000" w:themeColor="text1"/>
          <w:szCs w:val="24"/>
        </w:rPr>
        <w:t>Odds ratio for bronchiectasis across quartile of urinary copper levels</w:t>
      </w:r>
    </w:p>
    <w:p w14:paraId="12EFC973" w14:textId="46A7D014" w:rsidR="00BF1001" w:rsidRDefault="00BF1001" w:rsidP="00BF1001">
      <w:pPr>
        <w:widowControl/>
        <w:spacing w:line="259" w:lineRule="auto"/>
        <w:rPr>
          <w:rFonts w:ascii="Times New Roman" w:eastAsia="新細明體" w:hAnsi="Times New Roman" w:cs="Times New Roman"/>
          <w:kern w:val="0"/>
          <w:sz w:val="22"/>
        </w:rPr>
      </w:pPr>
      <w:r w:rsidRPr="00BF1001">
        <w:rPr>
          <w:rFonts w:ascii="Times New Roman" w:eastAsia="新細明體" w:hAnsi="Times New Roman" w:cs="Times New Roman" w:hint="eastAsia"/>
          <w:kern w:val="0"/>
          <w:szCs w:val="24"/>
        </w:rPr>
        <w:lastRenderedPageBreak/>
        <w:t>T</w:t>
      </w:r>
      <w:r w:rsidRPr="00BF1001">
        <w:rPr>
          <w:rFonts w:ascii="Times New Roman" w:eastAsia="新細明體" w:hAnsi="Times New Roman" w:cs="Times New Roman"/>
          <w:kern w:val="0"/>
          <w:szCs w:val="24"/>
        </w:rPr>
        <w:t>able</w:t>
      </w:r>
      <w:r w:rsidRPr="00BF1001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>
        <w:rPr>
          <w:rFonts w:ascii="Times New Roman" w:eastAsia="新細明體" w:hAnsi="Times New Roman" w:cs="Times New Roman"/>
          <w:kern w:val="0"/>
          <w:szCs w:val="24"/>
        </w:rPr>
        <w:t>S1</w:t>
      </w:r>
      <w:r w:rsidRPr="00BF1001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BF1001">
        <w:rPr>
          <w:rFonts w:ascii="Times New Roman" w:eastAsia="新細明體" w:hAnsi="Times New Roman" w:cs="Times New Roman"/>
          <w:kern w:val="0"/>
          <w:szCs w:val="24"/>
        </w:rPr>
        <w:t>Serum</w:t>
      </w:r>
      <w:r w:rsidRPr="00BF1001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BF1001">
        <w:rPr>
          <w:rFonts w:ascii="Times New Roman" w:eastAsia="新細明體" w:hAnsi="Times New Roman" w:cs="Times New Roman"/>
          <w:kern w:val="0"/>
          <w:szCs w:val="24"/>
        </w:rPr>
        <w:t>biochemistry</w:t>
      </w:r>
      <w:r w:rsidRPr="00BF1001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BF1001">
        <w:rPr>
          <w:rFonts w:ascii="Times New Roman" w:eastAsia="新細明體" w:hAnsi="Times New Roman" w:cs="Times New Roman"/>
          <w:kern w:val="0"/>
          <w:szCs w:val="24"/>
        </w:rPr>
        <w:t>levels</w:t>
      </w:r>
      <w:r w:rsidRPr="00BF1001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BF1001">
        <w:rPr>
          <w:rFonts w:ascii="Times New Roman" w:eastAsia="新細明體" w:hAnsi="Times New Roman" w:cs="Times New Roman"/>
          <w:kern w:val="0"/>
          <w:szCs w:val="24"/>
        </w:rPr>
        <w:t>of</w:t>
      </w:r>
      <w:r w:rsidRPr="00BF1001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BF1001">
        <w:rPr>
          <w:rFonts w:ascii="Times New Roman" w:eastAsia="新細明體" w:hAnsi="Times New Roman" w:cs="Times New Roman"/>
          <w:kern w:val="0"/>
          <w:szCs w:val="24"/>
        </w:rPr>
        <w:t>all</w:t>
      </w:r>
      <w:r w:rsidRPr="00BF1001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BF1001">
        <w:rPr>
          <w:rFonts w:ascii="Times New Roman" w:eastAsia="新細明體" w:hAnsi="Times New Roman" w:cs="Times New Roman"/>
          <w:kern w:val="0"/>
          <w:szCs w:val="24"/>
        </w:rPr>
        <w:t>participants</w:t>
      </w:r>
      <w:r w:rsidRPr="00BF1001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BF1001">
        <w:rPr>
          <w:rFonts w:ascii="Times New Roman" w:eastAsia="新細明體" w:hAnsi="Times New Roman" w:cs="Times New Roman"/>
          <w:kern w:val="0"/>
          <w:szCs w:val="24"/>
        </w:rPr>
        <w:t>(</w:t>
      </w:r>
      <w:r w:rsidRPr="00BF1001">
        <w:rPr>
          <w:rFonts w:ascii="Times New Roman" w:eastAsia="新細明體" w:hAnsi="Times New Roman" w:cs="Times New Roman"/>
          <w:kern w:val="0"/>
          <w:sz w:val="22"/>
        </w:rPr>
        <w:t>n= 145</w:t>
      </w:r>
      <w:r w:rsidRPr="00BF1001">
        <w:rPr>
          <w:rFonts w:ascii="Times New Roman" w:eastAsia="新細明體" w:hAnsi="Times New Roman" w:cs="Times New Roman" w:hint="eastAsia"/>
          <w:kern w:val="0"/>
          <w:sz w:val="22"/>
        </w:rPr>
        <w:t>3</w:t>
      </w:r>
      <w:r w:rsidRPr="00BF1001">
        <w:rPr>
          <w:rFonts w:ascii="Times New Roman" w:eastAsia="新細明體" w:hAnsi="Times New Roman" w:cs="Times New Roman"/>
          <w:kern w:val="0"/>
          <w:sz w:val="22"/>
        </w:rPr>
        <w:t>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1"/>
        <w:gridCol w:w="4409"/>
      </w:tblGrid>
      <w:tr w:rsidR="00076A3A" w:rsidRPr="006445A9" w14:paraId="233F95DF" w14:textId="77777777" w:rsidTr="000E050A">
        <w:trPr>
          <w:trHeight w:val="290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BC13" w14:textId="77777777" w:rsidR="00076A3A" w:rsidRPr="006445A9" w:rsidRDefault="00076A3A" w:rsidP="00076A3A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Items</w:t>
            </w:r>
          </w:p>
        </w:tc>
        <w:tc>
          <w:tcPr>
            <w:tcW w:w="2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FBBF" w14:textId="77777777" w:rsidR="00076A3A" w:rsidRPr="006445A9" w:rsidRDefault="00076A3A" w:rsidP="00076A3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</w:t>
            </w:r>
          </w:p>
        </w:tc>
      </w:tr>
      <w:tr w:rsidR="00076A3A" w:rsidRPr="006445A9" w14:paraId="799E130D" w14:textId="77777777" w:rsidTr="000E050A">
        <w:trPr>
          <w:trHeight w:val="290"/>
        </w:trPr>
        <w:tc>
          <w:tcPr>
            <w:tcW w:w="264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9654A6D" w14:textId="77777777" w:rsidR="00076A3A" w:rsidRPr="006445A9" w:rsidRDefault="00076A3A" w:rsidP="00076A3A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Serum, mean ± SD; (range)</w:t>
            </w:r>
          </w:p>
        </w:tc>
        <w:tc>
          <w:tcPr>
            <w:tcW w:w="23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DE51D34" w14:textId="77777777" w:rsidR="00076A3A" w:rsidRPr="006445A9" w:rsidRDefault="00076A3A" w:rsidP="00076A3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076A3A" w:rsidRPr="006445A9" w14:paraId="29056FD0" w14:textId="77777777" w:rsidTr="000E050A">
        <w:trPr>
          <w:trHeight w:val="290"/>
        </w:trPr>
        <w:tc>
          <w:tcPr>
            <w:tcW w:w="264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4DDEA5" w14:textId="77777777" w:rsidR="00076A3A" w:rsidRPr="006445A9" w:rsidRDefault="00076A3A" w:rsidP="00076A3A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AST (IU/L)</w:t>
            </w:r>
          </w:p>
        </w:tc>
        <w:tc>
          <w:tcPr>
            <w:tcW w:w="235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6342C7" w14:textId="1E6EC6A9" w:rsidR="00076A3A" w:rsidRPr="006445A9" w:rsidRDefault="00076A3A" w:rsidP="00076A3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28.4±11.6(12</w:t>
            </w:r>
            <w:r w:rsidR="004A0880"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.0</w:t>
            </w:r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,177</w:t>
            </w:r>
            <w:r w:rsidR="004A0880"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.0</w:t>
            </w:r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</w:tr>
      <w:tr w:rsidR="00076A3A" w:rsidRPr="006445A9" w14:paraId="3BFAE742" w14:textId="77777777" w:rsidTr="000E050A">
        <w:trPr>
          <w:trHeight w:val="290"/>
        </w:trPr>
        <w:tc>
          <w:tcPr>
            <w:tcW w:w="2645" w:type="pct"/>
            <w:shd w:val="clear" w:color="auto" w:fill="auto"/>
            <w:noWrap/>
            <w:vAlign w:val="center"/>
            <w:hideMark/>
          </w:tcPr>
          <w:p w14:paraId="509F35C9" w14:textId="77777777" w:rsidR="00076A3A" w:rsidRPr="006445A9" w:rsidRDefault="00076A3A" w:rsidP="00076A3A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ALT (IU/L)</w:t>
            </w:r>
          </w:p>
        </w:tc>
        <w:tc>
          <w:tcPr>
            <w:tcW w:w="2355" w:type="pct"/>
            <w:shd w:val="clear" w:color="auto" w:fill="auto"/>
            <w:noWrap/>
            <w:vAlign w:val="center"/>
            <w:hideMark/>
          </w:tcPr>
          <w:p w14:paraId="06DF34D8" w14:textId="3EF5C066" w:rsidR="00076A3A" w:rsidRPr="006445A9" w:rsidRDefault="00076A3A" w:rsidP="00076A3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25.8±18.5(3</w:t>
            </w:r>
            <w:r w:rsidR="004A0880"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.0</w:t>
            </w:r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,190</w:t>
            </w:r>
            <w:r w:rsidR="004A0880"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.0</w:t>
            </w:r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</w:tr>
      <w:tr w:rsidR="006445A9" w:rsidRPr="006445A9" w14:paraId="261889B3" w14:textId="77777777" w:rsidTr="00D841BD">
        <w:trPr>
          <w:trHeight w:val="290"/>
        </w:trPr>
        <w:tc>
          <w:tcPr>
            <w:tcW w:w="2645" w:type="pct"/>
            <w:shd w:val="clear" w:color="auto" w:fill="auto"/>
            <w:noWrap/>
            <w:vAlign w:val="center"/>
            <w:hideMark/>
          </w:tcPr>
          <w:p w14:paraId="19A2B19D" w14:textId="77777777" w:rsidR="006445A9" w:rsidRPr="006445A9" w:rsidRDefault="006445A9" w:rsidP="006445A9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Cholesterol (mg/dL)</w:t>
            </w:r>
          </w:p>
        </w:tc>
        <w:tc>
          <w:tcPr>
            <w:tcW w:w="2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936D" w14:textId="5ADEFC70" w:rsidR="006445A9" w:rsidRPr="006445A9" w:rsidRDefault="006445A9" w:rsidP="006445A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445A9">
              <w:rPr>
                <w:rFonts w:ascii="Times New Roman" w:hAnsi="Times New Roman" w:cs="Times New Roman"/>
                <w:color w:val="000000"/>
                <w:szCs w:val="24"/>
              </w:rPr>
              <w:t>200.6±36.8(91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.0</w:t>
            </w:r>
            <w:r w:rsidRPr="006445A9">
              <w:rPr>
                <w:rFonts w:ascii="Times New Roman" w:hAnsi="Times New Roman" w:cs="Times New Roman"/>
                <w:color w:val="000000"/>
                <w:szCs w:val="24"/>
              </w:rPr>
              <w:t>,420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.0</w:t>
            </w:r>
            <w:r w:rsidRPr="006445A9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</w:tr>
      <w:tr w:rsidR="006445A9" w:rsidRPr="006445A9" w14:paraId="57D26951" w14:textId="77777777" w:rsidTr="00D841BD">
        <w:trPr>
          <w:trHeight w:val="290"/>
        </w:trPr>
        <w:tc>
          <w:tcPr>
            <w:tcW w:w="2645" w:type="pct"/>
            <w:shd w:val="clear" w:color="auto" w:fill="auto"/>
            <w:noWrap/>
            <w:vAlign w:val="center"/>
            <w:hideMark/>
          </w:tcPr>
          <w:p w14:paraId="16676E59" w14:textId="77777777" w:rsidR="006445A9" w:rsidRPr="006445A9" w:rsidRDefault="006445A9" w:rsidP="006445A9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Triglycerides (mg/dL)</w:t>
            </w:r>
          </w:p>
        </w:tc>
        <w:tc>
          <w:tcPr>
            <w:tcW w:w="2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0967" w14:textId="0858708E" w:rsidR="006445A9" w:rsidRPr="006445A9" w:rsidRDefault="006445A9" w:rsidP="006445A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445A9">
              <w:rPr>
                <w:rFonts w:ascii="Times New Roman" w:hAnsi="Times New Roman" w:cs="Times New Roman"/>
                <w:color w:val="000000"/>
                <w:szCs w:val="24"/>
              </w:rPr>
              <w:t>121.4±79.7(25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.0</w:t>
            </w:r>
            <w:r w:rsidRPr="006445A9">
              <w:rPr>
                <w:rFonts w:ascii="Times New Roman" w:hAnsi="Times New Roman" w:cs="Times New Roman"/>
                <w:color w:val="000000"/>
                <w:szCs w:val="24"/>
              </w:rPr>
              <w:t>,1129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.0</w:t>
            </w:r>
            <w:r w:rsidRPr="006445A9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</w:tr>
      <w:tr w:rsidR="006445A9" w:rsidRPr="006445A9" w14:paraId="0ADD1EEE" w14:textId="77777777" w:rsidTr="00D841BD">
        <w:trPr>
          <w:trHeight w:val="290"/>
        </w:trPr>
        <w:tc>
          <w:tcPr>
            <w:tcW w:w="2645" w:type="pct"/>
            <w:shd w:val="clear" w:color="auto" w:fill="auto"/>
            <w:noWrap/>
            <w:vAlign w:val="center"/>
            <w:hideMark/>
          </w:tcPr>
          <w:p w14:paraId="3E1F2B68" w14:textId="77777777" w:rsidR="006445A9" w:rsidRPr="006445A9" w:rsidRDefault="006445A9" w:rsidP="006445A9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bookmarkStart w:id="2" w:name="_Hlk115008285"/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HDL-C</w:t>
            </w:r>
            <w:bookmarkEnd w:id="2"/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(mg/dL)</w:t>
            </w:r>
          </w:p>
        </w:tc>
        <w:tc>
          <w:tcPr>
            <w:tcW w:w="2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0C99" w14:textId="3F4F9595" w:rsidR="006445A9" w:rsidRPr="006445A9" w:rsidRDefault="006445A9" w:rsidP="006445A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445A9">
              <w:rPr>
                <w:rFonts w:ascii="Times New Roman" w:hAnsi="Times New Roman" w:cs="Times New Roman"/>
                <w:color w:val="000000"/>
                <w:szCs w:val="24"/>
              </w:rPr>
              <w:t>53.6±13.4(24.4,100.2)</w:t>
            </w:r>
          </w:p>
        </w:tc>
      </w:tr>
      <w:tr w:rsidR="006445A9" w:rsidRPr="006445A9" w14:paraId="4C4C808B" w14:textId="77777777" w:rsidTr="00D841BD">
        <w:trPr>
          <w:trHeight w:val="290"/>
        </w:trPr>
        <w:tc>
          <w:tcPr>
            <w:tcW w:w="2645" w:type="pct"/>
            <w:shd w:val="clear" w:color="auto" w:fill="auto"/>
            <w:noWrap/>
            <w:vAlign w:val="center"/>
            <w:hideMark/>
          </w:tcPr>
          <w:p w14:paraId="5FF83FAA" w14:textId="77777777" w:rsidR="006445A9" w:rsidRPr="006445A9" w:rsidRDefault="006445A9" w:rsidP="006445A9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LDL-C (mg/dL)</w:t>
            </w:r>
          </w:p>
        </w:tc>
        <w:tc>
          <w:tcPr>
            <w:tcW w:w="2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473B" w14:textId="3BB85815" w:rsidR="006445A9" w:rsidRPr="006445A9" w:rsidRDefault="006445A9" w:rsidP="006445A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445A9">
              <w:rPr>
                <w:rFonts w:ascii="Times New Roman" w:hAnsi="Times New Roman" w:cs="Times New Roman"/>
                <w:color w:val="000000"/>
                <w:szCs w:val="24"/>
              </w:rPr>
              <w:t>119.6±33</w:t>
            </w:r>
            <w:r w:rsidR="00703D0B">
              <w:rPr>
                <w:rFonts w:ascii="Times New Roman" w:hAnsi="Times New Roman" w:cs="Times New Roman"/>
                <w:color w:val="000000"/>
                <w:szCs w:val="24"/>
              </w:rPr>
              <w:t>.0</w:t>
            </w:r>
            <w:r w:rsidRPr="006445A9">
              <w:rPr>
                <w:rFonts w:ascii="Times New Roman" w:hAnsi="Times New Roman" w:cs="Times New Roman"/>
                <w:color w:val="000000"/>
                <w:szCs w:val="24"/>
              </w:rPr>
              <w:t>(25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.0</w:t>
            </w:r>
            <w:r w:rsidRPr="006445A9">
              <w:rPr>
                <w:rFonts w:ascii="Times New Roman" w:hAnsi="Times New Roman" w:cs="Times New Roman"/>
                <w:color w:val="000000"/>
                <w:szCs w:val="24"/>
              </w:rPr>
              <w:t>,306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.0</w:t>
            </w:r>
            <w:r w:rsidRPr="006445A9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</w:tr>
      <w:tr w:rsidR="00076A3A" w:rsidRPr="006445A9" w14:paraId="06723487" w14:textId="77777777" w:rsidTr="000E050A">
        <w:trPr>
          <w:trHeight w:val="290"/>
        </w:trPr>
        <w:tc>
          <w:tcPr>
            <w:tcW w:w="2645" w:type="pct"/>
            <w:shd w:val="clear" w:color="auto" w:fill="auto"/>
            <w:noWrap/>
            <w:vAlign w:val="center"/>
            <w:hideMark/>
          </w:tcPr>
          <w:p w14:paraId="2DEC33BB" w14:textId="77777777" w:rsidR="00076A3A" w:rsidRPr="006445A9" w:rsidRDefault="00076A3A" w:rsidP="00076A3A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Glucose (mg/dL)</w:t>
            </w:r>
          </w:p>
        </w:tc>
        <w:tc>
          <w:tcPr>
            <w:tcW w:w="2355" w:type="pct"/>
            <w:shd w:val="clear" w:color="auto" w:fill="auto"/>
            <w:noWrap/>
            <w:vAlign w:val="center"/>
            <w:hideMark/>
          </w:tcPr>
          <w:p w14:paraId="5989619A" w14:textId="20283909" w:rsidR="00076A3A" w:rsidRPr="006445A9" w:rsidRDefault="00076A3A" w:rsidP="00076A3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bookmarkStart w:id="3" w:name="_Hlk115008690"/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100.9±27.9</w:t>
            </w:r>
            <w:bookmarkEnd w:id="3"/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(57.0,348.0</w:t>
            </w:r>
            <w:r w:rsidR="004A0880"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</w:tr>
      <w:tr w:rsidR="00076A3A" w:rsidRPr="006445A9" w14:paraId="0440D3E4" w14:textId="77777777" w:rsidTr="000E050A">
        <w:trPr>
          <w:trHeight w:val="290"/>
        </w:trPr>
        <w:tc>
          <w:tcPr>
            <w:tcW w:w="2645" w:type="pct"/>
            <w:shd w:val="clear" w:color="auto" w:fill="auto"/>
            <w:noWrap/>
            <w:vAlign w:val="center"/>
            <w:hideMark/>
          </w:tcPr>
          <w:p w14:paraId="6655E1E1" w14:textId="761902B8" w:rsidR="00076A3A" w:rsidRPr="006445A9" w:rsidRDefault="00076A3A" w:rsidP="00076A3A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HbA1c </w:t>
            </w:r>
            <w:r w:rsidR="00703D0B" w:rsidRPr="00703D0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(%)</w:t>
            </w:r>
          </w:p>
        </w:tc>
        <w:tc>
          <w:tcPr>
            <w:tcW w:w="2355" w:type="pct"/>
            <w:shd w:val="clear" w:color="auto" w:fill="auto"/>
            <w:noWrap/>
            <w:vAlign w:val="center"/>
            <w:hideMark/>
          </w:tcPr>
          <w:p w14:paraId="07C74F7B" w14:textId="77777777" w:rsidR="00076A3A" w:rsidRPr="006445A9" w:rsidRDefault="00076A3A" w:rsidP="00076A3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bookmarkStart w:id="4" w:name="_Hlk115008708"/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5.9±0.9</w:t>
            </w:r>
            <w:bookmarkEnd w:id="4"/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(4.2,12.9)</w:t>
            </w:r>
          </w:p>
        </w:tc>
      </w:tr>
      <w:tr w:rsidR="00076A3A" w:rsidRPr="006445A9" w14:paraId="76B319F3" w14:textId="77777777" w:rsidTr="000E050A">
        <w:trPr>
          <w:trHeight w:val="290"/>
        </w:trPr>
        <w:tc>
          <w:tcPr>
            <w:tcW w:w="2645" w:type="pct"/>
            <w:shd w:val="clear" w:color="auto" w:fill="auto"/>
            <w:noWrap/>
            <w:vAlign w:val="center"/>
            <w:hideMark/>
          </w:tcPr>
          <w:p w14:paraId="460D79C4" w14:textId="50617017" w:rsidR="00076A3A" w:rsidRPr="006445A9" w:rsidRDefault="00076A3A" w:rsidP="00076A3A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Eosinophil count</w:t>
            </w:r>
            <w:bookmarkStart w:id="5" w:name="_Hlk115008884"/>
            <w:r w:rsidR="00C72D6F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  <w:r w:rsidR="00C72D6F" w:rsidRPr="00C72D6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(/uL)</w:t>
            </w:r>
            <w:bookmarkEnd w:id="5"/>
          </w:p>
        </w:tc>
        <w:tc>
          <w:tcPr>
            <w:tcW w:w="2355" w:type="pct"/>
            <w:shd w:val="clear" w:color="auto" w:fill="auto"/>
            <w:noWrap/>
            <w:vAlign w:val="center"/>
            <w:hideMark/>
          </w:tcPr>
          <w:p w14:paraId="0E0526ED" w14:textId="4AD144F3" w:rsidR="00076A3A" w:rsidRPr="006445A9" w:rsidRDefault="00076A3A" w:rsidP="00076A3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bookmarkStart w:id="6" w:name="_Hlk115008741"/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131.4±123.7</w:t>
            </w:r>
            <w:bookmarkEnd w:id="6"/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(0.1,1010</w:t>
            </w:r>
            <w:r w:rsidR="004A0880"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.0</w:t>
            </w:r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</w:tr>
      <w:tr w:rsidR="00076A3A" w:rsidRPr="006445A9" w14:paraId="014B265F" w14:textId="77777777" w:rsidTr="000E050A">
        <w:trPr>
          <w:trHeight w:val="290"/>
        </w:trPr>
        <w:tc>
          <w:tcPr>
            <w:tcW w:w="2645" w:type="pct"/>
            <w:shd w:val="clear" w:color="auto" w:fill="auto"/>
            <w:noWrap/>
            <w:vAlign w:val="center"/>
            <w:hideMark/>
          </w:tcPr>
          <w:p w14:paraId="4FF786E6" w14:textId="6975E4FD" w:rsidR="00076A3A" w:rsidRPr="006445A9" w:rsidRDefault="00076A3A" w:rsidP="00076A3A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IgE</w:t>
            </w:r>
            <w:r w:rsidR="00C72D6F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  <w:r w:rsidR="00C72D6F" w:rsidRPr="00C72D6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</w:t>
            </w:r>
            <w:bookmarkStart w:id="7" w:name="_Hlk115008907"/>
            <w:r w:rsidR="00C72D6F" w:rsidRPr="00C72D6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IU/mL</w:t>
            </w:r>
            <w:bookmarkEnd w:id="7"/>
            <w:r w:rsidR="00C72D6F" w:rsidRPr="00C72D6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2355" w:type="pct"/>
            <w:shd w:val="clear" w:color="auto" w:fill="auto"/>
            <w:noWrap/>
            <w:vAlign w:val="center"/>
            <w:hideMark/>
          </w:tcPr>
          <w:p w14:paraId="65FEF6B3" w14:textId="43C57D43" w:rsidR="00076A3A" w:rsidRPr="006445A9" w:rsidRDefault="00076A3A" w:rsidP="00076A3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bookmarkStart w:id="8" w:name="_Hlk115008757"/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90.5±365</w:t>
            </w:r>
            <w:r w:rsidR="004A0880"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.0</w:t>
            </w:r>
            <w:bookmarkEnd w:id="8"/>
            <w:r w:rsidRPr="006445A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(0.1,7618.3)</w:t>
            </w:r>
          </w:p>
        </w:tc>
      </w:tr>
    </w:tbl>
    <w:p w14:paraId="21723D96" w14:textId="00665F1F" w:rsidR="00ED61C5" w:rsidRDefault="00ED61C5" w:rsidP="00BF1001">
      <w:pPr>
        <w:widowControl/>
        <w:spacing w:after="160" w:line="259" w:lineRule="auto"/>
        <w:rPr>
          <w:rFonts w:ascii="Times New Roman" w:eastAsia="新細明體" w:hAnsi="Times New Roman" w:cs="Times New Roman"/>
          <w:kern w:val="0"/>
          <w:szCs w:val="24"/>
        </w:rPr>
        <w:sectPr w:rsidR="00ED61C5" w:rsidSect="00F3364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EA4088D" w14:textId="45B1A7A3" w:rsidR="00EC5E1E" w:rsidRPr="00EC5E1E" w:rsidRDefault="00EC5E1E" w:rsidP="00EC5E1E">
      <w:pPr>
        <w:widowControl/>
        <w:spacing w:line="259" w:lineRule="auto"/>
        <w:jc w:val="both"/>
        <w:rPr>
          <w:rFonts w:ascii="Times New Roman" w:eastAsia="新細明體" w:hAnsi="Times New Roman" w:cs="Times New Roman"/>
          <w:kern w:val="0"/>
          <w:szCs w:val="24"/>
        </w:rPr>
      </w:pP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lastRenderedPageBreak/>
        <w:t>T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able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>
        <w:rPr>
          <w:rFonts w:ascii="Times New Roman" w:eastAsia="新細明體" w:hAnsi="Times New Roman" w:cs="Times New Roman"/>
          <w:kern w:val="0"/>
          <w:szCs w:val="24"/>
        </w:rPr>
        <w:t>S2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Odds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ratio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for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bookmarkStart w:id="9" w:name="OLE_LINK1"/>
      <w:r w:rsidRPr="00EC5E1E">
        <w:rPr>
          <w:rFonts w:ascii="Times New Roman" w:eastAsia="新細明體" w:hAnsi="Times New Roman" w:cs="Times New Roman"/>
          <w:kern w:val="0"/>
          <w:szCs w:val="24"/>
        </w:rPr>
        <w:t>bronchiectasis</w:t>
      </w:r>
      <w:bookmarkEnd w:id="9"/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across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quartile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of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urinary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copper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levels</w:t>
      </w:r>
      <w:r w:rsidRPr="00EC5E1E">
        <w:rPr>
          <w:rFonts w:ascii="Times New Roman" w:eastAsia="新細明體" w:hAnsi="Times New Roman" w:cs="Times New Roman" w:hint="eastAsia"/>
          <w:kern w:val="0"/>
          <w:sz w:val="22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6"/>
        <w:gridCol w:w="2054"/>
        <w:gridCol w:w="2162"/>
        <w:gridCol w:w="1698"/>
        <w:gridCol w:w="820"/>
      </w:tblGrid>
      <w:tr w:rsidR="00EC5E1E" w:rsidRPr="00EC5E1E" w14:paraId="46ABD8DB" w14:textId="77777777" w:rsidTr="009D27EA">
        <w:trPr>
          <w:trHeight w:val="290"/>
        </w:trPr>
        <w:tc>
          <w:tcPr>
            <w:tcW w:w="140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5E8FE7D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Urinary</w:t>
            </w:r>
            <w:r w:rsidRPr="00EC5E1E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copper (µg/dL)</w:t>
            </w:r>
          </w:p>
        </w:tc>
        <w:tc>
          <w:tcPr>
            <w:tcW w:w="109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677D627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n(case/control)</w:t>
            </w:r>
          </w:p>
        </w:tc>
        <w:tc>
          <w:tcPr>
            <w:tcW w:w="11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E5F80B8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OR</w:t>
            </w:r>
          </w:p>
        </w:tc>
        <w:tc>
          <w:tcPr>
            <w:tcW w:w="90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0D9D18F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95% CI.</w:t>
            </w:r>
          </w:p>
        </w:tc>
        <w:tc>
          <w:tcPr>
            <w:tcW w:w="43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F493610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p.</w:t>
            </w:r>
          </w:p>
        </w:tc>
      </w:tr>
      <w:tr w:rsidR="00EC5E1E" w:rsidRPr="00EC5E1E" w14:paraId="2D4653AC" w14:textId="77777777" w:rsidTr="009D27EA">
        <w:trPr>
          <w:trHeight w:val="290"/>
        </w:trPr>
        <w:tc>
          <w:tcPr>
            <w:tcW w:w="14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299E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Crude</w:t>
            </w:r>
          </w:p>
        </w:tc>
        <w:tc>
          <w:tcPr>
            <w:tcW w:w="10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66FE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1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FAE3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9D6D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1298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EC5E1E" w:rsidRPr="00EC5E1E" w14:paraId="5FEC2312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7E04B5A3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Q1 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15B92B59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7/328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7BC0B5FE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2B12C81C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0A93B750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EC5E1E" w:rsidRPr="00EC5E1E" w14:paraId="4B929D30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010A4D6C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Q2 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0348E096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12/368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1DDC7E63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1.53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2EE95B2A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(0.60,3.93)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495B387B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0.379</w:t>
            </w:r>
          </w:p>
        </w:tc>
      </w:tr>
      <w:tr w:rsidR="00EC5E1E" w:rsidRPr="00EC5E1E" w14:paraId="1C474FEA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52A51C25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Q3 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23358BE3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8/370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58445223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500FFE47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(0.36,2.82)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109AC369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0.980</w:t>
            </w:r>
          </w:p>
        </w:tc>
      </w:tr>
      <w:tr w:rsidR="00EC5E1E" w:rsidRPr="00EC5E1E" w14:paraId="5E1E8120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76D18365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5EAAAD28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19/341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54C1ADEC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2.61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253A2122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(1.08,6.29)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4215EC7E" w14:textId="77777777" w:rsidR="00EC5E1E" w:rsidRPr="00DF6E0A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6E0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0.033</w:t>
            </w:r>
          </w:p>
        </w:tc>
      </w:tr>
      <w:tr w:rsidR="00EC5E1E" w:rsidRPr="00EC5E1E" w14:paraId="6DD89A44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534CA348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p for trend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3E20E842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0F7B036C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7D3EF8BC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73D92E78" w14:textId="77777777" w:rsidR="00EC5E1E" w:rsidRPr="00DF6E0A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6E0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0.045</w:t>
            </w:r>
          </w:p>
        </w:tc>
      </w:tr>
      <w:tr w:rsidR="00EC5E1E" w:rsidRPr="00EC5E1E" w14:paraId="3D018EF2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29A31977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Model 1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7114C052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4422FEAD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0D911A7A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12B175D1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EC5E1E" w:rsidRPr="00EC5E1E" w14:paraId="1839BA1E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7FD5A058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Q1 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41754648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7/328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4B160ACD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27A941BA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234B3B96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EC5E1E" w:rsidRPr="00EC5E1E" w14:paraId="12F578F6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79A5D574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Q2 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69FACB0F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12/368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554CEB78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1.96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02F23F74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(0.74,5.22)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2278E4FD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0.178</w:t>
            </w:r>
          </w:p>
        </w:tc>
      </w:tr>
      <w:tr w:rsidR="00EC5E1E" w:rsidRPr="00EC5E1E" w14:paraId="11BF50E3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6E2E1E93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Q3 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7A57E9DB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8/370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19B36B86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1.51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1330BBFD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(0.50,4.58)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4FA89740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0.463</w:t>
            </w:r>
          </w:p>
        </w:tc>
      </w:tr>
      <w:tr w:rsidR="00EC5E1E" w:rsidRPr="00EC5E1E" w14:paraId="79C380A7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738ED7BF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49F7BEEF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19/341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4064BD1A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73B765F5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(1.55,11.69)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5DCF6E33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0.005</w:t>
            </w:r>
          </w:p>
        </w:tc>
      </w:tr>
      <w:tr w:rsidR="00EC5E1E" w:rsidRPr="00EC5E1E" w14:paraId="7EC33516" w14:textId="77777777" w:rsidTr="009D27EA">
        <w:trPr>
          <w:trHeight w:val="290"/>
        </w:trPr>
        <w:tc>
          <w:tcPr>
            <w:tcW w:w="2500" w:type="pct"/>
            <w:gridSpan w:val="2"/>
            <w:shd w:val="clear" w:color="auto" w:fill="auto"/>
            <w:noWrap/>
            <w:vAlign w:val="center"/>
            <w:hideMark/>
          </w:tcPr>
          <w:p w14:paraId="5C2B769C" w14:textId="77777777" w:rsidR="00EC5E1E" w:rsidRPr="00EC5E1E" w:rsidRDefault="00EC5E1E" w:rsidP="00EC5E1E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p for trend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0A7226E7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584B126E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530EEDBC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0.006</w:t>
            </w:r>
          </w:p>
        </w:tc>
      </w:tr>
      <w:tr w:rsidR="00EC5E1E" w:rsidRPr="00EC5E1E" w14:paraId="0CBD474B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21D88D7F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Model 2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0BB90866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5483DA90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6164B847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6FFE6032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EC5E1E" w:rsidRPr="00EC5E1E" w14:paraId="6942B2C2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5464B5BA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Q1 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369C843A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7/328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2D896EE0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0C6F5DFF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2775B237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EC5E1E" w:rsidRPr="00EC5E1E" w14:paraId="17A1B6B6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3ED0A0F5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Q2 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64BBA0BB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12/368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0D121BF3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1.87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0AC6EFFB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(0.70,4.97)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0CF1143A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0.212</w:t>
            </w:r>
          </w:p>
        </w:tc>
      </w:tr>
      <w:tr w:rsidR="00EC5E1E" w:rsidRPr="00EC5E1E" w14:paraId="529C321D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31EB1C17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Q3 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23A16C22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8/370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02BE1CA9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1.33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525E3DBC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(0.44,4.01)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047333F0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0.619</w:t>
            </w:r>
          </w:p>
        </w:tc>
      </w:tr>
      <w:tr w:rsidR="00EC5E1E" w:rsidRPr="00EC5E1E" w14:paraId="29CC366D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4D3B57A7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789E88B1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19/341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74EEE522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3.37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0BD94CDB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(1.21,9.38)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2A6618A5" w14:textId="77777777" w:rsidR="00EC5E1E" w:rsidRPr="00DF6E0A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6E0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0.020</w:t>
            </w:r>
          </w:p>
        </w:tc>
      </w:tr>
      <w:tr w:rsidR="00EC5E1E" w:rsidRPr="00EC5E1E" w14:paraId="772CC27F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1A50CE30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p for trend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2902D211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6C41ACB7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2E8BE0D1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473C80FA" w14:textId="77777777" w:rsidR="00EC5E1E" w:rsidRPr="00DF6E0A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6E0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0.028</w:t>
            </w:r>
          </w:p>
        </w:tc>
      </w:tr>
      <w:tr w:rsidR="00EC5E1E" w:rsidRPr="00EC5E1E" w14:paraId="74D8B2EC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0B2E6D83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Model 3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0F2BF94F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25080073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3F0610D2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66C02858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EC5E1E" w:rsidRPr="00EC5E1E" w14:paraId="41D039BB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38550AB6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Q1 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3188AF13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7/328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63B14644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22E17ACB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3F307A4A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EC5E1E" w:rsidRPr="00EC5E1E" w14:paraId="255863BE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6C439465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Q2 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77A0E23F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12/368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721478F4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1.82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16712267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(0.68,4.88)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0D418357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0.236</w:t>
            </w:r>
          </w:p>
        </w:tc>
      </w:tr>
      <w:tr w:rsidR="00EC5E1E" w:rsidRPr="00EC5E1E" w14:paraId="7C9E2E93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4AF74045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Q3 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0A698584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8/370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0D33C264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1.28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15B53AF7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(0.42,3.93)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64A3D7E4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0.662</w:t>
            </w:r>
          </w:p>
        </w:tc>
      </w:tr>
      <w:tr w:rsidR="00EC5E1E" w:rsidRPr="00EC5E1E" w14:paraId="3C9B25EC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5B6DBB0E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1BADF974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19/341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7C47AA28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3.38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6457CA9F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(1.17,9.75)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17052CFA" w14:textId="77777777" w:rsidR="00EC5E1E" w:rsidRPr="00324C12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24C12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0.024</w:t>
            </w:r>
          </w:p>
        </w:tc>
      </w:tr>
      <w:tr w:rsidR="00EC5E1E" w:rsidRPr="00EC5E1E" w14:paraId="342BC4F9" w14:textId="77777777" w:rsidTr="009D27EA">
        <w:trPr>
          <w:trHeight w:val="290"/>
        </w:trPr>
        <w:tc>
          <w:tcPr>
            <w:tcW w:w="1403" w:type="pct"/>
            <w:shd w:val="clear" w:color="auto" w:fill="auto"/>
            <w:noWrap/>
            <w:vAlign w:val="center"/>
            <w:hideMark/>
          </w:tcPr>
          <w:p w14:paraId="270AA3EE" w14:textId="77777777" w:rsidR="00EC5E1E" w:rsidRPr="00EC5E1E" w:rsidRDefault="00EC5E1E" w:rsidP="00EC5E1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p for trend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5E3FA917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4B46CA12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75C2F1E6" w14:textId="77777777" w:rsidR="00EC5E1E" w:rsidRPr="00EC5E1E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C5E1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52C6EAD5" w14:textId="77777777" w:rsidR="00EC5E1E" w:rsidRPr="00DF6E0A" w:rsidRDefault="00EC5E1E" w:rsidP="00EC5E1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6E0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0.045</w:t>
            </w:r>
          </w:p>
        </w:tc>
      </w:tr>
    </w:tbl>
    <w:p w14:paraId="0E3044E6" w14:textId="0902235D" w:rsidR="00EC5E1E" w:rsidRPr="00EC5E1E" w:rsidRDefault="00EC5E1E" w:rsidP="00EC5E1E">
      <w:pPr>
        <w:widowControl/>
        <w:spacing w:after="160" w:line="259" w:lineRule="auto"/>
        <w:jc w:val="both"/>
        <w:rPr>
          <w:rFonts w:ascii="Times New Roman" w:eastAsia="新細明體" w:hAnsi="Times New Roman" w:cs="Times New Roman"/>
          <w:kern w:val="0"/>
          <w:szCs w:val="24"/>
        </w:rPr>
      </w:pP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>M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odel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1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adjusted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for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urinary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creatinine,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model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2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adjusted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model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1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in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addition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to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age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and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gender.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Model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3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adjusted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model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2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in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addition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to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ALT,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dia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betes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mellitus,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hypertension,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waist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circumference, triglycerides</w:t>
      </w:r>
      <w:r w:rsidRPr="00EC5E1E">
        <w:rPr>
          <w:rFonts w:ascii="Times New Roman" w:eastAsia="新細明體" w:hAnsi="Times New Roman" w:cs="Times New Roman" w:hint="eastAsia"/>
          <w:kern w:val="0"/>
          <w:szCs w:val="24"/>
        </w:rPr>
        <w:t xml:space="preserve"> and HDL-C</w:t>
      </w:r>
      <w:r w:rsidRPr="00EC5E1E">
        <w:rPr>
          <w:rFonts w:ascii="Times New Roman" w:eastAsia="新細明體" w:hAnsi="Times New Roman" w:cs="Times New Roman"/>
          <w:kern w:val="0"/>
          <w:szCs w:val="24"/>
        </w:rPr>
        <w:t>.</w:t>
      </w:r>
      <w:r w:rsidRPr="00EC5E1E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 We categorized blood Lead levels into quartiles (Q1: ≤1.03; Q2: &gt;1.04 and ≤ 1.42; Q3: &gt;1.43 and ≤1.89, and Q4: &gt;1.90 µg/dL).</w:t>
      </w:r>
    </w:p>
    <w:p w14:paraId="11ABDAB1" w14:textId="18FABF70" w:rsidR="002A4638" w:rsidRPr="00EC5E1E" w:rsidRDefault="002A4638" w:rsidP="00BF1001">
      <w:pPr>
        <w:widowControl/>
        <w:spacing w:after="160" w:line="259" w:lineRule="auto"/>
        <w:rPr>
          <w:rFonts w:ascii="Times New Roman" w:eastAsia="新細明體" w:hAnsi="Times New Roman" w:cs="Times New Roman"/>
          <w:kern w:val="0"/>
          <w:szCs w:val="24"/>
        </w:rPr>
        <w:sectPr w:rsidR="002A4638" w:rsidRPr="00EC5E1E" w:rsidSect="00F3364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F16928" w14:textId="4F2B5E88" w:rsidR="002A4638" w:rsidRPr="002A4638" w:rsidRDefault="002A4638" w:rsidP="002A4638">
      <w:pPr>
        <w:widowControl/>
        <w:spacing w:line="259" w:lineRule="auto"/>
        <w:jc w:val="both"/>
        <w:rPr>
          <w:rFonts w:ascii="Times New Roman" w:eastAsia="新細明體" w:hAnsi="Times New Roman" w:cs="Times New Roman"/>
          <w:kern w:val="0"/>
          <w:szCs w:val="24"/>
        </w:rPr>
      </w:pPr>
      <w:r w:rsidRPr="002A4638">
        <w:rPr>
          <w:rFonts w:ascii="Times New Roman" w:eastAsia="新細明體" w:hAnsi="Times New Roman" w:cs="Times New Roman" w:hint="eastAsia"/>
          <w:kern w:val="0"/>
          <w:szCs w:val="24"/>
        </w:rPr>
        <w:lastRenderedPageBreak/>
        <w:t>T</w:t>
      </w:r>
      <w:r w:rsidRPr="002A4638">
        <w:rPr>
          <w:rFonts w:ascii="Times New Roman" w:eastAsia="新細明體" w:hAnsi="Times New Roman" w:cs="Times New Roman"/>
          <w:kern w:val="0"/>
          <w:szCs w:val="24"/>
        </w:rPr>
        <w:t>able</w:t>
      </w:r>
      <w:r w:rsidRPr="002A4638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="00ED61C5">
        <w:rPr>
          <w:rFonts w:ascii="Times New Roman" w:eastAsia="新細明體" w:hAnsi="Times New Roman" w:cs="Times New Roman"/>
          <w:kern w:val="0"/>
          <w:szCs w:val="24"/>
        </w:rPr>
        <w:t>S3</w:t>
      </w:r>
      <w:r w:rsidRPr="002A4638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2A4638">
        <w:rPr>
          <w:rFonts w:ascii="Times New Roman" w:eastAsia="新細明體" w:hAnsi="Times New Roman" w:cs="Times New Roman"/>
          <w:kern w:val="0"/>
          <w:szCs w:val="24"/>
        </w:rPr>
        <w:t>Odds</w:t>
      </w:r>
      <w:r w:rsidRPr="002A4638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2A4638">
        <w:rPr>
          <w:rFonts w:ascii="Times New Roman" w:eastAsia="新細明體" w:hAnsi="Times New Roman" w:cs="Times New Roman"/>
          <w:kern w:val="0"/>
          <w:szCs w:val="24"/>
        </w:rPr>
        <w:t>ratio</w:t>
      </w:r>
      <w:r w:rsidRPr="002A4638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2A4638">
        <w:rPr>
          <w:rFonts w:ascii="Times New Roman" w:eastAsia="新細明體" w:hAnsi="Times New Roman" w:cs="Times New Roman"/>
          <w:kern w:val="0"/>
          <w:szCs w:val="24"/>
        </w:rPr>
        <w:t>for</w:t>
      </w:r>
      <w:r w:rsidRPr="002A4638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2A4638">
        <w:rPr>
          <w:rFonts w:ascii="Times New Roman" w:eastAsia="新細明體" w:hAnsi="Times New Roman" w:cs="Times New Roman"/>
          <w:kern w:val="0"/>
          <w:szCs w:val="24"/>
        </w:rPr>
        <w:t>GGO</w:t>
      </w:r>
      <w:r w:rsidRPr="002A4638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2A4638">
        <w:rPr>
          <w:rFonts w:ascii="Times New Roman" w:eastAsia="新細明體" w:hAnsi="Times New Roman" w:cs="Times New Roman"/>
          <w:kern w:val="0"/>
          <w:szCs w:val="24"/>
        </w:rPr>
        <w:t>across</w:t>
      </w:r>
      <w:r w:rsidRPr="002A4638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2A4638">
        <w:rPr>
          <w:rFonts w:ascii="Times New Roman" w:eastAsia="新細明體" w:hAnsi="Times New Roman" w:cs="Times New Roman"/>
          <w:kern w:val="0"/>
          <w:szCs w:val="24"/>
        </w:rPr>
        <w:t>quartile</w:t>
      </w:r>
      <w:r w:rsidR="00ED61C5">
        <w:rPr>
          <w:rFonts w:ascii="Times New Roman" w:eastAsia="新細明體" w:hAnsi="Times New Roman" w:cs="Times New Roman"/>
          <w:kern w:val="0"/>
          <w:szCs w:val="24"/>
        </w:rPr>
        <w:t>s</w:t>
      </w:r>
      <w:r w:rsidRPr="002A4638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2A4638">
        <w:rPr>
          <w:rFonts w:ascii="Times New Roman" w:eastAsia="新細明體" w:hAnsi="Times New Roman" w:cs="Times New Roman"/>
          <w:kern w:val="0"/>
          <w:szCs w:val="24"/>
        </w:rPr>
        <w:t>of</w:t>
      </w:r>
      <w:r w:rsidRPr="002A4638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2A4638">
        <w:rPr>
          <w:rFonts w:ascii="Times New Roman" w:eastAsia="新細明體" w:hAnsi="Times New Roman" w:cs="Times New Roman"/>
          <w:kern w:val="0"/>
          <w:szCs w:val="24"/>
        </w:rPr>
        <w:t>urinary</w:t>
      </w:r>
      <w:r w:rsidRPr="002A4638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2A4638">
        <w:rPr>
          <w:rFonts w:ascii="Times New Roman" w:eastAsia="新細明體" w:hAnsi="Times New Roman" w:cs="Times New Roman"/>
          <w:kern w:val="0"/>
          <w:szCs w:val="24"/>
        </w:rPr>
        <w:t>copper</w:t>
      </w:r>
      <w:r w:rsidRPr="002A4638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2A4638">
        <w:rPr>
          <w:rFonts w:ascii="Times New Roman" w:eastAsia="新細明體" w:hAnsi="Times New Roman" w:cs="Times New Roman"/>
          <w:kern w:val="0"/>
          <w:szCs w:val="24"/>
        </w:rPr>
        <w:t>levels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10"/>
        <w:gridCol w:w="2065"/>
        <w:gridCol w:w="661"/>
        <w:gridCol w:w="1543"/>
        <w:gridCol w:w="827"/>
      </w:tblGrid>
      <w:tr w:rsidR="002A4638" w:rsidRPr="002A4638" w14:paraId="7184F945" w14:textId="77777777" w:rsidTr="00A61B5E">
        <w:trPr>
          <w:trHeight w:val="290"/>
        </w:trPr>
        <w:tc>
          <w:tcPr>
            <w:tcW w:w="19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E77E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Urinary copper (µg/dL)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9CF2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n(case/control)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D764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OR</w:t>
            </w:r>
          </w:p>
        </w:tc>
        <w:tc>
          <w:tcPr>
            <w:tcW w:w="9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EB40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BA82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p</w:t>
            </w:r>
          </w:p>
        </w:tc>
      </w:tr>
      <w:tr w:rsidR="002A4638" w:rsidRPr="002A4638" w14:paraId="30B3A5D0" w14:textId="77777777" w:rsidTr="00A61B5E">
        <w:trPr>
          <w:trHeight w:val="290"/>
        </w:trPr>
        <w:tc>
          <w:tcPr>
            <w:tcW w:w="193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C96D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Crude</w:t>
            </w:r>
          </w:p>
        </w:tc>
        <w:tc>
          <w:tcPr>
            <w:tcW w:w="12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09B9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0813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A323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2E36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2A4638" w:rsidRPr="002A4638" w14:paraId="54EF35D9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76ECDF05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Q1 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7834C770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23/312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BD40103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2F37842B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FD6224F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2A4638" w:rsidRPr="002A4638" w14:paraId="4EAD4BE7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77F19720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Q2 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0A3FA9E7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28/350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765BF63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1.09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256C02D9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(0.61,1.92)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BB5F60E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0.779</w:t>
            </w:r>
          </w:p>
        </w:tc>
      </w:tr>
      <w:tr w:rsidR="002A4638" w:rsidRPr="002A4638" w14:paraId="5D33350A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6945CE6F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Q3 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360D5948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18/358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3926FAA5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276A5D77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(0.36,1.29)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69069AF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0.238</w:t>
            </w:r>
          </w:p>
        </w:tc>
      </w:tr>
      <w:tr w:rsidR="002A4638" w:rsidRPr="002A4638" w14:paraId="0815E3A6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1086B201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1A677D06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26/332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F340C8D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5AD227A1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(0.59,1.90)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B474459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0.839</w:t>
            </w:r>
          </w:p>
        </w:tc>
      </w:tr>
      <w:tr w:rsidR="002A4638" w:rsidRPr="002A4638" w14:paraId="6AEB3959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4ACB1E90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p for trend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6D604A2F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20ADF0B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161B671D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44F8D44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0.975</w:t>
            </w:r>
          </w:p>
        </w:tc>
      </w:tr>
      <w:tr w:rsidR="002A4638" w:rsidRPr="002A4638" w14:paraId="25ACFE56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5D040EC1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Model 1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7FB6F307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896497B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288DC9EE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288658F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2A4638" w:rsidRPr="002A4638" w14:paraId="34194F9B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78A5E57B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Q1 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0F61A163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23/312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F7916A0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5365D2CA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45460FC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2A4638" w:rsidRPr="002A4638" w14:paraId="3E19188A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4A0FBFA8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Q2 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59385B68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28/350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62179AA4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3E947B11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(0.56,1.87)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1420DD2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0.946</w:t>
            </w:r>
          </w:p>
        </w:tc>
      </w:tr>
      <w:tr w:rsidR="002A4638" w:rsidRPr="002A4638" w14:paraId="38F74A1E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63CF4B82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Q3 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2290B137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18/358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3EB4F8B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155742B1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(0.31,1.25)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FA646CF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0.182</w:t>
            </w:r>
          </w:p>
        </w:tc>
      </w:tr>
      <w:tr w:rsidR="002A4638" w:rsidRPr="002A4638" w14:paraId="1942F36B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01E32F5A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039C49FE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26/332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DCF54E4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0.94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35F88177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(0.47,1.89)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98B8A3D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0.866</w:t>
            </w:r>
          </w:p>
        </w:tc>
      </w:tr>
      <w:tr w:rsidR="002A4638" w:rsidRPr="002A4638" w14:paraId="065313AD" w14:textId="77777777" w:rsidTr="00A61B5E">
        <w:trPr>
          <w:trHeight w:val="290"/>
        </w:trPr>
        <w:tc>
          <w:tcPr>
            <w:tcW w:w="3175" w:type="pct"/>
            <w:gridSpan w:val="2"/>
            <w:shd w:val="clear" w:color="auto" w:fill="auto"/>
            <w:noWrap/>
            <w:vAlign w:val="center"/>
            <w:hideMark/>
          </w:tcPr>
          <w:p w14:paraId="38811E9F" w14:textId="77777777" w:rsidR="002A4638" w:rsidRPr="002A4638" w:rsidRDefault="002A4638" w:rsidP="002A4638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p for trend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C808FEE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7B1E72F3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A2CDE25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0.943</w:t>
            </w:r>
          </w:p>
        </w:tc>
      </w:tr>
      <w:tr w:rsidR="002A4638" w:rsidRPr="002A4638" w14:paraId="58989372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3C268C58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Model 2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2DE2E429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7457CAB7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6708B5CE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4338C42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2A4638" w:rsidRPr="002A4638" w14:paraId="67651086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705D6396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Q1 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49C27644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23/312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43FE372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620576F6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6B1A073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2A4638" w:rsidRPr="002A4638" w14:paraId="463C1838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2B37E017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Q2 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199C8C0E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28/350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5B5A352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0.96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4447370A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(0.53,1.76)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B174196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0.903</w:t>
            </w:r>
          </w:p>
        </w:tc>
      </w:tr>
      <w:tr w:rsidR="002A4638" w:rsidRPr="002A4638" w14:paraId="70C9BF85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0A79F896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Q3 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0442369D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18/358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7B35C746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592AC901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(0.27,1.08)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96E1FE0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0.081</w:t>
            </w:r>
          </w:p>
        </w:tc>
      </w:tr>
      <w:tr w:rsidR="002A4638" w:rsidRPr="002A4638" w14:paraId="79FEF6A9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06C547C8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595F7DE0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26/332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3F6CD962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0.70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4DDC6ABA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(0.35,1.41)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BF75184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0.317</w:t>
            </w:r>
          </w:p>
        </w:tc>
      </w:tr>
      <w:tr w:rsidR="002A4638" w:rsidRPr="002A4638" w14:paraId="751DB855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4549BD10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p for trend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38E6D878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B0B3C47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49142A9D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5B39311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0.849</w:t>
            </w:r>
          </w:p>
        </w:tc>
      </w:tr>
      <w:tr w:rsidR="002A4638" w:rsidRPr="002A4638" w14:paraId="3CD2A5AD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103587D2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Model 3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70A84F57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3F8A476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74C9ED0D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197EFAE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2A4638" w:rsidRPr="002A4638" w14:paraId="3B647B02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782AB1EA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Q1 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18F86209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23/312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BD5A8D9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1EBB3B71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FE410C8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2A4638" w:rsidRPr="002A4638" w14:paraId="6B37EF23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18CFD7F7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Q2 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789CE935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28/350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36AB8539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6D22B5FE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(0.53,1.79)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7ACCCC1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0.942</w:t>
            </w:r>
          </w:p>
        </w:tc>
      </w:tr>
      <w:tr w:rsidR="002A4638" w:rsidRPr="002A4638" w14:paraId="67B4F6C6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5BDE088D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Q3 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6FFAE65B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18/358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76428CC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287DD7C7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(0.27,1.09)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ECBB392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0.085</w:t>
            </w:r>
          </w:p>
        </w:tc>
      </w:tr>
      <w:tr w:rsidR="002A4638" w:rsidRPr="002A4638" w14:paraId="678BB6E9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246C0B2F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5FF5CA36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26/332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735B6609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1466611B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(0.35,1.48)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6A809C6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0.372</w:t>
            </w:r>
          </w:p>
        </w:tc>
      </w:tr>
      <w:tr w:rsidR="002A4638" w:rsidRPr="002A4638" w14:paraId="4917FC8D" w14:textId="77777777" w:rsidTr="00A61B5E">
        <w:trPr>
          <w:trHeight w:val="290"/>
        </w:trPr>
        <w:tc>
          <w:tcPr>
            <w:tcW w:w="1932" w:type="pct"/>
            <w:shd w:val="clear" w:color="auto" w:fill="auto"/>
            <w:noWrap/>
            <w:vAlign w:val="bottom"/>
            <w:hideMark/>
          </w:tcPr>
          <w:p w14:paraId="75F4FB82" w14:textId="77777777" w:rsidR="002A4638" w:rsidRPr="002A4638" w:rsidRDefault="002A4638" w:rsidP="002A4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p for trend</w:t>
            </w:r>
          </w:p>
        </w:tc>
        <w:tc>
          <w:tcPr>
            <w:tcW w:w="1243" w:type="pct"/>
            <w:shd w:val="clear" w:color="auto" w:fill="auto"/>
            <w:noWrap/>
            <w:vAlign w:val="center"/>
            <w:hideMark/>
          </w:tcPr>
          <w:p w14:paraId="52619586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4B213B8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3EAB2BBF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7BA172D" w14:textId="77777777" w:rsidR="002A4638" w:rsidRPr="002A4638" w:rsidRDefault="002A4638" w:rsidP="002A4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2A4638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0.854</w:t>
            </w:r>
          </w:p>
        </w:tc>
      </w:tr>
    </w:tbl>
    <w:p w14:paraId="384099F2" w14:textId="74DF1BF6" w:rsidR="002A4638" w:rsidRPr="006172EC" w:rsidRDefault="002A4638" w:rsidP="006172EC">
      <w:pPr>
        <w:jc w:val="both"/>
        <w:rPr>
          <w:rFonts w:ascii="Times New Roman" w:hAnsi="Times New Roman" w:cs="Times New Roman"/>
          <w:szCs w:val="24"/>
        </w:rPr>
      </w:pPr>
      <w:r w:rsidRPr="006172EC">
        <w:rPr>
          <w:rFonts w:ascii="Times New Roman" w:hAnsi="Times New Roman" w:cs="Times New Roman" w:hint="eastAsia"/>
          <w:szCs w:val="24"/>
        </w:rPr>
        <w:t>M</w:t>
      </w:r>
      <w:r w:rsidRPr="006172EC">
        <w:rPr>
          <w:rFonts w:ascii="Times New Roman" w:hAnsi="Times New Roman" w:cs="Times New Roman"/>
          <w:szCs w:val="24"/>
        </w:rPr>
        <w:t>odel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1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adjusted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for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urinary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creatinine,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model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2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adjusted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model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1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in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addition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to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age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and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gender.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Model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3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adjusted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model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2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in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addition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to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="005961C7" w:rsidRPr="006172EC">
        <w:rPr>
          <w:rFonts w:ascii="Times New Roman" w:hAnsi="Times New Roman" w:cs="Times New Roman"/>
          <w:szCs w:val="24"/>
        </w:rPr>
        <w:t>ALT,</w:t>
      </w:r>
      <w:r w:rsidR="005961C7"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 w:hint="eastAsia"/>
          <w:szCs w:val="24"/>
        </w:rPr>
        <w:t>dia</w:t>
      </w:r>
      <w:r w:rsidRPr="006172EC">
        <w:rPr>
          <w:rFonts w:ascii="Times New Roman" w:hAnsi="Times New Roman" w:cs="Times New Roman"/>
          <w:szCs w:val="24"/>
        </w:rPr>
        <w:t>betes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mellitus,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hypertension,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waist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circumference,</w:t>
      </w:r>
      <w:r w:rsidRPr="006172EC">
        <w:rPr>
          <w:rFonts w:ascii="Times New Roman" w:hAnsi="Times New Roman" w:cs="Times New Roman" w:hint="eastAsia"/>
          <w:szCs w:val="24"/>
        </w:rPr>
        <w:t xml:space="preserve"> </w:t>
      </w:r>
      <w:r w:rsidRPr="006172EC">
        <w:rPr>
          <w:rFonts w:ascii="Times New Roman" w:hAnsi="Times New Roman" w:cs="Times New Roman"/>
          <w:szCs w:val="24"/>
        </w:rPr>
        <w:t>hyper triglycerides</w:t>
      </w:r>
      <w:r w:rsidRPr="006172EC">
        <w:rPr>
          <w:rFonts w:ascii="Times New Roman" w:hAnsi="Times New Roman" w:cs="Times New Roman" w:hint="eastAsia"/>
          <w:szCs w:val="24"/>
        </w:rPr>
        <w:t xml:space="preserve"> and HDL-C</w:t>
      </w:r>
      <w:r w:rsidRPr="006172EC">
        <w:rPr>
          <w:rFonts w:ascii="Times New Roman" w:hAnsi="Times New Roman" w:cs="Times New Roman"/>
          <w:szCs w:val="24"/>
        </w:rPr>
        <w:t>.</w:t>
      </w:r>
    </w:p>
    <w:p w14:paraId="2C647F91" w14:textId="77777777" w:rsidR="00E9069B" w:rsidRDefault="00E9069B" w:rsidP="00ED61C5"/>
    <w:sectPr w:rsidR="00E906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001"/>
    <w:rsid w:val="00076A3A"/>
    <w:rsid w:val="000F7509"/>
    <w:rsid w:val="00195313"/>
    <w:rsid w:val="002A4638"/>
    <w:rsid w:val="003079C5"/>
    <w:rsid w:val="00324C12"/>
    <w:rsid w:val="004A0880"/>
    <w:rsid w:val="005961C7"/>
    <w:rsid w:val="006172EC"/>
    <w:rsid w:val="006445A9"/>
    <w:rsid w:val="00703D0B"/>
    <w:rsid w:val="00A61B5E"/>
    <w:rsid w:val="00B30AC2"/>
    <w:rsid w:val="00B451E0"/>
    <w:rsid w:val="00BE6A0A"/>
    <w:rsid w:val="00BF1001"/>
    <w:rsid w:val="00C72D6F"/>
    <w:rsid w:val="00DF6E0A"/>
    <w:rsid w:val="00E9069B"/>
    <w:rsid w:val="00EC5E1E"/>
    <w:rsid w:val="00ED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39100"/>
  <w15:chartTrackingRefBased/>
  <w15:docId w15:val="{ED69BD06-97A2-485D-BDC9-217E4FBD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W</dc:creator>
  <cp:keywords/>
  <dc:description/>
  <cp:lastModifiedBy>Wen W</cp:lastModifiedBy>
  <cp:revision>17</cp:revision>
  <dcterms:created xsi:type="dcterms:W3CDTF">2022-09-25T03:40:00Z</dcterms:created>
  <dcterms:modified xsi:type="dcterms:W3CDTF">2022-09-28T05:24:00Z</dcterms:modified>
</cp:coreProperties>
</file>