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2FB" w:rsidRDefault="006362FB" w:rsidP="006362FB">
      <w:pPr>
        <w:rPr>
          <w:rFonts w:cstheme="minorHAnsi"/>
          <w:b/>
          <w:lang w:val="en-US"/>
        </w:rPr>
      </w:pPr>
      <w:r w:rsidRPr="006362FB">
        <w:rPr>
          <w:rFonts w:cstheme="minorHAnsi"/>
          <w:b/>
          <w:lang w:val="en-US"/>
        </w:rPr>
        <w:t>SUPPLEMENTAL MATERIAL</w:t>
      </w:r>
    </w:p>
    <w:p w:rsidR="006362FB" w:rsidRPr="006362FB" w:rsidRDefault="006362FB" w:rsidP="006362FB">
      <w:pPr>
        <w:rPr>
          <w:rFonts w:cstheme="minorHAnsi"/>
          <w:b/>
          <w:lang w:val="en-US"/>
        </w:rPr>
      </w:pPr>
    </w:p>
    <w:p w:rsidR="006362FB" w:rsidRPr="00B04439" w:rsidRDefault="00556CE0" w:rsidP="006362FB">
      <w:pPr>
        <w:jc w:val="both"/>
        <w:rPr>
          <w:lang w:val="en-US"/>
        </w:rPr>
      </w:pPr>
      <w:r>
        <w:rPr>
          <w:noProof/>
          <w:lang w:eastAsia="es-ES"/>
        </w:rPr>
        <w:drawing>
          <wp:inline distT="0" distB="0" distL="0" distR="0" wp14:anchorId="2DB366AE">
            <wp:extent cx="4155859" cy="4523444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303" cy="45369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362FB" w:rsidRPr="00B04439" w:rsidRDefault="006362FB" w:rsidP="006362FB">
      <w:pPr>
        <w:jc w:val="both"/>
        <w:rPr>
          <w:lang w:val="en-US"/>
        </w:rPr>
      </w:pPr>
    </w:p>
    <w:p w:rsidR="006362FB" w:rsidRPr="000802E5" w:rsidRDefault="008D1D0D" w:rsidP="006362FB">
      <w:pPr>
        <w:spacing w:line="480" w:lineRule="auto"/>
        <w:jc w:val="both"/>
        <w:rPr>
          <w:lang w:val="en-US"/>
        </w:rPr>
      </w:pPr>
      <w:r>
        <w:rPr>
          <w:b/>
          <w:bCs/>
          <w:lang w:val="en-US"/>
        </w:rPr>
        <w:t>Fig. S1</w:t>
      </w:r>
      <w:r w:rsidR="006362FB" w:rsidRPr="00B04439">
        <w:rPr>
          <w:b/>
          <w:bCs/>
          <w:lang w:val="en-US"/>
        </w:rPr>
        <w:t xml:space="preserve"> Pharmacological inhibition of SIRT2 by compounds 33i and AGK</w:t>
      </w:r>
      <w:r w:rsidR="006362FB">
        <w:rPr>
          <w:b/>
          <w:bCs/>
          <w:lang w:val="en-US"/>
        </w:rPr>
        <w:t>-</w:t>
      </w:r>
      <w:r w:rsidR="006362FB" w:rsidRPr="00B04439">
        <w:rPr>
          <w:b/>
          <w:bCs/>
          <w:lang w:val="en-US"/>
        </w:rPr>
        <w:t xml:space="preserve">2 at central and peripheral levels. </w:t>
      </w:r>
      <w:r w:rsidR="006362FB" w:rsidRPr="00B04439">
        <w:rPr>
          <w:lang w:val="en-US"/>
        </w:rPr>
        <w:t xml:space="preserve">Peripheral gene expression of </w:t>
      </w:r>
      <w:r w:rsidR="006362FB" w:rsidRPr="00B04439">
        <w:rPr>
          <w:i/>
          <w:iCs/>
          <w:lang w:val="en-US"/>
        </w:rPr>
        <w:t xml:space="preserve">Abca1 </w:t>
      </w:r>
      <w:r w:rsidR="006362FB" w:rsidRPr="00B04439">
        <w:rPr>
          <w:lang w:val="en-US"/>
        </w:rPr>
        <w:t xml:space="preserve">after 33i </w:t>
      </w:r>
      <w:r w:rsidR="006362FB" w:rsidRPr="00C35C02">
        <w:rPr>
          <w:bCs/>
          <w:lang w:val="en-US"/>
        </w:rPr>
        <w:t>(</w:t>
      </w:r>
      <w:r w:rsidR="00556CE0">
        <w:rPr>
          <w:b/>
          <w:bCs/>
          <w:lang w:val="en-US"/>
        </w:rPr>
        <w:t>a</w:t>
      </w:r>
      <w:r w:rsidR="006362FB" w:rsidRPr="00C35C02">
        <w:rPr>
          <w:bCs/>
          <w:lang w:val="en-US"/>
        </w:rPr>
        <w:t>)</w:t>
      </w:r>
      <w:r w:rsidR="006362FB" w:rsidRPr="00B04439">
        <w:rPr>
          <w:lang w:val="en-US"/>
        </w:rPr>
        <w:t xml:space="preserve"> or AGK-2</w:t>
      </w:r>
      <w:r w:rsidR="006362FB" w:rsidRPr="00B04439">
        <w:rPr>
          <w:b/>
          <w:bCs/>
          <w:lang w:val="en-US"/>
        </w:rPr>
        <w:t xml:space="preserve"> </w:t>
      </w:r>
      <w:r w:rsidR="006362FB" w:rsidRPr="00C35C02">
        <w:rPr>
          <w:bCs/>
          <w:lang w:val="en-US"/>
        </w:rPr>
        <w:t>(</w:t>
      </w:r>
      <w:r w:rsidR="00556CE0">
        <w:rPr>
          <w:b/>
          <w:bCs/>
          <w:lang w:val="en-US"/>
        </w:rPr>
        <w:t>b</w:t>
      </w:r>
      <w:r w:rsidR="006362FB" w:rsidRPr="00C35C02">
        <w:rPr>
          <w:bCs/>
          <w:lang w:val="en-US"/>
        </w:rPr>
        <w:t>)</w:t>
      </w:r>
      <w:r w:rsidR="006362FB" w:rsidRPr="00B04439">
        <w:rPr>
          <w:b/>
          <w:bCs/>
          <w:lang w:val="en-US"/>
        </w:rPr>
        <w:t xml:space="preserve"> </w:t>
      </w:r>
      <w:r w:rsidR="006362FB" w:rsidRPr="00B04439">
        <w:rPr>
          <w:lang w:val="en-US"/>
        </w:rPr>
        <w:t xml:space="preserve">treatment. The inhibitory effect of both compounds on the SIRT2 enzyme at the periphery </w:t>
      </w:r>
      <w:proofErr w:type="gramStart"/>
      <w:r w:rsidR="006362FB" w:rsidRPr="00B04439">
        <w:rPr>
          <w:lang w:val="en-US"/>
        </w:rPr>
        <w:t>is evidenced</w:t>
      </w:r>
      <w:proofErr w:type="gramEnd"/>
      <w:r w:rsidR="006362FB" w:rsidRPr="00B04439">
        <w:rPr>
          <w:lang w:val="en-US"/>
        </w:rPr>
        <w:t xml:space="preserve"> by an increase in the expression of </w:t>
      </w:r>
      <w:r w:rsidR="006362FB" w:rsidRPr="00B04439">
        <w:rPr>
          <w:i/>
          <w:iCs/>
          <w:lang w:val="en-US"/>
        </w:rPr>
        <w:t>Abca1</w:t>
      </w:r>
      <w:r w:rsidR="006362FB" w:rsidRPr="00B04439">
        <w:rPr>
          <w:lang w:val="en-US"/>
        </w:rPr>
        <w:t xml:space="preserve"> in white adipose tissue</w:t>
      </w:r>
      <w:r w:rsidR="006362FB">
        <w:rPr>
          <w:lang w:val="en-US"/>
        </w:rPr>
        <w:t xml:space="preserve">. </w:t>
      </w:r>
      <w:r w:rsidR="006362FB" w:rsidRPr="00B04439">
        <w:rPr>
          <w:lang w:val="en-US"/>
        </w:rPr>
        <w:t xml:space="preserve">Hippocampal GLUA1 expression after 33i </w:t>
      </w:r>
      <w:r w:rsidR="006362FB" w:rsidRPr="00413E59">
        <w:rPr>
          <w:lang w:val="en-US"/>
        </w:rPr>
        <w:t>(</w:t>
      </w:r>
      <w:r w:rsidR="00556CE0">
        <w:rPr>
          <w:b/>
          <w:lang w:val="en-US"/>
        </w:rPr>
        <w:t>c</w:t>
      </w:r>
      <w:r w:rsidR="006362FB" w:rsidRPr="00413E59">
        <w:rPr>
          <w:lang w:val="en-US"/>
        </w:rPr>
        <w:t>)</w:t>
      </w:r>
      <w:r w:rsidR="006362FB" w:rsidRPr="00B04439">
        <w:rPr>
          <w:lang w:val="en-US"/>
        </w:rPr>
        <w:t xml:space="preserve"> or AGK-2 treatment </w:t>
      </w:r>
      <w:r w:rsidR="006362FB" w:rsidRPr="00413E59">
        <w:rPr>
          <w:lang w:val="en-US"/>
        </w:rPr>
        <w:t>(</w:t>
      </w:r>
      <w:r w:rsidR="00556CE0">
        <w:rPr>
          <w:b/>
          <w:lang w:val="en-US"/>
        </w:rPr>
        <w:t>d</w:t>
      </w:r>
      <w:r w:rsidR="006362FB" w:rsidRPr="00413E59">
        <w:rPr>
          <w:lang w:val="en-US"/>
        </w:rPr>
        <w:t>)</w:t>
      </w:r>
      <w:r w:rsidR="006362FB" w:rsidRPr="00B04439">
        <w:rPr>
          <w:lang w:val="en-US"/>
        </w:rPr>
        <w:t>. Note that only 33i treatment increases significantly the expression of Gl</w:t>
      </w:r>
      <w:r w:rsidR="006362FB">
        <w:rPr>
          <w:lang w:val="en-US"/>
        </w:rPr>
        <w:t>U</w:t>
      </w:r>
      <w:r w:rsidR="006362FB" w:rsidRPr="00B04439">
        <w:rPr>
          <w:lang w:val="en-US"/>
        </w:rPr>
        <w:t>A1</w:t>
      </w:r>
      <w:r w:rsidR="006362FB">
        <w:rPr>
          <w:lang w:val="en-US"/>
        </w:rPr>
        <w:t xml:space="preserve"> protein</w:t>
      </w:r>
      <w:r w:rsidR="006362FB" w:rsidRPr="00B04439">
        <w:rPr>
          <w:lang w:val="en-US"/>
        </w:rPr>
        <w:t xml:space="preserve"> in the hippocampus, confirming the inability of AGK-2 to cross the BBB </w:t>
      </w:r>
      <w:r w:rsidR="006362FB">
        <w:rPr>
          <w:lang w:val="en-US"/>
        </w:rPr>
        <w:t>(</w:t>
      </w:r>
      <w:r w:rsidR="006362FB" w:rsidRPr="00B04439">
        <w:rPr>
          <w:lang w:val="en-US"/>
        </w:rPr>
        <w:t>*</w:t>
      </w:r>
      <w:r w:rsidR="006362FB" w:rsidRPr="00C35C02">
        <w:rPr>
          <w:i/>
          <w:lang w:val="en-US"/>
        </w:rPr>
        <w:t>p</w:t>
      </w:r>
      <w:r w:rsidR="006362FB">
        <w:rPr>
          <w:lang w:val="en-US"/>
        </w:rPr>
        <w:t xml:space="preserve"> </w:t>
      </w:r>
      <w:r w:rsidR="006362FB" w:rsidRPr="00B04439">
        <w:rPr>
          <w:lang w:val="en-US"/>
        </w:rPr>
        <w:t>&lt; 0.05 Student</w:t>
      </w:r>
      <w:r w:rsidR="006362FB">
        <w:rPr>
          <w:lang w:val="en-US"/>
        </w:rPr>
        <w:t xml:space="preserve">’s t </w:t>
      </w:r>
      <w:r w:rsidR="006362FB" w:rsidRPr="00B04439">
        <w:rPr>
          <w:lang w:val="en-US"/>
        </w:rPr>
        <w:t>test</w:t>
      </w:r>
      <w:r w:rsidR="006362FB">
        <w:rPr>
          <w:lang w:val="en-US"/>
        </w:rPr>
        <w:t>)</w:t>
      </w:r>
      <w:r w:rsidR="006362FB" w:rsidRPr="00B04439">
        <w:rPr>
          <w:lang w:val="en-US"/>
        </w:rPr>
        <w:t xml:space="preserve">. </w:t>
      </w:r>
      <w:proofErr w:type="gramStart"/>
      <w:r w:rsidR="006362FB">
        <w:rPr>
          <w:rFonts w:cstheme="minorHAnsi"/>
          <w:lang w:val="en-US"/>
        </w:rPr>
        <w:t>β</w:t>
      </w:r>
      <w:r w:rsidR="006362FB">
        <w:rPr>
          <w:lang w:val="en-US"/>
        </w:rPr>
        <w:t>-actin</w:t>
      </w:r>
      <w:proofErr w:type="gramEnd"/>
      <w:r w:rsidR="006362FB">
        <w:rPr>
          <w:lang w:val="en-US"/>
        </w:rPr>
        <w:t xml:space="preserve"> was used as internal and loading control. </w:t>
      </w:r>
      <w:r w:rsidR="006362FB" w:rsidRPr="00B04439">
        <w:rPr>
          <w:lang w:val="en-US"/>
        </w:rPr>
        <w:t>Results are shown as mean ± SEM (n</w:t>
      </w:r>
      <w:r w:rsidR="006362FB">
        <w:rPr>
          <w:lang w:val="en-US"/>
        </w:rPr>
        <w:t xml:space="preserve"> </w:t>
      </w:r>
      <w:r w:rsidR="006362FB" w:rsidRPr="00B04439">
        <w:rPr>
          <w:lang w:val="en-US"/>
        </w:rPr>
        <w:t>=</w:t>
      </w:r>
      <w:r w:rsidR="006362FB">
        <w:rPr>
          <w:lang w:val="en-US"/>
        </w:rPr>
        <w:t xml:space="preserve"> </w:t>
      </w:r>
      <w:r w:rsidR="006362FB" w:rsidRPr="00B04439">
        <w:rPr>
          <w:lang w:val="en-US"/>
        </w:rPr>
        <w:t>5-</w:t>
      </w:r>
      <w:r w:rsidR="006362FB">
        <w:rPr>
          <w:lang w:val="en-US"/>
        </w:rPr>
        <w:t>7 animals per group</w:t>
      </w:r>
      <w:r>
        <w:rPr>
          <w:lang w:val="en-US"/>
        </w:rPr>
        <w:t>)</w:t>
      </w:r>
      <w:r w:rsidR="006362FB" w:rsidRPr="00B04439">
        <w:rPr>
          <w:lang w:val="en-US"/>
        </w:rPr>
        <w:t xml:space="preserve"> </w:t>
      </w:r>
    </w:p>
    <w:p w:rsidR="006362FB" w:rsidRDefault="006362FB" w:rsidP="006362FB">
      <w:pPr>
        <w:spacing w:line="48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 xml:space="preserve">            </w:t>
      </w:r>
      <w:r w:rsidR="00556CE0">
        <w:rPr>
          <w:b/>
          <w:bCs/>
          <w:noProof/>
          <w:lang w:eastAsia="es-ES"/>
        </w:rPr>
        <w:drawing>
          <wp:inline distT="0" distB="0" distL="0" distR="0" wp14:anchorId="7F915C5E">
            <wp:extent cx="3400482" cy="383573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386" cy="3857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362FB" w:rsidRDefault="006362FB" w:rsidP="006362FB">
      <w:pPr>
        <w:spacing w:line="480" w:lineRule="auto"/>
        <w:jc w:val="both"/>
        <w:rPr>
          <w:b/>
          <w:bCs/>
          <w:lang w:val="en-US"/>
        </w:rPr>
      </w:pPr>
    </w:p>
    <w:p w:rsidR="006362FB" w:rsidRPr="00B04439" w:rsidRDefault="008D1D0D" w:rsidP="006362FB">
      <w:pPr>
        <w:spacing w:line="480" w:lineRule="auto"/>
        <w:jc w:val="both"/>
        <w:rPr>
          <w:lang w:val="en-US"/>
        </w:rPr>
      </w:pPr>
      <w:r>
        <w:rPr>
          <w:b/>
          <w:bCs/>
          <w:lang w:val="en-US"/>
        </w:rPr>
        <w:t>Fig. S2</w:t>
      </w:r>
      <w:r w:rsidR="006362FB" w:rsidRPr="00413E59">
        <w:rPr>
          <w:b/>
          <w:bCs/>
          <w:lang w:val="en-US"/>
        </w:rPr>
        <w:t xml:space="preserve"> </w:t>
      </w:r>
      <w:r w:rsidR="006362FB" w:rsidRPr="00B04439">
        <w:rPr>
          <w:b/>
          <w:bCs/>
          <w:lang w:val="en-US"/>
        </w:rPr>
        <w:t>AGK</w:t>
      </w:r>
      <w:r w:rsidR="006362FB">
        <w:rPr>
          <w:b/>
          <w:bCs/>
          <w:lang w:val="en-US"/>
        </w:rPr>
        <w:t>-</w:t>
      </w:r>
      <w:r w:rsidR="006362FB" w:rsidRPr="00B04439">
        <w:rPr>
          <w:b/>
          <w:bCs/>
          <w:lang w:val="en-US"/>
        </w:rPr>
        <w:t xml:space="preserve">2 treatment does not reduce </w:t>
      </w:r>
      <w:proofErr w:type="spellStart"/>
      <w:r w:rsidR="006362FB" w:rsidRPr="00B04439">
        <w:rPr>
          <w:b/>
          <w:bCs/>
          <w:lang w:val="en-US"/>
        </w:rPr>
        <w:t>neuroinflammation</w:t>
      </w:r>
      <w:proofErr w:type="spellEnd"/>
      <w:r w:rsidR="006362FB" w:rsidRPr="00B04439">
        <w:rPr>
          <w:b/>
          <w:bCs/>
          <w:lang w:val="en-US"/>
        </w:rPr>
        <w:t xml:space="preserve"> in APP/PS1 mice. </w:t>
      </w:r>
      <w:r w:rsidR="006362FB" w:rsidRPr="002A661A">
        <w:rPr>
          <w:lang w:val="en-US"/>
        </w:rPr>
        <w:t>Hippocampal gene expression of (</w:t>
      </w:r>
      <w:r w:rsidR="00556CE0">
        <w:rPr>
          <w:b/>
          <w:bCs/>
          <w:lang w:val="en-US"/>
        </w:rPr>
        <w:t>a</w:t>
      </w:r>
      <w:r w:rsidR="006362FB" w:rsidRPr="002A661A">
        <w:rPr>
          <w:lang w:val="en-US"/>
        </w:rPr>
        <w:t>) </w:t>
      </w:r>
      <w:r w:rsidR="006362FB" w:rsidRPr="002A661A">
        <w:rPr>
          <w:i/>
          <w:iCs/>
          <w:lang w:val="en-US"/>
        </w:rPr>
        <w:t>Il-1β</w:t>
      </w:r>
      <w:r w:rsidR="006362FB" w:rsidRPr="002A661A">
        <w:rPr>
          <w:lang w:val="en-US"/>
        </w:rPr>
        <w:t> (</w:t>
      </w:r>
      <w:r w:rsidR="006362FB" w:rsidRPr="002A661A">
        <w:rPr>
          <w:i/>
          <w:iCs/>
          <w:lang w:val="en-US"/>
        </w:rPr>
        <w:t>F</w:t>
      </w:r>
      <w:r w:rsidR="006362FB" w:rsidRPr="002A661A">
        <w:rPr>
          <w:lang w:val="en-US"/>
        </w:rPr>
        <w:t> = 5.968, </w:t>
      </w:r>
      <w:r w:rsidR="006362FB" w:rsidRPr="002A661A">
        <w:rPr>
          <w:vertAlign w:val="superscript"/>
          <w:lang w:val="en-US"/>
        </w:rPr>
        <w:t>#</w:t>
      </w:r>
      <w:r w:rsidR="006362FB" w:rsidRPr="002A661A">
        <w:rPr>
          <w:i/>
          <w:iCs/>
          <w:lang w:val="en-US"/>
        </w:rPr>
        <w:t>p</w:t>
      </w:r>
      <w:r w:rsidR="006362FB" w:rsidRPr="002A661A">
        <w:rPr>
          <w:lang w:val="en-US"/>
        </w:rPr>
        <w:t> &lt; 0.05, main effect of genotype), (</w:t>
      </w:r>
      <w:r w:rsidR="00556CE0">
        <w:rPr>
          <w:b/>
          <w:bCs/>
          <w:lang w:val="en-US"/>
        </w:rPr>
        <w:t>b</w:t>
      </w:r>
      <w:r w:rsidR="006362FB" w:rsidRPr="002A661A">
        <w:rPr>
          <w:lang w:val="en-US"/>
        </w:rPr>
        <w:t>) </w:t>
      </w:r>
      <w:proofErr w:type="gramStart"/>
      <w:r w:rsidR="006362FB" w:rsidRPr="002A661A">
        <w:rPr>
          <w:i/>
          <w:iCs/>
          <w:lang w:val="en-US"/>
        </w:rPr>
        <w:t>Il-</w:t>
      </w:r>
      <w:proofErr w:type="gramEnd"/>
      <w:r w:rsidR="006362FB" w:rsidRPr="002A661A">
        <w:rPr>
          <w:i/>
          <w:iCs/>
          <w:lang w:val="en-US"/>
        </w:rPr>
        <w:t>6</w:t>
      </w:r>
      <w:r w:rsidR="006362FB">
        <w:rPr>
          <w:i/>
          <w:iCs/>
          <w:lang w:val="en-US"/>
        </w:rPr>
        <w:t>,</w:t>
      </w:r>
      <w:r w:rsidR="006362FB" w:rsidRPr="002A661A">
        <w:rPr>
          <w:lang w:val="en-US"/>
        </w:rPr>
        <w:t xml:space="preserve"> (</w:t>
      </w:r>
      <w:r w:rsidR="00556CE0">
        <w:rPr>
          <w:b/>
          <w:bCs/>
          <w:lang w:val="en-US"/>
        </w:rPr>
        <w:t>c</w:t>
      </w:r>
      <w:r w:rsidR="006362FB" w:rsidRPr="002A661A">
        <w:rPr>
          <w:lang w:val="en-US"/>
        </w:rPr>
        <w:t xml:space="preserve">) </w:t>
      </w:r>
      <w:proofErr w:type="spellStart"/>
      <w:r w:rsidR="006362FB" w:rsidRPr="002A661A">
        <w:rPr>
          <w:i/>
          <w:iCs/>
          <w:lang w:val="en-US"/>
        </w:rPr>
        <w:t>Tnf</w:t>
      </w:r>
      <w:proofErr w:type="spellEnd"/>
      <w:r w:rsidR="006362FB" w:rsidRPr="002A661A">
        <w:rPr>
          <w:i/>
          <w:iCs/>
          <w:lang w:val="en-US"/>
        </w:rPr>
        <w:t>-α</w:t>
      </w:r>
      <w:r w:rsidR="006362FB" w:rsidRPr="002A661A">
        <w:rPr>
          <w:lang w:val="en-US"/>
        </w:rPr>
        <w:t> (</w:t>
      </w:r>
      <w:r w:rsidR="006362FB" w:rsidRPr="002A661A">
        <w:rPr>
          <w:i/>
          <w:iCs/>
          <w:lang w:val="en-US"/>
        </w:rPr>
        <w:t>F</w:t>
      </w:r>
      <w:r w:rsidR="006362FB" w:rsidRPr="002A661A">
        <w:rPr>
          <w:lang w:val="en-US"/>
        </w:rPr>
        <w:t> = 7.108, </w:t>
      </w:r>
      <w:r w:rsidR="006362FB" w:rsidRPr="002A661A">
        <w:rPr>
          <w:vertAlign w:val="superscript"/>
          <w:lang w:val="en-US"/>
        </w:rPr>
        <w:t>#</w:t>
      </w:r>
      <w:r w:rsidR="006362FB" w:rsidRPr="002A661A">
        <w:rPr>
          <w:i/>
          <w:iCs/>
          <w:lang w:val="en-US"/>
        </w:rPr>
        <w:t>p</w:t>
      </w:r>
      <w:r w:rsidR="006362FB" w:rsidRPr="002A661A">
        <w:rPr>
          <w:lang w:val="en-US"/>
        </w:rPr>
        <w:t> &lt; </w:t>
      </w:r>
      <w:r w:rsidR="006362FB">
        <w:rPr>
          <w:lang w:val="en-US"/>
        </w:rPr>
        <w:t xml:space="preserve">0.05, main effect of genotype) </w:t>
      </w:r>
      <w:r w:rsidR="006362FB" w:rsidRPr="002A661A">
        <w:rPr>
          <w:lang w:val="en-US"/>
        </w:rPr>
        <w:t>and (</w:t>
      </w:r>
      <w:r w:rsidR="00556CE0">
        <w:rPr>
          <w:b/>
          <w:bCs/>
          <w:lang w:val="en-US"/>
        </w:rPr>
        <w:t>d</w:t>
      </w:r>
      <w:r w:rsidR="006362FB" w:rsidRPr="002A661A">
        <w:rPr>
          <w:lang w:val="en-US"/>
        </w:rPr>
        <w:t>)</w:t>
      </w:r>
      <w:r w:rsidR="006362FB">
        <w:rPr>
          <w:lang w:val="en-US"/>
        </w:rPr>
        <w:t xml:space="preserve"> </w:t>
      </w:r>
      <w:proofErr w:type="spellStart"/>
      <w:r w:rsidR="006362FB" w:rsidRPr="002A661A">
        <w:rPr>
          <w:i/>
          <w:iCs/>
          <w:lang w:val="en-US"/>
        </w:rPr>
        <w:t>Tgf</w:t>
      </w:r>
      <w:proofErr w:type="spellEnd"/>
      <w:r w:rsidR="006362FB" w:rsidRPr="002A661A">
        <w:rPr>
          <w:i/>
          <w:iCs/>
          <w:lang w:val="en-US"/>
        </w:rPr>
        <w:t>-</w:t>
      </w:r>
      <m:oMath>
        <m:r>
          <w:rPr>
            <w:rFonts w:ascii="Cambria Math" w:hAnsi="Cambria Math"/>
            <w:lang w:val="el-GR"/>
          </w:rPr>
          <m:t>β</m:t>
        </m:r>
      </m:oMath>
      <w:r w:rsidR="006362FB" w:rsidRPr="002A661A">
        <w:rPr>
          <w:lang w:val="en-US"/>
        </w:rPr>
        <w:t> (</w:t>
      </w:r>
      <w:r w:rsidR="006362FB" w:rsidRPr="002A661A">
        <w:rPr>
          <w:i/>
          <w:iCs/>
          <w:lang w:val="en-US"/>
        </w:rPr>
        <w:t>F</w:t>
      </w:r>
      <w:r w:rsidR="006362FB" w:rsidRPr="002A661A">
        <w:rPr>
          <w:lang w:val="en-US"/>
        </w:rPr>
        <w:t> = 7.079, </w:t>
      </w:r>
      <w:r w:rsidR="006362FB" w:rsidRPr="002A661A">
        <w:rPr>
          <w:vertAlign w:val="superscript"/>
          <w:lang w:val="en-US"/>
        </w:rPr>
        <w:t>#</w:t>
      </w:r>
      <w:r w:rsidR="006362FB" w:rsidRPr="002A661A">
        <w:rPr>
          <w:i/>
          <w:iCs/>
          <w:lang w:val="en-US"/>
        </w:rPr>
        <w:t>p</w:t>
      </w:r>
      <w:r w:rsidR="006362FB" w:rsidRPr="002A661A">
        <w:rPr>
          <w:lang w:val="en-US"/>
        </w:rPr>
        <w:t xml:space="preserve"> &lt; 0.05, main effect of genotype). Note that no significant differences are observed between </w:t>
      </w:r>
      <w:proofErr w:type="gramStart"/>
      <w:r w:rsidR="006362FB" w:rsidRPr="002A661A">
        <w:rPr>
          <w:lang w:val="en-US"/>
        </w:rPr>
        <w:t>vehicle</w:t>
      </w:r>
      <w:proofErr w:type="gramEnd"/>
      <w:r w:rsidR="006362FB" w:rsidRPr="002A661A">
        <w:rPr>
          <w:lang w:val="en-US"/>
        </w:rPr>
        <w:t xml:space="preserve"> or AGK-2 treated animals. </w:t>
      </w:r>
      <w:proofErr w:type="spellStart"/>
      <w:r w:rsidR="006362FB" w:rsidRPr="002A661A">
        <w:rPr>
          <w:i/>
          <w:lang w:val="en-US"/>
        </w:rPr>
        <w:t>Gapdh</w:t>
      </w:r>
      <w:proofErr w:type="spellEnd"/>
      <w:r w:rsidR="006362FB">
        <w:rPr>
          <w:i/>
          <w:lang w:val="en-US"/>
        </w:rPr>
        <w:t xml:space="preserve"> </w:t>
      </w:r>
      <w:proofErr w:type="gramStart"/>
      <w:r w:rsidR="006362FB" w:rsidRPr="002A661A">
        <w:rPr>
          <w:lang w:val="en-US"/>
        </w:rPr>
        <w:t>was used</w:t>
      </w:r>
      <w:proofErr w:type="gramEnd"/>
      <w:r w:rsidR="006362FB" w:rsidRPr="002A661A">
        <w:rPr>
          <w:lang w:val="en-US"/>
        </w:rPr>
        <w:t xml:space="preserve"> as an internal control.</w:t>
      </w:r>
      <w:r w:rsidR="006362FB" w:rsidRPr="00B04439">
        <w:rPr>
          <w:lang w:val="en-US"/>
        </w:rPr>
        <w:t xml:space="preserve"> Results are shown as mean ± SEM (</w:t>
      </w:r>
      <w:r w:rsidR="006362FB">
        <w:rPr>
          <w:lang w:val="en-US"/>
        </w:rPr>
        <w:t>t</w:t>
      </w:r>
      <w:r w:rsidR="006362FB" w:rsidRPr="00B04439">
        <w:rPr>
          <w:lang w:val="en-US"/>
        </w:rPr>
        <w:t>wo</w:t>
      </w:r>
      <w:r w:rsidR="006362FB">
        <w:rPr>
          <w:lang w:val="en-US"/>
        </w:rPr>
        <w:t>-</w:t>
      </w:r>
      <w:r w:rsidR="006362FB" w:rsidRPr="00B04439">
        <w:rPr>
          <w:lang w:val="en-US"/>
        </w:rPr>
        <w:t>way ANOVA</w:t>
      </w:r>
      <w:r w:rsidR="006362FB">
        <w:rPr>
          <w:lang w:val="en-US"/>
        </w:rPr>
        <w:t>,</w:t>
      </w:r>
      <w:r w:rsidR="006362FB" w:rsidRPr="00B04439">
        <w:rPr>
          <w:lang w:val="en-US"/>
        </w:rPr>
        <w:t xml:space="preserve"> n</w:t>
      </w:r>
      <w:r w:rsidR="006362FB">
        <w:rPr>
          <w:lang w:val="en-US"/>
        </w:rPr>
        <w:t xml:space="preserve"> </w:t>
      </w:r>
      <w:r w:rsidR="006362FB" w:rsidRPr="00B04439">
        <w:rPr>
          <w:lang w:val="en-US"/>
        </w:rPr>
        <w:t xml:space="preserve">= </w:t>
      </w:r>
      <w:r w:rsidR="006362FB">
        <w:rPr>
          <w:lang w:val="en-US"/>
        </w:rPr>
        <w:t>5-</w:t>
      </w:r>
      <w:r>
        <w:rPr>
          <w:lang w:val="en-US"/>
        </w:rPr>
        <w:t>6 animals/group)</w:t>
      </w:r>
      <w:r w:rsidR="006362FB" w:rsidRPr="00B04439">
        <w:rPr>
          <w:lang w:val="en-US"/>
        </w:rPr>
        <w:t xml:space="preserve"> </w:t>
      </w:r>
      <w:bookmarkStart w:id="0" w:name="_GoBack"/>
      <w:bookmarkEnd w:id="0"/>
    </w:p>
    <w:p w:rsidR="00883336" w:rsidRDefault="00883336"/>
    <w:sectPr w:rsidR="008833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2FB"/>
    <w:rsid w:val="00556CE0"/>
    <w:rsid w:val="006362FB"/>
    <w:rsid w:val="00643782"/>
    <w:rsid w:val="00883336"/>
    <w:rsid w:val="008D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05A4C"/>
  <w15:chartTrackingRefBased/>
  <w15:docId w15:val="{26DBCA0A-EF75-4E79-B4BC-EFD260EF9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2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Puerta Ruiz de Azua</dc:creator>
  <cp:keywords/>
  <dc:description/>
  <cp:lastModifiedBy>Elena Puerta Ruiz de Azua</cp:lastModifiedBy>
  <cp:revision>2</cp:revision>
  <dcterms:created xsi:type="dcterms:W3CDTF">2022-10-17T11:25:00Z</dcterms:created>
  <dcterms:modified xsi:type="dcterms:W3CDTF">2022-10-17T11:25:00Z</dcterms:modified>
</cp:coreProperties>
</file>