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456" w:rsidRPr="000E0BD4" w:rsidRDefault="00ED2456" w:rsidP="00ED2456">
      <w:pPr>
        <w:spacing w:line="360" w:lineRule="auto"/>
        <w:rPr>
          <w:rFonts w:cstheme="minorHAnsi"/>
          <w:b/>
          <w:iCs/>
          <w:sz w:val="24"/>
          <w:szCs w:val="24"/>
        </w:rPr>
      </w:pPr>
      <w:r w:rsidRPr="000E0BD4">
        <w:rPr>
          <w:rFonts w:cstheme="minorHAnsi"/>
          <w:b/>
          <w:iCs/>
          <w:sz w:val="24"/>
          <w:szCs w:val="24"/>
        </w:rPr>
        <w:tab/>
      </w:r>
      <w:r w:rsidRPr="000E0BD4">
        <w:rPr>
          <w:rFonts w:cstheme="minorHAnsi"/>
          <w:b/>
          <w:iCs/>
          <w:sz w:val="24"/>
          <w:szCs w:val="24"/>
        </w:rPr>
        <w:tab/>
      </w:r>
      <w:bookmarkStart w:id="0" w:name="_GoBack"/>
      <w:bookmarkEnd w:id="0"/>
      <w:r w:rsidRPr="000E0BD4">
        <w:rPr>
          <w:rFonts w:cstheme="minorHAnsi"/>
          <w:b/>
          <w:iCs/>
          <w:sz w:val="24"/>
          <w:szCs w:val="24"/>
        </w:rPr>
        <w:t>RESPONSES TO REVIEWER COMMENTS</w:t>
      </w:r>
    </w:p>
    <w:p w:rsidR="00ED2456" w:rsidRPr="000E0BD4" w:rsidRDefault="00ED2456" w:rsidP="00ED2456">
      <w:pPr>
        <w:spacing w:line="360" w:lineRule="auto"/>
        <w:jc w:val="both"/>
        <w:rPr>
          <w:rFonts w:eastAsia="Calibri" w:cstheme="minorHAnsi"/>
          <w:b/>
          <w:sz w:val="24"/>
          <w:szCs w:val="24"/>
          <w:u w:val="single"/>
        </w:rPr>
      </w:pPr>
      <w:r w:rsidRPr="000E0BD4">
        <w:rPr>
          <w:rFonts w:eastAsia="Calibri" w:cstheme="minorHAnsi"/>
          <w:b/>
          <w:sz w:val="24"/>
          <w:szCs w:val="24"/>
          <w:u w:val="single"/>
        </w:rPr>
        <w:t>Comment 1</w:t>
      </w:r>
    </w:p>
    <w:p w:rsidR="00ED2456" w:rsidRPr="000E0BD4" w:rsidRDefault="00ED2456" w:rsidP="00ED2456">
      <w:pPr>
        <w:spacing w:line="360" w:lineRule="auto"/>
        <w:jc w:val="both"/>
        <w:rPr>
          <w:rFonts w:cstheme="minorHAnsi"/>
          <w:b/>
          <w:i/>
          <w:iCs/>
          <w:sz w:val="24"/>
          <w:szCs w:val="24"/>
        </w:rPr>
      </w:pPr>
      <w:r w:rsidRPr="000E0BD4">
        <w:rPr>
          <w:rFonts w:cstheme="minorHAnsi"/>
          <w:i/>
          <w:iCs/>
          <w:sz w:val="24"/>
          <w:szCs w:val="24"/>
        </w:rPr>
        <w:t xml:space="preserve">1. The representativeness of the study population is questionable. There is no clear information about the sampling procedure, neither the original study as reference 19 described relevant information to back up the conclusion drawn from the study results. Also, only febrile patients treated in outpatient department (OPD) were included, but the findings were extrapolated to febrile patient cohort. The place of treatment relates disease severity assessment, which means that excluded febrile patients may share different disease profile from included patients. Therefore, such extrapolation is not valid. </w:t>
      </w:r>
    </w:p>
    <w:p w:rsidR="00ED2456" w:rsidRPr="000E0BD4" w:rsidRDefault="00ED2456" w:rsidP="00ED2456">
      <w:pPr>
        <w:spacing w:line="360" w:lineRule="auto"/>
        <w:jc w:val="both"/>
        <w:rPr>
          <w:rFonts w:cstheme="minorHAnsi"/>
          <w:b/>
          <w:bCs/>
          <w:sz w:val="24"/>
          <w:szCs w:val="24"/>
          <w:u w:val="single"/>
        </w:rPr>
      </w:pPr>
      <w:r w:rsidRPr="000E0BD4">
        <w:rPr>
          <w:rFonts w:cstheme="minorHAnsi"/>
          <w:b/>
          <w:bCs/>
          <w:sz w:val="24"/>
          <w:szCs w:val="24"/>
          <w:u w:val="single"/>
        </w:rPr>
        <w:t>Response 1</w:t>
      </w:r>
    </w:p>
    <w:p w:rsidR="00ED2456" w:rsidRPr="000E0BD4" w:rsidRDefault="00ED2456" w:rsidP="00ED2456">
      <w:pPr>
        <w:spacing w:line="360" w:lineRule="auto"/>
        <w:jc w:val="both"/>
        <w:rPr>
          <w:rFonts w:cstheme="minorHAnsi"/>
          <w:bCs/>
          <w:sz w:val="24"/>
          <w:szCs w:val="24"/>
          <w:u w:val="single"/>
        </w:rPr>
      </w:pPr>
      <w:r w:rsidRPr="000E0BD4">
        <w:rPr>
          <w:rFonts w:cstheme="minorHAnsi"/>
          <w:bCs/>
          <w:sz w:val="24"/>
          <w:szCs w:val="24"/>
          <w:u w:val="single"/>
        </w:rPr>
        <w:t xml:space="preserve">(Methods section, </w:t>
      </w:r>
      <w:r w:rsidRPr="000E0BD4">
        <w:rPr>
          <w:rFonts w:eastAsia="Calibri" w:cstheme="minorHAnsi"/>
          <w:bCs/>
          <w:sz w:val="24"/>
          <w:szCs w:val="24"/>
          <w:u w:val="single"/>
        </w:rPr>
        <w:t>Page 7, Line 1 – 7; Discussion section, Page 19, line 23-25</w:t>
      </w:r>
      <w:r w:rsidRPr="000E0BD4">
        <w:rPr>
          <w:rFonts w:cstheme="minorHAnsi"/>
          <w:bCs/>
          <w:sz w:val="24"/>
          <w:szCs w:val="24"/>
          <w:u w:val="single"/>
        </w:rPr>
        <w:t>).</w:t>
      </w:r>
    </w:p>
    <w:p w:rsidR="00ED2456" w:rsidRPr="000E0BD4" w:rsidRDefault="00ED2456" w:rsidP="00ED2456">
      <w:pPr>
        <w:spacing w:line="360" w:lineRule="auto"/>
        <w:jc w:val="both"/>
        <w:rPr>
          <w:rFonts w:eastAsia="Calibri" w:cstheme="minorHAnsi"/>
          <w:sz w:val="24"/>
          <w:szCs w:val="24"/>
        </w:rPr>
      </w:pPr>
      <w:r w:rsidRPr="000E0BD4">
        <w:rPr>
          <w:rFonts w:eastAsia="Calibri" w:cstheme="minorHAnsi"/>
          <w:sz w:val="24"/>
          <w:szCs w:val="24"/>
        </w:rPr>
        <w:t>Sampling in the primary study has been specified;</w:t>
      </w:r>
    </w:p>
    <w:p w:rsidR="00ED2456" w:rsidRPr="000E0BD4" w:rsidRDefault="00ED2456" w:rsidP="00ED2456">
      <w:pPr>
        <w:spacing w:line="360" w:lineRule="auto"/>
        <w:jc w:val="both"/>
        <w:rPr>
          <w:rFonts w:cstheme="minorHAnsi"/>
          <w:sz w:val="24"/>
          <w:szCs w:val="24"/>
        </w:rPr>
      </w:pPr>
      <w:r w:rsidRPr="000E0BD4">
        <w:rPr>
          <w:rFonts w:cstheme="minorHAnsi"/>
          <w:sz w:val="24"/>
          <w:szCs w:val="24"/>
        </w:rPr>
        <w:t xml:space="preserve">“Sampling </w:t>
      </w:r>
    </w:p>
    <w:p w:rsidR="00ED2456" w:rsidRPr="000E0BD4" w:rsidRDefault="00ED2456" w:rsidP="00ED2456">
      <w:pPr>
        <w:spacing w:line="360" w:lineRule="auto"/>
        <w:jc w:val="both"/>
        <w:rPr>
          <w:rFonts w:cstheme="minorHAnsi"/>
          <w:sz w:val="24"/>
          <w:szCs w:val="24"/>
        </w:rPr>
      </w:pPr>
      <w:r w:rsidRPr="000E0BD4">
        <w:rPr>
          <w:rFonts w:cstheme="minorHAnsi"/>
          <w:sz w:val="24"/>
          <w:szCs w:val="24"/>
        </w:rPr>
        <w:t>Total enumerative sampling was used to select folders of all eligible febrile outpatients daily until the sample size allocated to each municipality was reached. Details on the data extraction tools and detailed methodology of the baseline survey has been published elsewhere”.</w:t>
      </w:r>
    </w:p>
    <w:p w:rsidR="00ED2456" w:rsidRPr="000E0BD4" w:rsidRDefault="00ED2456" w:rsidP="00ED2456">
      <w:pPr>
        <w:spacing w:line="360" w:lineRule="auto"/>
        <w:jc w:val="both"/>
        <w:rPr>
          <w:rFonts w:eastAsia="Calibri" w:cstheme="minorHAnsi"/>
          <w:sz w:val="24"/>
          <w:szCs w:val="24"/>
        </w:rPr>
      </w:pPr>
      <w:r w:rsidRPr="000E0BD4">
        <w:rPr>
          <w:rFonts w:eastAsia="Calibri" w:cstheme="minorHAnsi"/>
          <w:sz w:val="24"/>
          <w:szCs w:val="24"/>
        </w:rPr>
        <w:t>For the current study, the entire sample from the primary study were included in the analyses as indicted below:</w:t>
      </w:r>
    </w:p>
    <w:p w:rsidR="00ED2456" w:rsidRPr="000E0BD4" w:rsidRDefault="00ED2456" w:rsidP="00ED2456">
      <w:pPr>
        <w:spacing w:line="360" w:lineRule="auto"/>
        <w:jc w:val="both"/>
        <w:rPr>
          <w:rFonts w:cstheme="minorHAnsi"/>
          <w:sz w:val="24"/>
          <w:szCs w:val="24"/>
        </w:rPr>
      </w:pPr>
      <w:r w:rsidRPr="000E0BD4">
        <w:rPr>
          <w:rFonts w:cstheme="minorHAnsi"/>
          <w:sz w:val="24"/>
          <w:szCs w:val="24"/>
        </w:rPr>
        <w:t xml:space="preserve">“Measurement </w:t>
      </w:r>
    </w:p>
    <w:p w:rsidR="00ED2456" w:rsidRPr="000E0BD4" w:rsidRDefault="00ED2456" w:rsidP="00ED2456">
      <w:pPr>
        <w:spacing w:line="360" w:lineRule="auto"/>
        <w:jc w:val="both"/>
        <w:rPr>
          <w:rFonts w:cstheme="minorHAnsi"/>
          <w:sz w:val="24"/>
          <w:szCs w:val="24"/>
        </w:rPr>
      </w:pPr>
      <w:r w:rsidRPr="000E0BD4">
        <w:rPr>
          <w:rFonts w:cstheme="minorHAnsi"/>
          <w:sz w:val="24"/>
          <w:szCs w:val="24"/>
        </w:rPr>
        <w:t xml:space="preserve">The entire data obtained from the primary study were validated and </w:t>
      </w:r>
      <w:proofErr w:type="spellStart"/>
      <w:r w:rsidRPr="000E0BD4">
        <w:rPr>
          <w:rFonts w:cstheme="minorHAnsi"/>
          <w:sz w:val="24"/>
          <w:szCs w:val="24"/>
        </w:rPr>
        <w:t>analysed</w:t>
      </w:r>
      <w:proofErr w:type="spellEnd"/>
      <w:r w:rsidRPr="000E0BD4">
        <w:rPr>
          <w:rFonts w:cstheme="minorHAnsi"/>
          <w:sz w:val="24"/>
          <w:szCs w:val="24"/>
        </w:rPr>
        <w:t xml:space="preserve"> using Stata Version 14”.</w:t>
      </w:r>
    </w:p>
    <w:p w:rsidR="00ED2456" w:rsidRPr="000E0BD4" w:rsidRDefault="00ED2456" w:rsidP="00ED2456">
      <w:pPr>
        <w:spacing w:line="360" w:lineRule="auto"/>
        <w:jc w:val="both"/>
        <w:rPr>
          <w:rFonts w:cstheme="minorHAnsi"/>
          <w:b/>
          <w:sz w:val="24"/>
          <w:szCs w:val="24"/>
        </w:rPr>
      </w:pPr>
    </w:p>
    <w:p w:rsidR="00ED2456" w:rsidRPr="000E0BD4" w:rsidRDefault="00ED2456" w:rsidP="00ED2456">
      <w:pPr>
        <w:spacing w:line="360" w:lineRule="auto"/>
        <w:jc w:val="both"/>
        <w:rPr>
          <w:rFonts w:eastAsia="Calibri" w:cstheme="minorHAnsi"/>
          <w:bCs/>
          <w:sz w:val="24"/>
          <w:szCs w:val="24"/>
        </w:rPr>
      </w:pPr>
      <w:r w:rsidRPr="000E0BD4">
        <w:rPr>
          <w:rFonts w:eastAsia="Calibri" w:cstheme="minorHAnsi"/>
          <w:bCs/>
          <w:sz w:val="24"/>
          <w:szCs w:val="24"/>
        </w:rPr>
        <w:t>You may refer to Page 74 of the original study which describes in detail the sampling strategy:</w:t>
      </w:r>
    </w:p>
    <w:p w:rsidR="00ED2456" w:rsidRPr="000E0BD4" w:rsidRDefault="00ED2456" w:rsidP="00ED2456">
      <w:pPr>
        <w:pStyle w:val="Default"/>
        <w:spacing w:line="360" w:lineRule="auto"/>
        <w:jc w:val="both"/>
        <w:rPr>
          <w:rFonts w:asciiTheme="minorHAnsi" w:hAnsiTheme="minorHAnsi" w:cstheme="minorHAnsi"/>
          <w:b/>
          <w:bCs/>
          <w:color w:val="auto"/>
        </w:rPr>
      </w:pPr>
      <w:r w:rsidRPr="000E0BD4">
        <w:rPr>
          <w:rFonts w:asciiTheme="minorHAnsi" w:eastAsia="Calibri" w:hAnsiTheme="minorHAnsi" w:cstheme="minorHAnsi"/>
          <w:bCs/>
          <w:color w:val="auto"/>
        </w:rPr>
        <w:t>See below:</w:t>
      </w:r>
      <w:r w:rsidRPr="000E0BD4">
        <w:rPr>
          <w:rFonts w:asciiTheme="minorHAnsi" w:hAnsiTheme="minorHAnsi" w:cstheme="minorHAnsi"/>
          <w:b/>
          <w:bCs/>
          <w:color w:val="auto"/>
        </w:rPr>
        <w:t xml:space="preserve"> </w:t>
      </w:r>
    </w:p>
    <w:p w:rsidR="00ED2456" w:rsidRPr="000E0BD4" w:rsidRDefault="00ED2456" w:rsidP="00ED2456">
      <w:pPr>
        <w:pStyle w:val="Default"/>
        <w:spacing w:line="360" w:lineRule="auto"/>
        <w:jc w:val="both"/>
        <w:rPr>
          <w:rFonts w:asciiTheme="minorHAnsi" w:hAnsiTheme="minorHAnsi" w:cstheme="minorHAnsi"/>
          <w:color w:val="auto"/>
        </w:rPr>
      </w:pPr>
      <w:r w:rsidRPr="000E0BD4">
        <w:rPr>
          <w:rFonts w:asciiTheme="minorHAnsi" w:hAnsiTheme="minorHAnsi" w:cstheme="minorHAnsi"/>
          <w:bCs/>
          <w:color w:val="auto"/>
        </w:rPr>
        <w:t xml:space="preserve">“3.7 Sampling Strategy </w:t>
      </w:r>
    </w:p>
    <w:p w:rsidR="00ED2456" w:rsidRPr="000E0BD4" w:rsidRDefault="00ED2456" w:rsidP="00ED2456">
      <w:pPr>
        <w:pStyle w:val="Default"/>
        <w:spacing w:line="360" w:lineRule="auto"/>
        <w:jc w:val="both"/>
        <w:rPr>
          <w:rFonts w:asciiTheme="minorHAnsi" w:hAnsiTheme="minorHAnsi" w:cstheme="minorHAnsi"/>
          <w:color w:val="auto"/>
        </w:rPr>
      </w:pPr>
      <w:r w:rsidRPr="000E0BD4">
        <w:rPr>
          <w:rFonts w:asciiTheme="minorHAnsi" w:hAnsiTheme="minorHAnsi" w:cstheme="minorHAnsi"/>
          <w:color w:val="auto"/>
        </w:rPr>
        <w:lastRenderedPageBreak/>
        <w:t>Of the total number of health facilities that met the inclusion criteria, purposive sampling was used to select two (2) facilities to represent each municipality. The two (2) facilities were the top two (2) in each municipality in terms of number of patients seen per day. This approach was adopted because after screening of eligible health facilities (described in section 3.8.4.1) only two (2) facilities that saw the most number of OPD cases for 2015 met the inclusion criteria in La Dade-</w:t>
      </w:r>
      <w:proofErr w:type="spellStart"/>
      <w:r w:rsidRPr="000E0BD4">
        <w:rPr>
          <w:rFonts w:asciiTheme="minorHAnsi" w:hAnsiTheme="minorHAnsi" w:cstheme="minorHAnsi"/>
          <w:color w:val="auto"/>
        </w:rPr>
        <w:t>Kotopon</w:t>
      </w:r>
      <w:proofErr w:type="spellEnd"/>
      <w:r w:rsidRPr="000E0BD4">
        <w:rPr>
          <w:rFonts w:asciiTheme="minorHAnsi" w:hAnsiTheme="minorHAnsi" w:cstheme="minorHAnsi"/>
          <w:color w:val="auto"/>
        </w:rPr>
        <w:t xml:space="preserve">. Since the trial involved comparison among three groups, it was necessary to select two similar high case load facilities to represent the other municipalities. </w:t>
      </w:r>
    </w:p>
    <w:p w:rsidR="00ED2456" w:rsidRPr="000E0BD4" w:rsidRDefault="00ED2456" w:rsidP="00ED2456">
      <w:pPr>
        <w:spacing w:line="360" w:lineRule="auto"/>
        <w:jc w:val="both"/>
        <w:rPr>
          <w:rFonts w:eastAsia="Calibri" w:cstheme="minorHAnsi"/>
          <w:sz w:val="24"/>
          <w:szCs w:val="24"/>
        </w:rPr>
      </w:pPr>
      <w:r w:rsidRPr="000E0BD4">
        <w:rPr>
          <w:rFonts w:cstheme="minorHAnsi"/>
          <w:sz w:val="24"/>
          <w:szCs w:val="24"/>
        </w:rPr>
        <w:t>All prescribers who saw patients whose folders had been sampled were invited to participate in the study. Of the total OPD folders received in a day, all OPD folders that met the inclusion criteria (described in section 3.6) were retrieved and data captured for the study –REFERENCE 19, Page 74”</w:t>
      </w:r>
    </w:p>
    <w:p w:rsidR="00ED2456" w:rsidRPr="000E0BD4" w:rsidRDefault="00ED2456" w:rsidP="00ED2456">
      <w:pPr>
        <w:spacing w:line="360" w:lineRule="auto"/>
        <w:jc w:val="both"/>
        <w:rPr>
          <w:rFonts w:eastAsia="Calibri" w:cstheme="minorHAnsi"/>
          <w:b/>
          <w:sz w:val="24"/>
          <w:szCs w:val="24"/>
        </w:rPr>
      </w:pPr>
    </w:p>
    <w:p w:rsidR="00ED2456" w:rsidRPr="000E0BD4" w:rsidRDefault="00ED2456" w:rsidP="00ED2456">
      <w:pPr>
        <w:spacing w:line="360" w:lineRule="auto"/>
        <w:jc w:val="both"/>
        <w:rPr>
          <w:rFonts w:eastAsia="Calibri" w:cstheme="minorHAnsi"/>
          <w:sz w:val="24"/>
          <w:szCs w:val="24"/>
        </w:rPr>
      </w:pPr>
      <w:r w:rsidRPr="000E0BD4">
        <w:rPr>
          <w:rFonts w:eastAsia="Calibri" w:cstheme="minorHAnsi"/>
          <w:sz w:val="24"/>
          <w:szCs w:val="24"/>
        </w:rPr>
        <w:t xml:space="preserve">With regards to the exclusion of febrile patients who were admitted probably due to the severity of their diseases, the phrase “febrile patients” has been replaced with “febrile outpatients” throughout the text to address the concern. </w:t>
      </w:r>
    </w:p>
    <w:p w:rsidR="00ED2456" w:rsidRPr="000E0BD4" w:rsidRDefault="00ED2456" w:rsidP="00ED2456">
      <w:pPr>
        <w:spacing w:line="360" w:lineRule="auto"/>
        <w:jc w:val="both"/>
        <w:rPr>
          <w:rFonts w:eastAsia="Calibri" w:cstheme="minorHAnsi"/>
          <w:sz w:val="24"/>
          <w:szCs w:val="24"/>
        </w:rPr>
      </w:pPr>
    </w:p>
    <w:p w:rsidR="00ED2456" w:rsidRPr="000E0BD4" w:rsidRDefault="00ED2456" w:rsidP="00ED2456">
      <w:pPr>
        <w:spacing w:line="360" w:lineRule="auto"/>
        <w:jc w:val="both"/>
        <w:rPr>
          <w:rFonts w:eastAsia="Calibri" w:cstheme="minorHAnsi"/>
          <w:sz w:val="24"/>
          <w:szCs w:val="24"/>
        </w:rPr>
      </w:pPr>
      <w:r w:rsidRPr="000E0BD4">
        <w:rPr>
          <w:rFonts w:eastAsia="Calibri" w:cstheme="minorHAnsi"/>
          <w:sz w:val="24"/>
          <w:szCs w:val="24"/>
        </w:rPr>
        <w:t>In addition, the sentence below has been added as a study limitation-</w:t>
      </w:r>
    </w:p>
    <w:p w:rsidR="00ED2456" w:rsidRPr="000E0BD4" w:rsidRDefault="00ED2456" w:rsidP="00ED2456">
      <w:pPr>
        <w:spacing w:line="360" w:lineRule="auto"/>
        <w:jc w:val="both"/>
        <w:rPr>
          <w:rFonts w:eastAsia="Calibri" w:cstheme="minorHAnsi"/>
          <w:sz w:val="24"/>
          <w:szCs w:val="24"/>
        </w:rPr>
      </w:pPr>
      <w:r w:rsidRPr="000E0BD4">
        <w:rPr>
          <w:rFonts w:eastAsia="Calibri" w:cstheme="minorHAnsi"/>
          <w:sz w:val="24"/>
          <w:szCs w:val="24"/>
        </w:rPr>
        <w:t>“</w:t>
      </w:r>
      <w:bookmarkStart w:id="1" w:name="_Hlk33273596"/>
      <w:r w:rsidRPr="000E0BD4">
        <w:rPr>
          <w:rFonts w:eastAsia="Calibri" w:cstheme="minorHAnsi"/>
          <w:sz w:val="24"/>
          <w:szCs w:val="24"/>
        </w:rPr>
        <w:t>Findings of this study may not apply to febrile patients who were admitted due to disease severity</w:t>
      </w:r>
      <w:bookmarkEnd w:id="1"/>
      <w:r w:rsidRPr="000E0BD4">
        <w:rPr>
          <w:rFonts w:eastAsia="Calibri" w:cstheme="minorHAnsi"/>
          <w:sz w:val="24"/>
          <w:szCs w:val="24"/>
        </w:rPr>
        <w:t xml:space="preserve">”. </w:t>
      </w:r>
    </w:p>
    <w:p w:rsidR="00ED2456" w:rsidRPr="000E0BD4" w:rsidRDefault="00ED2456" w:rsidP="00ED2456">
      <w:pPr>
        <w:spacing w:line="360" w:lineRule="auto"/>
        <w:jc w:val="both"/>
        <w:rPr>
          <w:rFonts w:eastAsia="Calibri" w:cstheme="minorHAnsi"/>
          <w:b/>
          <w:sz w:val="24"/>
          <w:szCs w:val="24"/>
          <w:u w:val="single"/>
        </w:rPr>
      </w:pPr>
      <w:r w:rsidRPr="000E0BD4">
        <w:rPr>
          <w:rFonts w:eastAsia="Calibri" w:cstheme="minorHAnsi"/>
          <w:b/>
          <w:sz w:val="24"/>
          <w:szCs w:val="24"/>
          <w:u w:val="single"/>
        </w:rPr>
        <w:t>Comment 2</w:t>
      </w:r>
    </w:p>
    <w:p w:rsidR="00ED2456" w:rsidRPr="000E0BD4" w:rsidRDefault="00ED2456" w:rsidP="00ED2456">
      <w:pPr>
        <w:spacing w:line="360" w:lineRule="auto"/>
        <w:jc w:val="both"/>
        <w:rPr>
          <w:rFonts w:eastAsia="Calibri" w:cstheme="minorHAnsi"/>
          <w:i/>
          <w:iCs/>
          <w:sz w:val="24"/>
          <w:szCs w:val="24"/>
        </w:rPr>
      </w:pPr>
      <w:r w:rsidRPr="000E0BD4">
        <w:rPr>
          <w:rFonts w:cstheme="minorHAnsi"/>
          <w:i/>
          <w:iCs/>
          <w:sz w:val="24"/>
          <w:szCs w:val="24"/>
          <w:shd w:val="clear" w:color="auto" w:fill="FFFFFF"/>
        </w:rPr>
        <w:t>2. On average, there were 4 diagnosis per patient. But principle diagnosis or the one mainly responsible for antibiotic prescriptions were not differentiated. It seems like all diagnosis were included as independent variable and</w:t>
      </w:r>
      <w:r w:rsidRPr="000E0BD4">
        <w:rPr>
          <w:rFonts w:cstheme="minorHAnsi"/>
          <w:i/>
          <w:iCs/>
          <w:sz w:val="24"/>
          <w:szCs w:val="24"/>
        </w:rPr>
        <w:t xml:space="preserve"> with </w:t>
      </w:r>
      <w:r w:rsidRPr="000E0BD4">
        <w:rPr>
          <w:rFonts w:cstheme="minorHAnsi"/>
          <w:i/>
          <w:iCs/>
          <w:sz w:val="24"/>
          <w:szCs w:val="24"/>
          <w:shd w:val="clear" w:color="auto" w:fill="FFFFFF"/>
        </w:rPr>
        <w:t xml:space="preserve">assumptions of viral </w:t>
      </w:r>
      <w:proofErr w:type="spellStart"/>
      <w:r w:rsidRPr="000E0BD4">
        <w:rPr>
          <w:rFonts w:cstheme="minorHAnsi"/>
          <w:i/>
          <w:iCs/>
          <w:sz w:val="24"/>
          <w:szCs w:val="24"/>
          <w:shd w:val="clear" w:color="auto" w:fill="FFFFFF"/>
        </w:rPr>
        <w:t>aetiology</w:t>
      </w:r>
      <w:proofErr w:type="spellEnd"/>
      <w:r w:rsidRPr="000E0BD4">
        <w:rPr>
          <w:rFonts w:cstheme="minorHAnsi"/>
          <w:i/>
          <w:iCs/>
          <w:sz w:val="24"/>
          <w:szCs w:val="24"/>
          <w:shd w:val="clear" w:color="auto" w:fill="FFFFFF"/>
        </w:rPr>
        <w:t xml:space="preserve"> for certain conditions were applied. This will cloud the effect of diagnostic data especially when principle diagnosis were made and other accompany diagnosis were not well documented. Plus, there were about 30 cases without age recorded. The quality of data documentation is not well addressed. It is very likely that certain diagnostic information was not well recorded rather simply without presentation.</w:t>
      </w:r>
    </w:p>
    <w:p w:rsidR="00ED2456" w:rsidRPr="000E0BD4" w:rsidRDefault="00ED2456" w:rsidP="00ED2456">
      <w:pPr>
        <w:spacing w:line="360" w:lineRule="auto"/>
        <w:jc w:val="both"/>
        <w:rPr>
          <w:rFonts w:cstheme="minorHAnsi"/>
          <w:b/>
          <w:bCs/>
          <w:sz w:val="24"/>
          <w:szCs w:val="24"/>
          <w:u w:val="single"/>
        </w:rPr>
      </w:pPr>
      <w:r w:rsidRPr="000E0BD4">
        <w:rPr>
          <w:rFonts w:cstheme="minorHAnsi"/>
          <w:b/>
          <w:bCs/>
          <w:sz w:val="24"/>
          <w:szCs w:val="24"/>
          <w:u w:val="single"/>
        </w:rPr>
        <w:lastRenderedPageBreak/>
        <w:t xml:space="preserve">Response 2 </w:t>
      </w:r>
    </w:p>
    <w:p w:rsidR="00ED2456" w:rsidRPr="000E0BD4" w:rsidRDefault="00ED2456" w:rsidP="00ED2456">
      <w:pPr>
        <w:spacing w:line="360" w:lineRule="auto"/>
        <w:jc w:val="both"/>
        <w:rPr>
          <w:rFonts w:eastAsia="Calibri" w:cstheme="minorHAnsi"/>
          <w:bCs/>
          <w:sz w:val="24"/>
          <w:szCs w:val="24"/>
          <w:u w:val="single"/>
        </w:rPr>
      </w:pPr>
      <w:r w:rsidRPr="000E0BD4">
        <w:rPr>
          <w:rFonts w:cstheme="minorHAnsi"/>
          <w:bCs/>
          <w:sz w:val="24"/>
          <w:szCs w:val="24"/>
          <w:u w:val="single"/>
        </w:rPr>
        <w:t xml:space="preserve">(Methods section, </w:t>
      </w:r>
      <w:r w:rsidRPr="000E0BD4">
        <w:rPr>
          <w:rFonts w:eastAsia="Calibri" w:cstheme="minorHAnsi"/>
          <w:bCs/>
          <w:sz w:val="24"/>
          <w:szCs w:val="24"/>
          <w:u w:val="single"/>
        </w:rPr>
        <w:t>Page 7 line 7-11</w:t>
      </w:r>
      <w:r w:rsidRPr="000E0BD4">
        <w:rPr>
          <w:rFonts w:cstheme="minorHAnsi"/>
          <w:bCs/>
          <w:sz w:val="24"/>
          <w:szCs w:val="24"/>
          <w:u w:val="single"/>
        </w:rPr>
        <w:t xml:space="preserve">; </w:t>
      </w:r>
      <w:r w:rsidRPr="000E0BD4">
        <w:rPr>
          <w:rFonts w:eastAsia="Calibri" w:cstheme="minorHAnsi"/>
          <w:bCs/>
          <w:sz w:val="24"/>
          <w:szCs w:val="24"/>
          <w:u w:val="single"/>
        </w:rPr>
        <w:t>Page 8 line 3-6</w:t>
      </w:r>
      <w:r w:rsidRPr="000E0BD4">
        <w:rPr>
          <w:rFonts w:cstheme="minorHAnsi"/>
          <w:bCs/>
          <w:sz w:val="24"/>
          <w:szCs w:val="24"/>
          <w:u w:val="single"/>
        </w:rPr>
        <w:t>).</w:t>
      </w:r>
    </w:p>
    <w:p w:rsidR="00ED2456" w:rsidRPr="000E0BD4" w:rsidRDefault="00ED2456" w:rsidP="00ED2456">
      <w:pPr>
        <w:autoSpaceDE w:val="0"/>
        <w:autoSpaceDN w:val="0"/>
        <w:adjustRightInd w:val="0"/>
        <w:spacing w:line="360" w:lineRule="auto"/>
        <w:jc w:val="both"/>
        <w:rPr>
          <w:rFonts w:eastAsia="Calibri" w:cstheme="minorHAnsi"/>
          <w:sz w:val="24"/>
          <w:szCs w:val="24"/>
        </w:rPr>
      </w:pPr>
      <w:r w:rsidRPr="000E0BD4">
        <w:rPr>
          <w:rFonts w:eastAsia="Calibri" w:cstheme="minorHAnsi"/>
          <w:sz w:val="24"/>
          <w:szCs w:val="24"/>
        </w:rPr>
        <w:t>This has been captured in the measurement sub-section;</w:t>
      </w:r>
    </w:p>
    <w:p w:rsidR="00ED2456" w:rsidRPr="000E0BD4" w:rsidRDefault="00ED2456" w:rsidP="00ED2456">
      <w:pPr>
        <w:autoSpaceDE w:val="0"/>
        <w:autoSpaceDN w:val="0"/>
        <w:adjustRightInd w:val="0"/>
        <w:spacing w:line="360" w:lineRule="auto"/>
        <w:jc w:val="both"/>
        <w:rPr>
          <w:rFonts w:eastAsia="Calibri" w:cstheme="minorHAnsi"/>
          <w:sz w:val="24"/>
          <w:szCs w:val="24"/>
        </w:rPr>
      </w:pPr>
      <w:r w:rsidRPr="000E0BD4">
        <w:rPr>
          <w:rFonts w:cstheme="minorHAnsi"/>
          <w:sz w:val="24"/>
          <w:szCs w:val="24"/>
        </w:rPr>
        <w:t xml:space="preserve">“Some of the diagnoses that were excluded include </w:t>
      </w:r>
      <w:r w:rsidRPr="000E0BD4">
        <w:rPr>
          <w:rFonts w:eastAsia="Calibri" w:cstheme="minorHAnsi"/>
          <w:sz w:val="24"/>
          <w:szCs w:val="24"/>
        </w:rPr>
        <w:t xml:space="preserve">hypertension, </w:t>
      </w:r>
      <w:proofErr w:type="spellStart"/>
      <w:r w:rsidRPr="000E0BD4">
        <w:rPr>
          <w:rFonts w:eastAsia="Calibri" w:cstheme="minorHAnsi"/>
          <w:sz w:val="24"/>
          <w:szCs w:val="24"/>
        </w:rPr>
        <w:t>bacteraemia</w:t>
      </w:r>
      <w:proofErr w:type="spellEnd"/>
      <w:r w:rsidRPr="000E0BD4">
        <w:rPr>
          <w:rFonts w:eastAsia="Calibri" w:cstheme="minorHAnsi"/>
          <w:sz w:val="24"/>
          <w:szCs w:val="24"/>
        </w:rPr>
        <w:t>, nephritis, mastitis, and diabetes mellitus.”</w:t>
      </w:r>
    </w:p>
    <w:p w:rsidR="00ED2456" w:rsidRPr="000E0BD4" w:rsidRDefault="00ED2456" w:rsidP="00ED2456">
      <w:pPr>
        <w:spacing w:line="360" w:lineRule="auto"/>
        <w:jc w:val="both"/>
        <w:rPr>
          <w:rFonts w:cstheme="minorHAnsi"/>
          <w:sz w:val="24"/>
          <w:szCs w:val="24"/>
        </w:rPr>
      </w:pPr>
      <w:r w:rsidRPr="000E0BD4">
        <w:rPr>
          <w:rFonts w:cstheme="minorHAnsi"/>
          <w:sz w:val="24"/>
          <w:szCs w:val="24"/>
        </w:rPr>
        <w:t>The analyses were restricted to diseases with 5% prevalence because their frequencies were low, yet, they were so many to have led to overfitting the data.</w:t>
      </w:r>
    </w:p>
    <w:p w:rsidR="00ED2456" w:rsidRPr="000E0BD4" w:rsidRDefault="00ED2456" w:rsidP="00ED2456">
      <w:pPr>
        <w:spacing w:line="360" w:lineRule="auto"/>
        <w:jc w:val="both"/>
        <w:rPr>
          <w:rFonts w:cstheme="minorHAnsi"/>
          <w:sz w:val="24"/>
          <w:szCs w:val="24"/>
        </w:rPr>
      </w:pPr>
      <w:r w:rsidRPr="000E0BD4">
        <w:rPr>
          <w:rFonts w:cstheme="minorHAnsi"/>
          <w:sz w:val="24"/>
          <w:szCs w:val="24"/>
        </w:rPr>
        <w:t xml:space="preserve">In Ghana, prescribers do not normally indicate which diagnoses are principal or otherwise for outpatients. Even for inpatients, where this may be done, antibiotics may be prescribed to treat additional diagnoses. Per the standard treatment guidelines, antibiotics are prescribed to treat infections which could be a primary or additional diagnoses made. Also, the diagnoses are usually made empirically and may not be based on the International classification of diseases definitions. </w:t>
      </w:r>
    </w:p>
    <w:p w:rsidR="00ED2456" w:rsidRPr="000E0BD4" w:rsidRDefault="00ED2456" w:rsidP="00ED2456">
      <w:pPr>
        <w:spacing w:line="360" w:lineRule="auto"/>
        <w:jc w:val="both"/>
        <w:rPr>
          <w:rFonts w:cstheme="minorHAnsi"/>
          <w:sz w:val="24"/>
          <w:szCs w:val="24"/>
        </w:rPr>
      </w:pPr>
    </w:p>
    <w:p w:rsidR="00ED2456" w:rsidRPr="000E0BD4" w:rsidRDefault="00ED2456" w:rsidP="00ED2456">
      <w:pPr>
        <w:spacing w:line="360" w:lineRule="auto"/>
        <w:jc w:val="both"/>
        <w:rPr>
          <w:rFonts w:cstheme="minorHAnsi"/>
          <w:b/>
          <w:sz w:val="24"/>
          <w:szCs w:val="24"/>
        </w:rPr>
      </w:pPr>
      <w:r w:rsidRPr="000E0BD4">
        <w:rPr>
          <w:rFonts w:cstheme="minorHAnsi"/>
          <w:sz w:val="24"/>
          <w:szCs w:val="24"/>
        </w:rPr>
        <w:t xml:space="preserve">The documentation was good. </w:t>
      </w:r>
      <w:bookmarkStart w:id="2" w:name="_Hlk36283897"/>
      <w:r w:rsidRPr="000E0BD4">
        <w:rPr>
          <w:rFonts w:cstheme="minorHAnsi"/>
          <w:sz w:val="24"/>
          <w:szCs w:val="24"/>
        </w:rPr>
        <w:t xml:space="preserve">Missing values were 1.19% for patient age and 1.51% for years of practice, totaling 2.74% of the 2519 observations. </w:t>
      </w:r>
      <w:bookmarkEnd w:id="2"/>
      <w:r w:rsidRPr="000E0BD4">
        <w:rPr>
          <w:rFonts w:cstheme="minorHAnsi"/>
          <w:sz w:val="24"/>
          <w:szCs w:val="24"/>
        </w:rPr>
        <w:t xml:space="preserve">This was anticipated and adjusted for in the determination of the sample size in the original study- Also, the </w:t>
      </w:r>
      <w:proofErr w:type="spellStart"/>
      <w:r w:rsidRPr="000E0BD4">
        <w:rPr>
          <w:rFonts w:cstheme="minorHAnsi"/>
          <w:sz w:val="24"/>
          <w:szCs w:val="24"/>
        </w:rPr>
        <w:t>missingness</w:t>
      </w:r>
      <w:proofErr w:type="spellEnd"/>
      <w:r w:rsidRPr="000E0BD4">
        <w:rPr>
          <w:rFonts w:cstheme="minorHAnsi"/>
          <w:sz w:val="24"/>
          <w:szCs w:val="24"/>
        </w:rPr>
        <w:t xml:space="preserve"> was completely at random. It is not uncommon to have missing data for one or a few variables in a study therefore, that cannot be the bases to suppose that other variables may have the same difficulties. </w:t>
      </w:r>
    </w:p>
    <w:p w:rsidR="00ED2456" w:rsidRPr="000E0BD4" w:rsidRDefault="00ED2456" w:rsidP="00ED2456">
      <w:pPr>
        <w:spacing w:line="360" w:lineRule="auto"/>
        <w:jc w:val="both"/>
        <w:rPr>
          <w:rFonts w:cstheme="minorHAnsi"/>
          <w:b/>
          <w:sz w:val="24"/>
          <w:szCs w:val="24"/>
        </w:rPr>
      </w:pPr>
      <w:r w:rsidRPr="000E0BD4">
        <w:rPr>
          <w:rFonts w:cstheme="minorHAnsi"/>
          <w:b/>
          <w:sz w:val="24"/>
          <w:szCs w:val="24"/>
        </w:rPr>
        <w:t xml:space="preserve">REFERENCE 19, page 70, </w:t>
      </w:r>
    </w:p>
    <w:p w:rsidR="00ED2456" w:rsidRPr="000E0BD4" w:rsidRDefault="00ED2456" w:rsidP="00ED2456">
      <w:pPr>
        <w:spacing w:line="360" w:lineRule="auto"/>
        <w:jc w:val="both"/>
        <w:rPr>
          <w:rFonts w:cstheme="minorHAnsi"/>
          <w:b/>
          <w:sz w:val="24"/>
          <w:szCs w:val="24"/>
        </w:rPr>
      </w:pPr>
      <w:r w:rsidRPr="000E0BD4">
        <w:rPr>
          <w:rFonts w:cstheme="minorHAnsi"/>
          <w:b/>
          <w:sz w:val="24"/>
          <w:szCs w:val="24"/>
        </w:rPr>
        <w:t>3.5 Sample size</w:t>
      </w:r>
    </w:p>
    <w:p w:rsidR="00ED2456" w:rsidRPr="000E0BD4" w:rsidRDefault="00ED2456" w:rsidP="00ED2456">
      <w:pPr>
        <w:spacing w:line="360" w:lineRule="auto"/>
        <w:jc w:val="both"/>
        <w:rPr>
          <w:rFonts w:cstheme="minorHAnsi"/>
          <w:b/>
          <w:sz w:val="24"/>
          <w:szCs w:val="24"/>
          <w:u w:val="single"/>
        </w:rPr>
      </w:pPr>
    </w:p>
    <w:p w:rsidR="00ED2456" w:rsidRPr="000E0BD4" w:rsidRDefault="00ED2456" w:rsidP="00ED2456">
      <w:pPr>
        <w:spacing w:line="360" w:lineRule="auto"/>
        <w:jc w:val="both"/>
        <w:rPr>
          <w:rFonts w:cstheme="minorHAnsi"/>
          <w:b/>
          <w:sz w:val="24"/>
          <w:szCs w:val="24"/>
          <w:u w:val="single"/>
        </w:rPr>
      </w:pPr>
      <w:r w:rsidRPr="000E0BD4">
        <w:rPr>
          <w:rFonts w:cstheme="minorHAnsi"/>
          <w:b/>
          <w:sz w:val="24"/>
          <w:szCs w:val="24"/>
          <w:u w:val="single"/>
        </w:rPr>
        <w:t>Comment 3</w:t>
      </w:r>
    </w:p>
    <w:p w:rsidR="00ED2456" w:rsidRPr="000E0BD4" w:rsidRDefault="00ED2456" w:rsidP="00ED2456">
      <w:pPr>
        <w:spacing w:line="360" w:lineRule="auto"/>
        <w:jc w:val="both"/>
        <w:rPr>
          <w:rFonts w:cstheme="minorHAnsi"/>
          <w:b/>
          <w:i/>
          <w:iCs/>
          <w:sz w:val="24"/>
          <w:szCs w:val="24"/>
        </w:rPr>
      </w:pPr>
      <w:r w:rsidRPr="000E0BD4">
        <w:rPr>
          <w:rFonts w:cstheme="minorHAnsi"/>
          <w:i/>
          <w:iCs/>
          <w:sz w:val="24"/>
          <w:szCs w:val="24"/>
          <w:shd w:val="clear" w:color="auto" w:fill="FFFFFF"/>
        </w:rPr>
        <w:t xml:space="preserve">3. The researchers were trying to explore the effects of clinician's years of practicing on antibiotic prescription. Based on descriptive statistics, approximately 60% to 70% of cases were managed by doctors practicing less than 6 years. Both univariate and multivariable analysis have shown </w:t>
      </w:r>
      <w:r w:rsidRPr="000E0BD4">
        <w:rPr>
          <w:rFonts w:cstheme="minorHAnsi"/>
          <w:i/>
          <w:iCs/>
          <w:sz w:val="24"/>
          <w:szCs w:val="24"/>
          <w:shd w:val="clear" w:color="auto" w:fill="FFFFFF"/>
        </w:rPr>
        <w:lastRenderedPageBreak/>
        <w:t>that there is no statistical significant difference between doctors practicing 0-3 years and 3-5 years. The effect of duration of practicing does not seem to be linear. Also, it is not certain if there is any underlying systematic variation between patients treated by 'junior doctors' vs those consulted with 'senior doctors'.</w:t>
      </w:r>
    </w:p>
    <w:p w:rsidR="00ED2456" w:rsidRPr="000E0BD4" w:rsidRDefault="00ED2456" w:rsidP="00ED2456">
      <w:pPr>
        <w:spacing w:line="360" w:lineRule="auto"/>
        <w:jc w:val="both"/>
        <w:rPr>
          <w:rFonts w:cstheme="minorHAnsi"/>
          <w:b/>
          <w:bCs/>
          <w:sz w:val="24"/>
          <w:szCs w:val="24"/>
          <w:u w:val="single"/>
        </w:rPr>
      </w:pPr>
      <w:r w:rsidRPr="000E0BD4">
        <w:rPr>
          <w:rFonts w:cstheme="minorHAnsi"/>
          <w:b/>
          <w:bCs/>
          <w:sz w:val="24"/>
          <w:szCs w:val="24"/>
          <w:u w:val="single"/>
        </w:rPr>
        <w:t>Response 3</w:t>
      </w:r>
    </w:p>
    <w:p w:rsidR="00ED2456" w:rsidRPr="000E0BD4" w:rsidRDefault="00ED2456" w:rsidP="00ED2456">
      <w:pPr>
        <w:spacing w:line="360" w:lineRule="auto"/>
        <w:jc w:val="both"/>
        <w:rPr>
          <w:rFonts w:cstheme="minorHAnsi"/>
          <w:bCs/>
          <w:sz w:val="24"/>
          <w:szCs w:val="24"/>
          <w:u w:val="single"/>
        </w:rPr>
      </w:pPr>
      <w:r w:rsidRPr="000E0BD4">
        <w:rPr>
          <w:rFonts w:cstheme="minorHAnsi"/>
          <w:bCs/>
          <w:sz w:val="24"/>
          <w:szCs w:val="24"/>
          <w:u w:val="single"/>
        </w:rPr>
        <w:t xml:space="preserve"> (Results section, </w:t>
      </w:r>
      <w:r w:rsidRPr="000E0BD4">
        <w:rPr>
          <w:rFonts w:eastAsia="Calibri" w:cstheme="minorHAnsi"/>
          <w:bCs/>
          <w:sz w:val="24"/>
          <w:szCs w:val="24"/>
          <w:u w:val="single"/>
        </w:rPr>
        <w:t>Page 12 line 13&amp;15; Discussion section, Page 18 line 12 -17</w:t>
      </w:r>
      <w:r w:rsidRPr="000E0BD4">
        <w:rPr>
          <w:rFonts w:cstheme="minorHAnsi"/>
          <w:bCs/>
          <w:sz w:val="24"/>
          <w:szCs w:val="24"/>
          <w:u w:val="single"/>
        </w:rPr>
        <w:t>).</w:t>
      </w:r>
    </w:p>
    <w:p w:rsidR="00ED2456" w:rsidRPr="000E0BD4" w:rsidRDefault="00ED2456" w:rsidP="00ED2456">
      <w:pPr>
        <w:spacing w:line="360" w:lineRule="auto"/>
        <w:jc w:val="both"/>
        <w:rPr>
          <w:rFonts w:eastAsia="Calibri" w:cstheme="minorHAnsi"/>
          <w:bCs/>
          <w:sz w:val="24"/>
          <w:szCs w:val="24"/>
        </w:rPr>
      </w:pPr>
      <w:r w:rsidRPr="000E0BD4">
        <w:rPr>
          <w:rFonts w:eastAsia="Calibri" w:cstheme="minorHAnsi"/>
          <w:sz w:val="24"/>
          <w:szCs w:val="24"/>
        </w:rPr>
        <w:t xml:space="preserve">We have clarified the relationship between those with less than 3 years of practice and those with 3 to 5 years of practice: </w:t>
      </w:r>
      <w:r w:rsidRPr="000E0BD4">
        <w:rPr>
          <w:rFonts w:eastAsia="Calibri" w:cstheme="minorHAnsi"/>
          <w:bCs/>
          <w:sz w:val="24"/>
          <w:szCs w:val="24"/>
        </w:rPr>
        <w:t>“</w:t>
      </w:r>
      <w:r w:rsidRPr="000E0BD4">
        <w:rPr>
          <w:rFonts w:cstheme="minorHAnsi"/>
          <w:bCs/>
          <w:sz w:val="24"/>
          <w:szCs w:val="24"/>
        </w:rPr>
        <w:t>Patients treated by clinicians with 3 to 5 years of practice experience were not significantly different from those treated by clinicians with less than 3 years of practice.”</w:t>
      </w:r>
    </w:p>
    <w:p w:rsidR="00ED2456" w:rsidRPr="000E0BD4" w:rsidRDefault="00ED2456" w:rsidP="00ED2456">
      <w:pPr>
        <w:spacing w:line="360" w:lineRule="auto"/>
        <w:jc w:val="both"/>
        <w:rPr>
          <w:rFonts w:eastAsia="Calibri" w:cstheme="minorHAnsi"/>
          <w:sz w:val="24"/>
          <w:szCs w:val="24"/>
        </w:rPr>
      </w:pPr>
    </w:p>
    <w:p w:rsidR="00ED2456" w:rsidRPr="000E0BD4" w:rsidRDefault="00ED2456" w:rsidP="00ED2456">
      <w:pPr>
        <w:spacing w:line="360" w:lineRule="auto"/>
        <w:jc w:val="both"/>
        <w:rPr>
          <w:rFonts w:eastAsia="Calibri" w:cstheme="minorHAnsi"/>
          <w:sz w:val="24"/>
          <w:szCs w:val="24"/>
        </w:rPr>
      </w:pPr>
      <w:r w:rsidRPr="000E0BD4">
        <w:rPr>
          <w:rFonts w:eastAsia="Calibri" w:cstheme="minorHAnsi"/>
          <w:sz w:val="24"/>
          <w:szCs w:val="24"/>
        </w:rPr>
        <w:t>We propose a logical variation between junior and senior prescribers:</w:t>
      </w:r>
    </w:p>
    <w:p w:rsidR="00ED2456" w:rsidRPr="000E0BD4" w:rsidRDefault="00ED2456" w:rsidP="00ED2456">
      <w:pPr>
        <w:spacing w:line="360" w:lineRule="auto"/>
        <w:jc w:val="both"/>
        <w:rPr>
          <w:rFonts w:eastAsia="Calibri" w:cstheme="minorHAnsi"/>
          <w:bCs/>
          <w:sz w:val="24"/>
          <w:szCs w:val="24"/>
        </w:rPr>
      </w:pPr>
      <w:r w:rsidRPr="000E0BD4">
        <w:rPr>
          <w:rFonts w:eastAsia="Calibri" w:cstheme="minorHAnsi"/>
          <w:bCs/>
          <w:sz w:val="24"/>
          <w:szCs w:val="24"/>
        </w:rPr>
        <w:t>“</w:t>
      </w:r>
      <w:bookmarkStart w:id="3" w:name="_Hlk32098213"/>
      <w:r w:rsidRPr="000E0BD4">
        <w:rPr>
          <w:rFonts w:eastAsia="Calibri" w:cstheme="minorHAnsi"/>
          <w:bCs/>
          <w:sz w:val="24"/>
          <w:szCs w:val="24"/>
        </w:rPr>
        <w:t>Prescribers with fewer years of experience, who ordinarily may not have been promoted to the next level see themselves as amateurs and thus are more likely to adhere to guidelines and probably not rush to prescribe antibiotics.</w:t>
      </w:r>
      <w:bookmarkEnd w:id="3"/>
      <w:r w:rsidRPr="000E0BD4">
        <w:rPr>
          <w:rFonts w:eastAsia="Calibri" w:cstheme="minorHAnsi"/>
          <w:bCs/>
          <w:sz w:val="24"/>
          <w:szCs w:val="24"/>
        </w:rPr>
        <w:t xml:space="preserve"> However, those with more than 6 years’ experience probably see themselves as experts, working as either </w:t>
      </w:r>
      <w:proofErr w:type="gramStart"/>
      <w:r w:rsidRPr="000E0BD4">
        <w:rPr>
          <w:rFonts w:eastAsia="Calibri" w:cstheme="minorHAnsi"/>
          <w:bCs/>
          <w:sz w:val="24"/>
          <w:szCs w:val="24"/>
        </w:rPr>
        <w:t>Senior</w:t>
      </w:r>
      <w:proofErr w:type="gramEnd"/>
      <w:r w:rsidRPr="000E0BD4">
        <w:rPr>
          <w:rFonts w:eastAsia="Calibri" w:cstheme="minorHAnsi"/>
          <w:bCs/>
          <w:sz w:val="24"/>
          <w:szCs w:val="24"/>
        </w:rPr>
        <w:t xml:space="preserve"> prescriber or above the rank of a senior prescriber, so may prescribe base on some experiences”</w:t>
      </w:r>
    </w:p>
    <w:p w:rsidR="00ED2456" w:rsidRPr="000E0BD4" w:rsidRDefault="00ED2456" w:rsidP="00ED2456">
      <w:pPr>
        <w:spacing w:line="360" w:lineRule="auto"/>
        <w:jc w:val="both"/>
        <w:rPr>
          <w:rFonts w:eastAsia="Calibri" w:cstheme="minorHAnsi"/>
          <w:b/>
          <w:sz w:val="24"/>
          <w:szCs w:val="24"/>
          <w:u w:val="single"/>
        </w:rPr>
      </w:pPr>
    </w:p>
    <w:p w:rsidR="00ED2456" w:rsidRPr="000E0BD4" w:rsidRDefault="00ED2456" w:rsidP="00ED2456">
      <w:pPr>
        <w:spacing w:line="360" w:lineRule="auto"/>
        <w:jc w:val="both"/>
        <w:rPr>
          <w:rFonts w:eastAsia="Calibri" w:cstheme="minorHAnsi"/>
          <w:b/>
          <w:sz w:val="24"/>
          <w:szCs w:val="24"/>
          <w:u w:val="single"/>
        </w:rPr>
      </w:pPr>
      <w:r w:rsidRPr="000E0BD4">
        <w:rPr>
          <w:rFonts w:eastAsia="Calibri" w:cstheme="minorHAnsi"/>
          <w:b/>
          <w:sz w:val="24"/>
          <w:szCs w:val="24"/>
          <w:u w:val="single"/>
        </w:rPr>
        <w:t>Comment 4</w:t>
      </w:r>
    </w:p>
    <w:p w:rsidR="00ED2456" w:rsidRPr="000E0BD4" w:rsidRDefault="00ED2456" w:rsidP="00ED2456">
      <w:pPr>
        <w:spacing w:line="360" w:lineRule="auto"/>
        <w:jc w:val="both"/>
        <w:rPr>
          <w:rFonts w:cstheme="minorHAnsi"/>
          <w:i/>
          <w:iCs/>
          <w:sz w:val="24"/>
          <w:szCs w:val="24"/>
        </w:rPr>
      </w:pPr>
      <w:r w:rsidRPr="000E0BD4">
        <w:rPr>
          <w:rFonts w:cstheme="minorHAnsi"/>
          <w:i/>
          <w:iCs/>
          <w:sz w:val="24"/>
          <w:szCs w:val="24"/>
          <w:shd w:val="clear" w:color="auto" w:fill="FFFFFF"/>
        </w:rPr>
        <w:t xml:space="preserve">4. In the results section, insurance registration proportion was mentioned. Given that insurance coverage affects medical seeking </w:t>
      </w:r>
      <w:proofErr w:type="spellStart"/>
      <w:r w:rsidRPr="000E0BD4">
        <w:rPr>
          <w:rFonts w:cstheme="minorHAnsi"/>
          <w:i/>
          <w:iCs/>
          <w:sz w:val="24"/>
          <w:szCs w:val="24"/>
          <w:shd w:val="clear" w:color="auto" w:fill="FFFFFF"/>
        </w:rPr>
        <w:t>behaviour</w:t>
      </w:r>
      <w:proofErr w:type="spellEnd"/>
      <w:r w:rsidRPr="000E0BD4">
        <w:rPr>
          <w:rFonts w:cstheme="minorHAnsi"/>
          <w:i/>
          <w:iCs/>
          <w:sz w:val="24"/>
          <w:szCs w:val="24"/>
          <w:shd w:val="clear" w:color="auto" w:fill="FFFFFF"/>
        </w:rPr>
        <w:t xml:space="preserve"> and 57.6% pf patients were registered with main social health insurance scheme. There is no information why insurance type was excluded from the analysis but mentioned in the results.</w:t>
      </w:r>
    </w:p>
    <w:p w:rsidR="00ED2456" w:rsidRPr="000E0BD4" w:rsidRDefault="00ED2456" w:rsidP="00ED2456">
      <w:pPr>
        <w:spacing w:line="360" w:lineRule="auto"/>
        <w:jc w:val="both"/>
        <w:rPr>
          <w:rFonts w:cstheme="minorHAnsi"/>
          <w:bCs/>
          <w:sz w:val="24"/>
          <w:szCs w:val="24"/>
          <w:u w:val="single"/>
        </w:rPr>
      </w:pPr>
      <w:r w:rsidRPr="000E0BD4">
        <w:rPr>
          <w:rFonts w:cstheme="minorHAnsi"/>
          <w:b/>
          <w:sz w:val="24"/>
          <w:szCs w:val="24"/>
          <w:u w:val="single"/>
        </w:rPr>
        <w:t>Response 4</w:t>
      </w:r>
      <w:r w:rsidRPr="000E0BD4">
        <w:rPr>
          <w:rFonts w:cstheme="minorHAnsi"/>
          <w:bCs/>
          <w:sz w:val="24"/>
          <w:szCs w:val="24"/>
          <w:u w:val="single"/>
        </w:rPr>
        <w:t xml:space="preserve"> </w:t>
      </w:r>
    </w:p>
    <w:p w:rsidR="00ED2456" w:rsidRPr="000E0BD4" w:rsidRDefault="00ED2456" w:rsidP="00ED2456">
      <w:pPr>
        <w:spacing w:line="360" w:lineRule="auto"/>
        <w:jc w:val="both"/>
        <w:rPr>
          <w:rFonts w:eastAsia="Calibri" w:cstheme="minorHAnsi"/>
          <w:bCs/>
          <w:sz w:val="24"/>
          <w:szCs w:val="24"/>
          <w:u w:val="single"/>
        </w:rPr>
      </w:pPr>
      <w:r w:rsidRPr="000E0BD4">
        <w:rPr>
          <w:rFonts w:cstheme="minorHAnsi"/>
          <w:bCs/>
          <w:sz w:val="24"/>
          <w:szCs w:val="24"/>
          <w:u w:val="single"/>
        </w:rPr>
        <w:t xml:space="preserve">(Methods section, </w:t>
      </w:r>
      <w:r w:rsidRPr="000E0BD4">
        <w:rPr>
          <w:rFonts w:eastAsia="Calibri" w:cstheme="minorHAnsi"/>
          <w:bCs/>
          <w:sz w:val="24"/>
          <w:szCs w:val="24"/>
          <w:u w:val="single"/>
        </w:rPr>
        <w:t>Page 6, line 10</w:t>
      </w:r>
      <w:r w:rsidRPr="000E0BD4">
        <w:rPr>
          <w:rFonts w:cstheme="minorHAnsi"/>
          <w:bCs/>
          <w:sz w:val="24"/>
          <w:szCs w:val="24"/>
          <w:u w:val="single"/>
        </w:rPr>
        <w:t>)</w:t>
      </w:r>
    </w:p>
    <w:p w:rsidR="00ED2456" w:rsidRPr="000E0BD4" w:rsidRDefault="00ED2456" w:rsidP="00ED2456">
      <w:pPr>
        <w:spacing w:line="360" w:lineRule="auto"/>
        <w:jc w:val="both"/>
        <w:rPr>
          <w:rFonts w:eastAsia="Calibri" w:cstheme="minorHAnsi"/>
          <w:sz w:val="24"/>
          <w:szCs w:val="24"/>
        </w:rPr>
      </w:pPr>
      <w:r w:rsidRPr="000E0BD4">
        <w:rPr>
          <w:rFonts w:eastAsia="Calibri" w:cstheme="minorHAnsi"/>
          <w:sz w:val="24"/>
          <w:szCs w:val="24"/>
        </w:rPr>
        <w:lastRenderedPageBreak/>
        <w:t>The health insurance membership was included in the analysis. It has been specified now.</w:t>
      </w:r>
    </w:p>
    <w:p w:rsidR="00ED2456" w:rsidRPr="000E0BD4" w:rsidRDefault="00ED2456" w:rsidP="00ED2456">
      <w:pPr>
        <w:spacing w:line="360" w:lineRule="auto"/>
        <w:jc w:val="both"/>
        <w:rPr>
          <w:rFonts w:eastAsia="Calibri" w:cstheme="minorHAnsi"/>
          <w:b/>
          <w:sz w:val="24"/>
          <w:szCs w:val="24"/>
          <w:u w:val="single"/>
        </w:rPr>
      </w:pPr>
      <w:r w:rsidRPr="000E0BD4">
        <w:rPr>
          <w:rFonts w:eastAsia="Calibri" w:cstheme="minorHAnsi"/>
          <w:b/>
          <w:sz w:val="24"/>
          <w:szCs w:val="24"/>
          <w:u w:val="single"/>
        </w:rPr>
        <w:t>Comment 5</w:t>
      </w:r>
    </w:p>
    <w:p w:rsidR="00ED2456" w:rsidRPr="000E0BD4" w:rsidRDefault="00ED2456" w:rsidP="00ED2456">
      <w:pPr>
        <w:spacing w:line="360" w:lineRule="auto"/>
        <w:jc w:val="both"/>
        <w:rPr>
          <w:rFonts w:cstheme="minorHAnsi"/>
          <w:i/>
          <w:iCs/>
          <w:sz w:val="24"/>
          <w:szCs w:val="24"/>
        </w:rPr>
      </w:pPr>
      <w:r w:rsidRPr="000E0BD4">
        <w:rPr>
          <w:rFonts w:cstheme="minorHAnsi"/>
          <w:sz w:val="24"/>
          <w:szCs w:val="24"/>
        </w:rPr>
        <w:br/>
      </w:r>
      <w:r w:rsidRPr="000E0BD4">
        <w:rPr>
          <w:rFonts w:cstheme="minorHAnsi"/>
          <w:i/>
          <w:iCs/>
          <w:sz w:val="24"/>
          <w:szCs w:val="24"/>
        </w:rPr>
        <w:t>5. There is not enough information on handling missing data.</w:t>
      </w:r>
    </w:p>
    <w:p w:rsidR="00ED2456" w:rsidRPr="000E0BD4" w:rsidRDefault="00ED2456" w:rsidP="00ED2456">
      <w:pPr>
        <w:spacing w:line="360" w:lineRule="auto"/>
        <w:jc w:val="both"/>
        <w:rPr>
          <w:rFonts w:cstheme="minorHAnsi"/>
          <w:b/>
          <w:sz w:val="24"/>
          <w:szCs w:val="24"/>
          <w:u w:val="single"/>
        </w:rPr>
      </w:pPr>
      <w:r w:rsidRPr="000E0BD4">
        <w:rPr>
          <w:rFonts w:cstheme="minorHAnsi"/>
          <w:b/>
          <w:sz w:val="24"/>
          <w:szCs w:val="24"/>
          <w:u w:val="single"/>
        </w:rPr>
        <w:t xml:space="preserve"> Response 5 </w:t>
      </w:r>
    </w:p>
    <w:p w:rsidR="00ED2456" w:rsidRPr="000E0BD4" w:rsidRDefault="00ED2456" w:rsidP="00ED2456">
      <w:pPr>
        <w:spacing w:line="360" w:lineRule="auto"/>
        <w:jc w:val="both"/>
        <w:rPr>
          <w:rFonts w:cstheme="minorHAnsi"/>
          <w:sz w:val="24"/>
          <w:szCs w:val="24"/>
          <w:u w:val="single"/>
        </w:rPr>
      </w:pPr>
      <w:r w:rsidRPr="000E0BD4">
        <w:rPr>
          <w:rFonts w:cstheme="minorHAnsi"/>
          <w:sz w:val="24"/>
          <w:szCs w:val="24"/>
          <w:u w:val="single"/>
        </w:rPr>
        <w:t xml:space="preserve">(Methods section, </w:t>
      </w:r>
      <w:r w:rsidRPr="000E0BD4">
        <w:rPr>
          <w:rFonts w:eastAsia="Calibri" w:cstheme="minorHAnsi"/>
          <w:sz w:val="24"/>
          <w:szCs w:val="24"/>
          <w:u w:val="single"/>
        </w:rPr>
        <w:t>Page 8 line 6</w:t>
      </w:r>
      <w:r w:rsidRPr="000E0BD4">
        <w:rPr>
          <w:rFonts w:cstheme="minorHAnsi"/>
          <w:sz w:val="24"/>
          <w:szCs w:val="24"/>
          <w:u w:val="single"/>
        </w:rPr>
        <w:t>)</w:t>
      </w:r>
    </w:p>
    <w:p w:rsidR="00ED2456" w:rsidRPr="000E0BD4" w:rsidRDefault="00ED2456" w:rsidP="00ED2456">
      <w:pPr>
        <w:spacing w:line="360" w:lineRule="auto"/>
        <w:jc w:val="both"/>
        <w:rPr>
          <w:rFonts w:eastAsia="Calibri" w:cstheme="minorHAnsi"/>
          <w:sz w:val="24"/>
          <w:szCs w:val="24"/>
        </w:rPr>
      </w:pPr>
      <w:r w:rsidRPr="000E0BD4">
        <w:rPr>
          <w:rFonts w:eastAsia="Calibri" w:cstheme="minorHAnsi"/>
          <w:sz w:val="24"/>
          <w:szCs w:val="24"/>
        </w:rPr>
        <w:t xml:space="preserve">This has been addressed: </w:t>
      </w:r>
      <w:r w:rsidRPr="000E0BD4">
        <w:rPr>
          <w:rFonts w:eastAsia="Calibri" w:cstheme="minorHAnsi"/>
          <w:bCs/>
          <w:sz w:val="24"/>
          <w:szCs w:val="24"/>
        </w:rPr>
        <w:t>“</w:t>
      </w:r>
      <w:r w:rsidRPr="000E0BD4">
        <w:rPr>
          <w:rFonts w:cstheme="minorHAnsi"/>
          <w:bCs/>
          <w:sz w:val="24"/>
          <w:szCs w:val="24"/>
        </w:rPr>
        <w:t>Missing data were addressed using list wise deletion”</w:t>
      </w:r>
    </w:p>
    <w:p w:rsidR="00ED2456" w:rsidRPr="000E0BD4" w:rsidRDefault="00ED2456" w:rsidP="00ED2456">
      <w:pPr>
        <w:spacing w:line="360" w:lineRule="auto"/>
        <w:jc w:val="both"/>
        <w:rPr>
          <w:rFonts w:eastAsia="Calibri" w:cstheme="minorHAnsi"/>
          <w:b/>
          <w:sz w:val="24"/>
          <w:szCs w:val="24"/>
          <w:u w:val="single"/>
        </w:rPr>
      </w:pPr>
      <w:r w:rsidRPr="000E0BD4">
        <w:rPr>
          <w:rFonts w:eastAsia="Calibri" w:cstheme="minorHAnsi"/>
          <w:b/>
          <w:sz w:val="24"/>
          <w:szCs w:val="24"/>
          <w:u w:val="single"/>
        </w:rPr>
        <w:t>Comment 6</w:t>
      </w:r>
    </w:p>
    <w:p w:rsidR="00ED2456" w:rsidRPr="000E0BD4" w:rsidRDefault="00ED2456" w:rsidP="00ED2456">
      <w:pPr>
        <w:spacing w:line="360" w:lineRule="auto"/>
        <w:jc w:val="both"/>
        <w:rPr>
          <w:rFonts w:cstheme="minorHAnsi"/>
          <w:i/>
          <w:iCs/>
          <w:sz w:val="24"/>
          <w:szCs w:val="24"/>
        </w:rPr>
      </w:pPr>
      <w:r w:rsidRPr="000E0BD4">
        <w:rPr>
          <w:rFonts w:cstheme="minorHAnsi"/>
          <w:i/>
          <w:iCs/>
          <w:sz w:val="24"/>
          <w:szCs w:val="24"/>
        </w:rPr>
        <w:t xml:space="preserve">6. Factoring </w:t>
      </w:r>
      <w:proofErr w:type="gramStart"/>
      <w:r w:rsidRPr="000E0BD4">
        <w:rPr>
          <w:rFonts w:cstheme="minorHAnsi"/>
          <w:i/>
          <w:iCs/>
          <w:sz w:val="24"/>
          <w:szCs w:val="24"/>
        </w:rPr>
        <w:t>Integrated</w:t>
      </w:r>
      <w:proofErr w:type="gramEnd"/>
      <w:r w:rsidRPr="000E0BD4">
        <w:rPr>
          <w:rFonts w:cstheme="minorHAnsi"/>
          <w:i/>
          <w:iCs/>
          <w:sz w:val="24"/>
          <w:szCs w:val="24"/>
        </w:rPr>
        <w:t xml:space="preserve"> management of childhood illness (IMNCI) which specifically aims to young children patient treatment into analysis with adult participants is misleading. Subgroup analysis could help to disentangle the effect of training program on antibiotic prescription </w:t>
      </w:r>
      <w:proofErr w:type="spellStart"/>
      <w:r w:rsidRPr="000E0BD4">
        <w:rPr>
          <w:rFonts w:cstheme="minorHAnsi"/>
          <w:i/>
          <w:iCs/>
          <w:sz w:val="24"/>
          <w:szCs w:val="24"/>
        </w:rPr>
        <w:t>behaviour</w:t>
      </w:r>
      <w:proofErr w:type="spellEnd"/>
      <w:r w:rsidRPr="000E0BD4">
        <w:rPr>
          <w:rFonts w:cstheme="minorHAnsi"/>
          <w:i/>
          <w:iCs/>
          <w:sz w:val="24"/>
          <w:szCs w:val="24"/>
        </w:rPr>
        <w:t xml:space="preserve">. </w:t>
      </w:r>
    </w:p>
    <w:p w:rsidR="00ED2456" w:rsidRPr="000E0BD4" w:rsidRDefault="00ED2456" w:rsidP="00ED2456">
      <w:pPr>
        <w:spacing w:line="360" w:lineRule="auto"/>
        <w:jc w:val="both"/>
        <w:rPr>
          <w:rFonts w:cstheme="minorHAnsi"/>
          <w:b/>
          <w:sz w:val="24"/>
          <w:szCs w:val="24"/>
          <w:u w:val="single"/>
        </w:rPr>
      </w:pPr>
      <w:r w:rsidRPr="000E0BD4">
        <w:rPr>
          <w:rFonts w:cstheme="minorHAnsi"/>
          <w:b/>
          <w:sz w:val="24"/>
          <w:szCs w:val="24"/>
          <w:u w:val="single"/>
        </w:rPr>
        <w:t xml:space="preserve">Response 6 </w:t>
      </w:r>
    </w:p>
    <w:p w:rsidR="00ED2456" w:rsidRPr="000E0BD4" w:rsidRDefault="00ED2456" w:rsidP="00ED2456">
      <w:pPr>
        <w:spacing w:line="360" w:lineRule="auto"/>
        <w:jc w:val="both"/>
        <w:rPr>
          <w:rFonts w:cstheme="minorHAnsi"/>
          <w:sz w:val="24"/>
          <w:szCs w:val="24"/>
          <w:u w:val="single"/>
        </w:rPr>
      </w:pPr>
      <w:r w:rsidRPr="000E0BD4">
        <w:rPr>
          <w:rFonts w:cstheme="minorHAnsi"/>
          <w:sz w:val="24"/>
          <w:szCs w:val="24"/>
          <w:u w:val="single"/>
        </w:rPr>
        <w:t xml:space="preserve">(Results section, </w:t>
      </w:r>
      <w:r w:rsidRPr="000E0BD4">
        <w:rPr>
          <w:rFonts w:eastAsia="Calibri" w:cstheme="minorHAnsi"/>
          <w:sz w:val="24"/>
          <w:szCs w:val="24"/>
          <w:u w:val="single"/>
        </w:rPr>
        <w:t>Page 14, line 7 – Page 15, line 3</w:t>
      </w:r>
      <w:r w:rsidRPr="000E0BD4">
        <w:rPr>
          <w:rFonts w:cstheme="minorHAnsi"/>
          <w:sz w:val="24"/>
          <w:szCs w:val="24"/>
          <w:u w:val="single"/>
        </w:rPr>
        <w:t>).</w:t>
      </w:r>
    </w:p>
    <w:p w:rsidR="00ED2456" w:rsidRPr="000E0BD4" w:rsidRDefault="00ED2456" w:rsidP="00ED2456">
      <w:pPr>
        <w:spacing w:line="360" w:lineRule="auto"/>
        <w:jc w:val="both"/>
        <w:rPr>
          <w:rFonts w:cstheme="minorHAnsi"/>
          <w:sz w:val="24"/>
          <w:szCs w:val="24"/>
        </w:rPr>
      </w:pPr>
      <w:r w:rsidRPr="000E0BD4">
        <w:rPr>
          <w:rFonts w:eastAsia="Calibri" w:cstheme="minorHAnsi"/>
          <w:sz w:val="24"/>
          <w:szCs w:val="24"/>
        </w:rPr>
        <w:t>Results of sub-group analyses has been presented in the results section</w:t>
      </w:r>
    </w:p>
    <w:p w:rsidR="00ED2456" w:rsidRPr="000E0BD4" w:rsidRDefault="00ED2456" w:rsidP="00ED2456">
      <w:pPr>
        <w:spacing w:line="360" w:lineRule="auto"/>
        <w:jc w:val="both"/>
        <w:rPr>
          <w:rFonts w:eastAsia="Calibri" w:cstheme="minorHAnsi"/>
          <w:b/>
          <w:sz w:val="24"/>
          <w:szCs w:val="24"/>
          <w:u w:val="single"/>
        </w:rPr>
      </w:pPr>
      <w:r w:rsidRPr="000E0BD4">
        <w:rPr>
          <w:rFonts w:cstheme="minorHAnsi"/>
          <w:sz w:val="24"/>
          <w:szCs w:val="24"/>
        </w:rPr>
        <w:br/>
      </w:r>
      <w:r w:rsidRPr="000E0BD4">
        <w:rPr>
          <w:rFonts w:eastAsia="Calibri" w:cstheme="minorHAnsi"/>
          <w:b/>
          <w:sz w:val="24"/>
          <w:szCs w:val="24"/>
          <w:u w:val="single"/>
        </w:rPr>
        <w:t>Comment 7</w:t>
      </w:r>
    </w:p>
    <w:p w:rsidR="00ED2456" w:rsidRPr="000E0BD4" w:rsidRDefault="00ED2456" w:rsidP="00ED2456">
      <w:pPr>
        <w:spacing w:line="360" w:lineRule="auto"/>
        <w:jc w:val="both"/>
        <w:rPr>
          <w:rFonts w:cstheme="minorHAnsi"/>
          <w:sz w:val="24"/>
          <w:szCs w:val="24"/>
        </w:rPr>
      </w:pPr>
      <w:r w:rsidRPr="000E0BD4">
        <w:rPr>
          <w:rFonts w:cstheme="minorHAnsi"/>
          <w:i/>
          <w:iCs/>
          <w:sz w:val="24"/>
          <w:szCs w:val="24"/>
        </w:rPr>
        <w:t xml:space="preserve">7. Misuse of technical terms was noted. For example, simple logistic regression is not the synonym of univariate analysis and supposed to quantify the average effect(s) of independent variable(s) on dependent variable rather than examination of association. </w:t>
      </w:r>
    </w:p>
    <w:p w:rsidR="00ED2456" w:rsidRPr="000E0BD4" w:rsidRDefault="00ED2456" w:rsidP="00ED2456">
      <w:pPr>
        <w:spacing w:line="360" w:lineRule="auto"/>
        <w:jc w:val="both"/>
        <w:rPr>
          <w:rFonts w:cstheme="minorHAnsi"/>
          <w:b/>
          <w:sz w:val="24"/>
          <w:szCs w:val="24"/>
          <w:u w:val="single"/>
        </w:rPr>
      </w:pPr>
      <w:r w:rsidRPr="000E0BD4">
        <w:rPr>
          <w:rFonts w:cstheme="minorHAnsi"/>
          <w:b/>
          <w:sz w:val="24"/>
          <w:szCs w:val="24"/>
          <w:u w:val="single"/>
        </w:rPr>
        <w:t xml:space="preserve">Response 7 </w:t>
      </w:r>
    </w:p>
    <w:p w:rsidR="00ED2456" w:rsidRPr="000E0BD4" w:rsidRDefault="00ED2456" w:rsidP="00ED2456">
      <w:pPr>
        <w:spacing w:line="360" w:lineRule="auto"/>
        <w:jc w:val="both"/>
        <w:rPr>
          <w:rFonts w:cstheme="minorHAnsi"/>
          <w:sz w:val="24"/>
          <w:szCs w:val="24"/>
          <w:u w:val="single"/>
        </w:rPr>
      </w:pPr>
      <w:r w:rsidRPr="000E0BD4">
        <w:rPr>
          <w:rFonts w:cstheme="minorHAnsi"/>
          <w:sz w:val="24"/>
          <w:szCs w:val="24"/>
          <w:u w:val="single"/>
        </w:rPr>
        <w:t>(Methods section,</w:t>
      </w:r>
      <w:r w:rsidRPr="000E0BD4">
        <w:rPr>
          <w:rFonts w:eastAsia="Calibri" w:cstheme="minorHAnsi"/>
          <w:sz w:val="24"/>
          <w:szCs w:val="24"/>
          <w:u w:val="single"/>
        </w:rPr>
        <w:t xml:space="preserve"> Page 7 line 21</w:t>
      </w:r>
      <w:r w:rsidRPr="000E0BD4">
        <w:rPr>
          <w:rFonts w:cstheme="minorHAnsi"/>
          <w:sz w:val="24"/>
          <w:szCs w:val="24"/>
          <w:u w:val="single"/>
        </w:rPr>
        <w:t>).</w:t>
      </w:r>
    </w:p>
    <w:p w:rsidR="00ED2456" w:rsidRPr="000E0BD4" w:rsidRDefault="00ED2456" w:rsidP="00ED2456">
      <w:pPr>
        <w:spacing w:line="360" w:lineRule="auto"/>
        <w:jc w:val="both"/>
        <w:rPr>
          <w:rFonts w:eastAsia="Calibri" w:cstheme="minorHAnsi"/>
          <w:sz w:val="24"/>
          <w:szCs w:val="24"/>
        </w:rPr>
      </w:pPr>
      <w:r w:rsidRPr="000E0BD4">
        <w:rPr>
          <w:rFonts w:eastAsia="Calibri" w:cstheme="minorHAnsi"/>
          <w:sz w:val="24"/>
          <w:szCs w:val="24"/>
        </w:rPr>
        <w:t xml:space="preserve">Term changed from simple logistic regression to </w:t>
      </w:r>
      <w:proofErr w:type="spellStart"/>
      <w:r w:rsidRPr="000E0BD4">
        <w:rPr>
          <w:rFonts w:eastAsia="Calibri" w:cstheme="minorHAnsi"/>
          <w:sz w:val="24"/>
          <w:szCs w:val="24"/>
        </w:rPr>
        <w:t>univariable</w:t>
      </w:r>
      <w:proofErr w:type="spellEnd"/>
      <w:r w:rsidRPr="000E0BD4">
        <w:rPr>
          <w:rFonts w:eastAsia="Calibri" w:cstheme="minorHAnsi"/>
          <w:sz w:val="24"/>
          <w:szCs w:val="24"/>
        </w:rPr>
        <w:t xml:space="preserve"> logistic regression</w:t>
      </w:r>
    </w:p>
    <w:p w:rsidR="00ED2456" w:rsidRPr="000E0BD4" w:rsidRDefault="00ED2456" w:rsidP="00ED2456">
      <w:pPr>
        <w:spacing w:line="360" w:lineRule="auto"/>
        <w:jc w:val="both"/>
        <w:rPr>
          <w:rFonts w:eastAsia="Calibri" w:cstheme="minorHAnsi"/>
          <w:b/>
          <w:sz w:val="24"/>
          <w:szCs w:val="24"/>
          <w:u w:val="single"/>
        </w:rPr>
      </w:pPr>
      <w:r w:rsidRPr="000E0BD4">
        <w:rPr>
          <w:rFonts w:cstheme="minorHAnsi"/>
          <w:sz w:val="24"/>
          <w:szCs w:val="24"/>
        </w:rPr>
        <w:lastRenderedPageBreak/>
        <w:br/>
      </w:r>
      <w:r w:rsidRPr="000E0BD4">
        <w:rPr>
          <w:rFonts w:eastAsia="Calibri" w:cstheme="minorHAnsi"/>
          <w:b/>
          <w:sz w:val="24"/>
          <w:szCs w:val="24"/>
          <w:u w:val="single"/>
        </w:rPr>
        <w:t xml:space="preserve">Comment </w:t>
      </w:r>
      <w:r w:rsidRPr="000E0BD4">
        <w:rPr>
          <w:rFonts w:cstheme="minorHAnsi"/>
          <w:sz w:val="24"/>
          <w:szCs w:val="24"/>
        </w:rPr>
        <w:br/>
      </w:r>
      <w:r w:rsidRPr="000E0BD4">
        <w:rPr>
          <w:rFonts w:cstheme="minorHAnsi"/>
          <w:i/>
          <w:iCs/>
          <w:sz w:val="24"/>
          <w:szCs w:val="24"/>
        </w:rPr>
        <w:t>8. Multicollinearity results which would help to understand the results were not reported. </w:t>
      </w:r>
    </w:p>
    <w:p w:rsidR="00ED2456" w:rsidRPr="000E0BD4" w:rsidRDefault="00ED2456" w:rsidP="00ED2456">
      <w:pPr>
        <w:spacing w:line="360" w:lineRule="auto"/>
        <w:jc w:val="both"/>
        <w:rPr>
          <w:rFonts w:cstheme="minorHAnsi"/>
          <w:b/>
          <w:sz w:val="24"/>
          <w:szCs w:val="24"/>
          <w:u w:val="single"/>
        </w:rPr>
      </w:pPr>
      <w:r w:rsidRPr="000E0BD4">
        <w:rPr>
          <w:rFonts w:cstheme="minorHAnsi"/>
          <w:b/>
          <w:sz w:val="24"/>
          <w:szCs w:val="24"/>
          <w:u w:val="single"/>
        </w:rPr>
        <w:t xml:space="preserve">Response 8 </w:t>
      </w:r>
    </w:p>
    <w:p w:rsidR="00ED2456" w:rsidRPr="000E0BD4" w:rsidRDefault="00ED2456" w:rsidP="00ED2456">
      <w:pPr>
        <w:spacing w:line="360" w:lineRule="auto"/>
        <w:jc w:val="both"/>
        <w:rPr>
          <w:rFonts w:cstheme="minorHAnsi"/>
          <w:sz w:val="24"/>
          <w:szCs w:val="24"/>
          <w:u w:val="single"/>
        </w:rPr>
      </w:pPr>
      <w:r w:rsidRPr="000E0BD4">
        <w:rPr>
          <w:rFonts w:cstheme="minorHAnsi"/>
          <w:sz w:val="24"/>
          <w:szCs w:val="24"/>
          <w:u w:val="single"/>
        </w:rPr>
        <w:t xml:space="preserve">(Results section, </w:t>
      </w:r>
      <w:r w:rsidRPr="000E0BD4">
        <w:rPr>
          <w:rFonts w:eastAsia="Calibri" w:cstheme="minorHAnsi"/>
          <w:sz w:val="24"/>
          <w:szCs w:val="24"/>
          <w:u w:val="single"/>
        </w:rPr>
        <w:t>Page 16 line 3 – 5</w:t>
      </w:r>
      <w:r w:rsidRPr="000E0BD4">
        <w:rPr>
          <w:rFonts w:cstheme="minorHAnsi"/>
          <w:sz w:val="24"/>
          <w:szCs w:val="24"/>
          <w:u w:val="single"/>
        </w:rPr>
        <w:t>).</w:t>
      </w:r>
    </w:p>
    <w:p w:rsidR="00ED2456" w:rsidRPr="000E0BD4" w:rsidRDefault="00ED2456" w:rsidP="00ED2456">
      <w:pPr>
        <w:spacing w:line="360" w:lineRule="auto"/>
        <w:jc w:val="both"/>
        <w:rPr>
          <w:rFonts w:cstheme="minorHAnsi"/>
          <w:sz w:val="24"/>
          <w:szCs w:val="24"/>
        </w:rPr>
      </w:pPr>
      <w:r w:rsidRPr="000E0BD4">
        <w:rPr>
          <w:rFonts w:cstheme="minorHAnsi"/>
          <w:sz w:val="24"/>
          <w:szCs w:val="24"/>
        </w:rPr>
        <w:t>Multicollinearity results have been included</w:t>
      </w:r>
    </w:p>
    <w:p w:rsidR="00B27240" w:rsidRDefault="00B27240"/>
    <w:sectPr w:rsidR="00B272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456"/>
    <w:rsid w:val="00B27240"/>
    <w:rsid w:val="00ED24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AD071F-7F6F-47E2-A1DB-E7CD9523F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24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D245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1213</Words>
  <Characters>6916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Bonful</dc:creator>
  <cp:keywords/>
  <dc:description/>
  <cp:lastModifiedBy>Harriet Bonful</cp:lastModifiedBy>
  <cp:revision>1</cp:revision>
  <dcterms:created xsi:type="dcterms:W3CDTF">2020-04-09T09:35:00Z</dcterms:created>
  <dcterms:modified xsi:type="dcterms:W3CDTF">2020-04-09T09:36:00Z</dcterms:modified>
</cp:coreProperties>
</file>