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AEF" w:rsidRPr="00270E31" w:rsidRDefault="00363AEF" w:rsidP="00363AEF">
      <w:pPr>
        <w:pStyle w:val="BATitle"/>
        <w:rPr>
          <w:b/>
          <w:bCs/>
        </w:rPr>
      </w:pPr>
      <w:bookmarkStart w:id="0" w:name="_GoBack"/>
      <w:r w:rsidRPr="00270E31">
        <w:rPr>
          <w:b/>
          <w:bCs/>
        </w:rPr>
        <w:t>Supporting Information</w:t>
      </w:r>
    </w:p>
    <w:bookmarkEnd w:id="0"/>
    <w:p w:rsidR="00FD1475" w:rsidRPr="00FD1475" w:rsidRDefault="00FD1475" w:rsidP="00FD1475">
      <w:pPr>
        <w:spacing w:before="240" w:after="240" w:line="480" w:lineRule="auto"/>
        <w:jc w:val="both"/>
        <w:rPr>
          <w:rFonts w:asciiTheme="majorBidi" w:eastAsia="Calibri" w:hAnsiTheme="majorBidi" w:cstheme="majorBidi"/>
          <w:b/>
          <w:bCs/>
          <w:sz w:val="36"/>
          <w:szCs w:val="36"/>
        </w:rPr>
      </w:pPr>
      <w:r w:rsidRPr="00FD1475">
        <w:rPr>
          <w:rFonts w:asciiTheme="majorBidi" w:eastAsia="Calibri" w:hAnsiTheme="majorBidi" w:cstheme="majorBidi"/>
          <w:b/>
          <w:bCs/>
          <w:sz w:val="36"/>
          <w:szCs w:val="36"/>
        </w:rPr>
        <w:t>Switchable pH-responsive Pickering stabilizers made by sonothermal glycation of sodium caseinate with κappa-carrageenan</w:t>
      </w:r>
    </w:p>
    <w:p w:rsidR="00FD1475" w:rsidRPr="00FD1475" w:rsidRDefault="00FD1475" w:rsidP="00FD1475">
      <w:pPr>
        <w:spacing w:after="200" w:line="276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>Behraad Tirgarian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1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FD1475">
        <w:rPr>
          <w:rFonts w:asciiTheme="majorBidi" w:eastAsia="Calibri" w:hAnsiTheme="majorBidi" w:cstheme="majorBidi"/>
          <w:sz w:val="12"/>
          <w:szCs w:val="12"/>
        </w:rPr>
        <w:t>•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Jamshid Farmani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1, *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FD1475">
        <w:rPr>
          <w:rFonts w:asciiTheme="majorBidi" w:eastAsia="Calibri" w:hAnsiTheme="majorBidi" w:cstheme="majorBidi"/>
          <w:sz w:val="12"/>
          <w:szCs w:val="12"/>
        </w:rPr>
        <w:t>•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Reza Farahmandfar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1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FD1475">
        <w:rPr>
          <w:rFonts w:asciiTheme="majorBidi" w:eastAsia="Calibri" w:hAnsiTheme="majorBidi" w:cstheme="majorBidi"/>
          <w:sz w:val="12"/>
          <w:szCs w:val="12"/>
        </w:rPr>
        <w:t>•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Jafar M. Milani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1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 w:rsidRPr="00FD1475">
        <w:rPr>
          <w:rFonts w:asciiTheme="majorBidi" w:eastAsia="Calibri" w:hAnsiTheme="majorBidi" w:cstheme="majorBidi"/>
          <w:sz w:val="12"/>
          <w:szCs w:val="12"/>
        </w:rPr>
        <w:t>•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Filip Van Bockstaele</w:t>
      </w:r>
      <w:r w:rsidRPr="00FD1475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2</w:t>
      </w:r>
    </w:p>
    <w:p w:rsidR="00FD1475" w:rsidRPr="00FD1475" w:rsidRDefault="00FD1475" w:rsidP="00FD1475">
      <w:pPr>
        <w:autoSpaceDE w:val="0"/>
        <w:autoSpaceDN w:val="0"/>
        <w:adjustRightInd w:val="0"/>
        <w:spacing w:before="240" w:after="240"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D1475">
        <w:rPr>
          <w:rFonts w:asciiTheme="majorBidi" w:eastAsia="Calibri" w:hAnsiTheme="majorBidi" w:cstheme="majorBidi"/>
          <w:sz w:val="24"/>
          <w:szCs w:val="24"/>
          <w:vertAlign w:val="superscript"/>
        </w:rPr>
        <w:t>1</w:t>
      </w:r>
      <w:r w:rsidRPr="00FD1475">
        <w:rPr>
          <w:rFonts w:asciiTheme="majorBidi" w:eastAsia="Calibri" w:hAnsiTheme="majorBidi" w:cstheme="majorBidi"/>
          <w:sz w:val="24"/>
          <w:szCs w:val="24"/>
        </w:rPr>
        <w:t xml:space="preserve"> Department of Food Science and Technology, Faculty of Agricultural Engineering, Sari Agricultural Sciences and Natural Resources University, Km 9 Farah Abad Road, Sari, Iran</w:t>
      </w:r>
    </w:p>
    <w:p w:rsidR="00FD1475" w:rsidRPr="00FD1475" w:rsidRDefault="00FD1475" w:rsidP="00FD1475">
      <w:pPr>
        <w:autoSpaceDE w:val="0"/>
        <w:autoSpaceDN w:val="0"/>
        <w:adjustRightInd w:val="0"/>
        <w:spacing w:before="240" w:after="240"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D1475">
        <w:rPr>
          <w:rFonts w:asciiTheme="majorBidi" w:eastAsia="Calibri" w:hAnsiTheme="majorBidi" w:cstheme="majorBidi"/>
          <w:sz w:val="24"/>
          <w:szCs w:val="24"/>
          <w:vertAlign w:val="superscript"/>
        </w:rPr>
        <w:t>2</w:t>
      </w:r>
      <w:r w:rsidRPr="00FD1475">
        <w:rPr>
          <w:rFonts w:asciiTheme="majorBidi" w:eastAsia="Calibri" w:hAnsiTheme="majorBidi" w:cstheme="majorBidi"/>
          <w:sz w:val="24"/>
          <w:szCs w:val="24"/>
        </w:rPr>
        <w:t xml:space="preserve"> Food Structure and Function Research Group, Department of Food Technology, Safety and Health, Faculty of Bioscience Engineering, Ghent University, Coupure Links 653, 9000 Ghent, Belgium</w:t>
      </w:r>
    </w:p>
    <w:p w:rsidR="00FD1475" w:rsidRPr="00FD1475" w:rsidRDefault="00FD1475" w:rsidP="00FD1475">
      <w:pPr>
        <w:autoSpaceDE w:val="0"/>
        <w:autoSpaceDN w:val="0"/>
        <w:adjustRightInd w:val="0"/>
        <w:spacing w:before="240" w:after="240"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D1475">
        <w:rPr>
          <w:rFonts w:asciiTheme="majorBidi" w:eastAsia="Calibri" w:hAnsiTheme="majorBidi" w:cstheme="majorBidi"/>
          <w:b/>
          <w:bCs/>
          <w:sz w:val="24"/>
          <w:szCs w:val="24"/>
        </w:rPr>
        <w:t>* Correspondence:</w:t>
      </w:r>
      <w:r w:rsidRPr="00FD1475">
        <w:rPr>
          <w:rFonts w:asciiTheme="majorBidi" w:eastAsia="Calibri" w:hAnsiTheme="majorBidi" w:cstheme="majorBidi"/>
          <w:sz w:val="24"/>
          <w:szCs w:val="24"/>
        </w:rPr>
        <w:t xml:space="preserve"> Jamshid Farmani</w:t>
      </w:r>
    </w:p>
    <w:p w:rsidR="00FD1475" w:rsidRPr="00FD1475" w:rsidRDefault="00FD1475" w:rsidP="00FD1475">
      <w:pPr>
        <w:spacing w:before="240" w:after="240" w:line="480" w:lineRule="auto"/>
        <w:rPr>
          <w:rFonts w:asciiTheme="majorBidi" w:eastAsia="Calibri" w:hAnsiTheme="majorBidi" w:cstheme="majorBidi"/>
          <w:b/>
          <w:bCs/>
          <w:sz w:val="24"/>
          <w:szCs w:val="24"/>
          <w:lang w:val="en-GB" w:bidi="fa-IR"/>
        </w:rPr>
      </w:pPr>
      <w:r w:rsidRPr="00FD1475">
        <w:rPr>
          <w:rFonts w:asciiTheme="majorBidi" w:eastAsia="Times New Roman" w:hAnsiTheme="majorBidi" w:cstheme="majorBidi"/>
          <w:b/>
          <w:bCs/>
          <w:sz w:val="24"/>
          <w:szCs w:val="20"/>
        </w:rPr>
        <w:t xml:space="preserve">E-mail: </w:t>
      </w:r>
      <w:r w:rsidRPr="00FD1475">
        <w:rPr>
          <w:rFonts w:asciiTheme="majorBidi" w:eastAsia="Times New Roman" w:hAnsiTheme="majorBidi" w:cstheme="majorBidi"/>
          <w:sz w:val="24"/>
          <w:szCs w:val="20"/>
        </w:rPr>
        <w:t xml:space="preserve">jamshid_farmani@yahoo.com; </w:t>
      </w:r>
      <w:r w:rsidRPr="00FD1475">
        <w:rPr>
          <w:rFonts w:asciiTheme="majorBidi" w:eastAsia="Times New Roman" w:hAnsiTheme="majorBidi" w:cstheme="majorBidi"/>
          <w:b/>
          <w:bCs/>
          <w:sz w:val="24"/>
          <w:szCs w:val="20"/>
        </w:rPr>
        <w:t>TEL/FAX:</w:t>
      </w:r>
      <w:r w:rsidRPr="00FD1475">
        <w:rPr>
          <w:rFonts w:asciiTheme="majorBidi" w:eastAsia="Times New Roman" w:hAnsiTheme="majorBidi" w:cstheme="majorBidi"/>
          <w:sz w:val="24"/>
          <w:szCs w:val="20"/>
        </w:rPr>
        <w:t xml:space="preserve"> +98-01133687718</w:t>
      </w:r>
    </w:p>
    <w:p w:rsidR="00217679" w:rsidRPr="00FD1475" w:rsidRDefault="00FD1475" w:rsidP="00FD1475">
      <w:pPr>
        <w:spacing w:before="240" w:after="240" w:line="480" w:lineRule="auto"/>
        <w:jc w:val="both"/>
        <w:rPr>
          <w:rFonts w:asciiTheme="majorBidi" w:eastAsia="Calibri" w:hAnsiTheme="majorBidi" w:cstheme="majorBidi"/>
          <w:sz w:val="24"/>
          <w:szCs w:val="24"/>
          <w:lang w:val="en-GB" w:bidi="fa-IR"/>
        </w:rPr>
      </w:pPr>
      <w:r w:rsidRPr="00FD1475">
        <w:rPr>
          <w:rFonts w:asciiTheme="majorBidi" w:eastAsia="Calibri" w:hAnsiTheme="majorBidi" w:cstheme="majorBidi"/>
          <w:b/>
          <w:bCs/>
          <w:sz w:val="24"/>
          <w:szCs w:val="24"/>
          <w:lang w:val="en-GB" w:bidi="fa-IR"/>
        </w:rPr>
        <w:t xml:space="preserve">ORCID: </w:t>
      </w:r>
      <w:r w:rsidRPr="00FD1475">
        <w:rPr>
          <w:rFonts w:asciiTheme="majorBidi" w:eastAsia="Calibri" w:hAnsiTheme="majorBidi" w:cstheme="majorBidi"/>
          <w:sz w:val="24"/>
          <w:szCs w:val="24"/>
          <w:lang w:val="en-GB" w:bidi="fa-IR"/>
        </w:rPr>
        <w:t>Behraad Tirgarian (https://orcid.org/0000-0001-6072-9387), Jamshid Farmani (https://orcid.org/0000-0003-2963-3090), Reza Farahmandfar (https://orcid.org/0000-0002-0037-4139), Jafar M. Milani (https://orcid.org/0000-0002-7568-983X), Filip Van Bockstaele (https://orcid.org/0000-0001-6878-249X).</w:t>
      </w:r>
    </w:p>
    <w:p w:rsidR="00217679" w:rsidRDefault="00217679"/>
    <w:p w:rsidR="00217679" w:rsidRDefault="00217679">
      <w:r>
        <w:object w:dxaOrig="5503" w:dyaOrig="4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oject Path: E:\PhD - Doctora\Term No.4-8 PhD thesis\3rd Article - pH responsive\CD\CD1.opju&#10;PE Folder: /CD1/Folder1/&#10;Short Name: Graph1" style="width:275.25pt;height:210.75pt" o:ole="">
            <v:imagedata r:id="rId4" o:title=""/>
          </v:shape>
          <o:OLEObject Type="Embed" ProgID="Origin95.Graph" ShapeID="_x0000_i1025" DrawAspect="Content" ObjectID="_1727509129" r:id="rId5"/>
        </w:object>
      </w:r>
    </w:p>
    <w:p w:rsidR="00217679" w:rsidRDefault="00217679" w:rsidP="00752D00">
      <w:pPr>
        <w:jc w:val="both"/>
        <w:rPr>
          <w:rFonts w:asciiTheme="majorBidi" w:hAnsiTheme="majorBidi" w:cstheme="majorBidi"/>
          <w:sz w:val="24"/>
          <w:szCs w:val="24"/>
        </w:rPr>
      </w:pPr>
      <w:r w:rsidRPr="00217679">
        <w:rPr>
          <w:rFonts w:asciiTheme="majorBidi" w:hAnsiTheme="majorBidi" w:cstheme="majorBidi"/>
          <w:b/>
          <w:bCs/>
          <w:sz w:val="24"/>
          <w:szCs w:val="24"/>
        </w:rPr>
        <w:t>Figure S1.</w:t>
      </w:r>
      <w:r w:rsidRPr="0021767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Secondary structure content</w:t>
      </w:r>
      <w:r w:rsidRPr="00217679">
        <w:rPr>
          <w:rFonts w:asciiTheme="majorBidi" w:hAnsiTheme="majorBidi" w:cstheme="majorBidi"/>
          <w:sz w:val="24"/>
          <w:szCs w:val="24"/>
        </w:rPr>
        <w:t xml:space="preserve"> of </w:t>
      </w:r>
      <w:r>
        <w:rPr>
          <w:rFonts w:asciiTheme="majorBidi" w:hAnsiTheme="majorBidi" w:cstheme="majorBidi"/>
          <w:sz w:val="24"/>
          <w:szCs w:val="24"/>
        </w:rPr>
        <w:t>native and glycated SC samples</w:t>
      </w:r>
      <w:r w:rsidRPr="00217679">
        <w:rPr>
          <w:rFonts w:asciiTheme="majorBidi" w:hAnsiTheme="majorBidi" w:cstheme="majorBidi"/>
          <w:sz w:val="24"/>
          <w:szCs w:val="24"/>
        </w:rPr>
        <w:t xml:space="preserve">; SC: sodium caseinate; kC: </w:t>
      </w:r>
      <w:r w:rsidRPr="00217679">
        <w:rPr>
          <w:rFonts w:asciiTheme="majorBidi" w:hAnsiTheme="majorBidi" w:cstheme="majorBidi"/>
          <w:i/>
          <w:iCs/>
          <w:sz w:val="24"/>
          <w:szCs w:val="24"/>
        </w:rPr>
        <w:t>kappa</w:t>
      </w:r>
      <w:r w:rsidRPr="00217679">
        <w:rPr>
          <w:rFonts w:asciiTheme="majorBidi" w:hAnsiTheme="majorBidi" w:cstheme="majorBidi"/>
          <w:sz w:val="24"/>
          <w:szCs w:val="24"/>
        </w:rPr>
        <w:t>-carrageenan; the number after the name of conjugates represents the duration (as minutes) of sonication pre-treatment.</w:t>
      </w:r>
      <w:r w:rsidRPr="00217679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217679">
        <w:rPr>
          <w:rFonts w:asciiTheme="majorBidi" w:hAnsiTheme="majorBidi" w:cstheme="majorBidi"/>
          <w:sz w:val="24"/>
          <w:szCs w:val="24"/>
        </w:rPr>
        <w:t xml:space="preserve">Error bars represent the standard deviation and </w:t>
      </w:r>
      <w:r w:rsidR="00752D00">
        <w:rPr>
          <w:rFonts w:asciiTheme="majorBidi" w:hAnsiTheme="majorBidi" w:cstheme="majorBidi"/>
          <w:sz w:val="24"/>
          <w:szCs w:val="24"/>
        </w:rPr>
        <w:t>values</w:t>
      </w:r>
      <w:r w:rsidRPr="00217679">
        <w:rPr>
          <w:rFonts w:asciiTheme="majorBidi" w:hAnsiTheme="majorBidi" w:cstheme="majorBidi"/>
          <w:sz w:val="24"/>
          <w:szCs w:val="24"/>
        </w:rPr>
        <w:t xml:space="preserve"> with different superscripts differ significantly (p&lt;0.05).</w:t>
      </w: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Pr="00217679" w:rsidRDefault="00217679" w:rsidP="002176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7679" w:rsidRDefault="00217679"/>
    <w:p w:rsidR="00363AEF" w:rsidRDefault="001C0D35">
      <w:r>
        <w:object w:dxaOrig="5503" w:dyaOrig="4212">
          <v:shape id="_x0000_i1026" type="#_x0000_t75" alt="Project Path: E:\PhD - Doctora\Term No.4-8 PhD thesis\3rd Article - pH responsive\Data\surface concentration vs bulk concentration.opju&#10;PE Folder: /surface concentration vs bulk concentration/Folder1/&#10;Short Name: Graph2" style="width:304.5pt;height:233.25pt" o:ole="">
            <v:imagedata r:id="rId6" o:title=""/>
          </v:shape>
          <o:OLEObject Type="Embed" ProgID="Origin95.Graph" ShapeID="_x0000_i1026" DrawAspect="Content" ObjectID="_1727509130" r:id="rId7"/>
        </w:object>
      </w:r>
    </w:p>
    <w:p w:rsidR="00812AAE" w:rsidRDefault="00812AAE"/>
    <w:p w:rsidR="001C0D35" w:rsidRDefault="001C0D35">
      <w:r>
        <w:object w:dxaOrig="5503" w:dyaOrig="4212">
          <v:shape id="_x0000_i1027" type="#_x0000_t75" alt="Project Path: E:\PhD - Doctora\Term No.4-8 PhD thesis\3rd Article - pH responsive\Data\surface concentration vs time.opju&#10;PE Folder: /surface concentration vs time/Folder1/&#10;Short Name: Graph2" style="width:306.75pt;height:234.75pt" o:ole="">
            <v:imagedata r:id="rId8" o:title=""/>
          </v:shape>
          <o:OLEObject Type="Embed" ProgID="Origin95.Graph" ShapeID="_x0000_i1027" DrawAspect="Content" ObjectID="_1727509131" r:id="rId9"/>
        </w:object>
      </w:r>
    </w:p>
    <w:p w:rsidR="00C205DB" w:rsidRPr="00D71651" w:rsidRDefault="00C205DB" w:rsidP="00FD1475">
      <w:pPr>
        <w:jc w:val="both"/>
        <w:rPr>
          <w:rFonts w:asciiTheme="majorBidi" w:hAnsiTheme="majorBidi" w:cstheme="majorBidi"/>
        </w:rPr>
      </w:pPr>
      <w:r w:rsidRPr="00975FA5">
        <w:rPr>
          <w:rFonts w:asciiTheme="majorBidi" w:hAnsiTheme="majorBidi" w:cstheme="majorBidi"/>
          <w:b/>
          <w:bCs/>
        </w:rPr>
        <w:t>Fig</w:t>
      </w:r>
      <w:r>
        <w:rPr>
          <w:rFonts w:asciiTheme="majorBidi" w:hAnsiTheme="majorBidi" w:cstheme="majorBidi"/>
          <w:b/>
          <w:bCs/>
        </w:rPr>
        <w:t>ure</w:t>
      </w:r>
      <w:r w:rsidRPr="00975FA5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</w:t>
      </w:r>
      <w:r w:rsidR="00FD1475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</w:rPr>
        <w:t>Static (dose-dependent)</w:t>
      </w:r>
      <w:r w:rsidRPr="00D71651">
        <w:rPr>
          <w:rFonts w:asciiTheme="majorBidi" w:hAnsiTheme="majorBidi" w:cstheme="majorBidi"/>
        </w:rPr>
        <w:t xml:space="preserve"> (a); </w:t>
      </w:r>
      <w:r>
        <w:rPr>
          <w:rFonts w:asciiTheme="majorBidi" w:hAnsiTheme="majorBidi" w:cstheme="majorBidi"/>
        </w:rPr>
        <w:t>and dynamic (time-dependent)</w:t>
      </w:r>
      <w:r w:rsidRPr="00D71651">
        <w:rPr>
          <w:rFonts w:asciiTheme="majorBidi" w:hAnsiTheme="majorBidi" w:cstheme="majorBidi"/>
        </w:rPr>
        <w:t xml:space="preserve"> (b)</w:t>
      </w:r>
      <w:r>
        <w:rPr>
          <w:rFonts w:asciiTheme="majorBidi" w:hAnsiTheme="majorBidi" w:cstheme="majorBidi"/>
        </w:rPr>
        <w:t xml:space="preserve"> surface concentration</w:t>
      </w:r>
      <w:r w:rsidRPr="00D71651">
        <w:rPr>
          <w:rFonts w:asciiTheme="majorBidi" w:hAnsiTheme="majorBidi" w:cstheme="majorBidi"/>
        </w:rPr>
        <w:t xml:space="preserve"> of samples; SC: sodium caseinate; kC: </w:t>
      </w:r>
      <w:r w:rsidRPr="00D71651">
        <w:rPr>
          <w:rFonts w:asciiTheme="majorBidi" w:hAnsiTheme="majorBidi" w:cstheme="majorBidi"/>
          <w:i/>
          <w:iCs/>
        </w:rPr>
        <w:t>kappa</w:t>
      </w:r>
      <w:r w:rsidRPr="00D71651">
        <w:rPr>
          <w:rFonts w:asciiTheme="majorBidi" w:hAnsiTheme="majorBidi" w:cstheme="majorBidi"/>
        </w:rPr>
        <w:t>-carrageenan; the number after the name of conjugates represents the duration (as minutes) of sonication pre-treatment.</w:t>
      </w:r>
    </w:p>
    <w:p w:rsidR="00C205DB" w:rsidRDefault="00C205DB"/>
    <w:p w:rsidR="001B5B72" w:rsidRDefault="001B5B72"/>
    <w:p w:rsidR="001B5B72" w:rsidRDefault="001B5B72"/>
    <w:p w:rsidR="001B5B72" w:rsidRDefault="001B5B72"/>
    <w:p w:rsidR="001B5B72" w:rsidRPr="00BA687A" w:rsidRDefault="001B5B72" w:rsidP="001B5B72">
      <w:pPr>
        <w:rPr>
          <w:rFonts w:asciiTheme="majorBidi" w:hAnsiTheme="majorBidi" w:cstheme="majorBidi"/>
        </w:rPr>
      </w:pPr>
      <w:r w:rsidRPr="00BA687A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S1.</w:t>
      </w:r>
      <w:r w:rsidRPr="00BA687A">
        <w:rPr>
          <w:rFonts w:asciiTheme="majorBidi" w:hAnsiTheme="majorBidi" w:cstheme="majorBidi"/>
        </w:rPr>
        <w:t xml:space="preserve"> Correlation analysis between </w:t>
      </w:r>
      <w:r>
        <w:rPr>
          <w:rFonts w:asciiTheme="majorBidi" w:hAnsiTheme="majorBidi" w:cstheme="majorBidi"/>
        </w:rPr>
        <w:t>molecular flexibility</w:t>
      </w:r>
      <w:r w:rsidRPr="00BA687A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emulsifying</w:t>
      </w:r>
      <w:r w:rsidRPr="00BA687A">
        <w:rPr>
          <w:rFonts w:asciiTheme="majorBidi" w:hAnsiTheme="majorBidi" w:cstheme="majorBidi"/>
        </w:rPr>
        <w:t xml:space="preserve"> properties</w:t>
      </w:r>
      <w:r>
        <w:rPr>
          <w:rFonts w:asciiTheme="majorBidi" w:hAnsiTheme="majorBidi" w:cstheme="majorBidi"/>
        </w:rPr>
        <w:t>.</w:t>
      </w:r>
    </w:p>
    <w:tbl>
      <w:tblPr>
        <w:tblStyle w:val="TableGrid3"/>
        <w:tblW w:w="66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070"/>
        <w:gridCol w:w="1350"/>
        <w:gridCol w:w="1170"/>
      </w:tblGrid>
      <w:tr w:rsidR="001B5B72" w:rsidRPr="00BA687A" w:rsidTr="00DD19D3">
        <w:trPr>
          <w:trHeight w:val="98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C51B52">
              <w:rPr>
                <w:rFonts w:asciiTheme="majorBidi" w:hAnsiTheme="majorBidi" w:cstheme="majorBidi"/>
              </w:rPr>
              <w:t>Molecular flexibility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EAI</w:t>
            </w:r>
            <w:r w:rsidRPr="00BA687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m</w:t>
            </w:r>
            <w:r w:rsidRPr="00C51B52">
              <w:rPr>
                <w:rFonts w:asciiTheme="majorBidi" w:hAnsiTheme="majorBidi" w:cstheme="majorBidi"/>
                <w:vertAlign w:val="superscript"/>
              </w:rPr>
              <w:t>2</w:t>
            </w:r>
            <w:r>
              <w:rPr>
                <w:rFonts w:asciiTheme="majorBidi" w:hAnsiTheme="majorBidi" w:cstheme="majorBidi"/>
              </w:rPr>
              <w:t>/g</w:t>
            </w:r>
            <w:r w:rsidRPr="00BA687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ESI (%)</w:t>
            </w:r>
          </w:p>
        </w:tc>
      </w:tr>
      <w:tr w:rsidR="001B5B72" w:rsidRPr="00BA687A" w:rsidTr="00DD19D3">
        <w:trPr>
          <w:trHeight w:val="191"/>
        </w:trPr>
        <w:tc>
          <w:tcPr>
            <w:tcW w:w="2070" w:type="dxa"/>
            <w:tcBorders>
              <w:bottom w:val="nil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Molecular flexibility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BA687A">
              <w:rPr>
                <w:rFonts w:asciiTheme="majorBidi" w:hAnsiTheme="majorBidi" w:cstheme="majorBidi"/>
              </w:rPr>
              <w:t>1.000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</w:p>
        </w:tc>
      </w:tr>
      <w:tr w:rsidR="001B5B72" w:rsidRPr="00BA687A" w:rsidTr="00DD19D3">
        <w:trPr>
          <w:trHeight w:val="191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C51B52">
              <w:rPr>
                <w:rFonts w:asciiTheme="majorBidi" w:hAnsiTheme="majorBidi" w:cstheme="majorBidi"/>
              </w:rPr>
              <w:t>EAI (m</w:t>
            </w:r>
            <w:r w:rsidRPr="00C51B52">
              <w:rPr>
                <w:rFonts w:asciiTheme="majorBidi" w:hAnsiTheme="majorBidi" w:cstheme="majorBidi"/>
                <w:vertAlign w:val="superscript"/>
              </w:rPr>
              <w:t>2</w:t>
            </w:r>
            <w:r w:rsidRPr="00C51B52">
              <w:rPr>
                <w:rFonts w:asciiTheme="majorBidi" w:hAnsiTheme="majorBidi" w:cstheme="majorBidi"/>
              </w:rPr>
              <w:t>/g)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BA687A">
              <w:rPr>
                <w:rFonts w:asciiTheme="majorBidi" w:hAnsiTheme="majorBidi" w:cstheme="majorBidi"/>
              </w:rPr>
              <w:t>0.9</w:t>
            </w:r>
            <w:r>
              <w:rPr>
                <w:rFonts w:asciiTheme="majorBidi" w:hAnsiTheme="majorBidi" w:cstheme="majorBidi"/>
              </w:rPr>
              <w:t>44**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BA687A">
              <w:rPr>
                <w:rFonts w:asciiTheme="majorBidi" w:hAnsiTheme="majorBidi" w:cstheme="majorBidi"/>
              </w:rPr>
              <w:t>1.000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</w:p>
        </w:tc>
      </w:tr>
      <w:tr w:rsidR="001B5B72" w:rsidRPr="00BA687A" w:rsidTr="00DD19D3">
        <w:trPr>
          <w:trHeight w:val="191"/>
        </w:trPr>
        <w:tc>
          <w:tcPr>
            <w:tcW w:w="2070" w:type="dxa"/>
            <w:tcBorders>
              <w:top w:val="nil"/>
              <w:bottom w:val="single" w:sz="4" w:space="0" w:color="auto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C51B52">
              <w:rPr>
                <w:rFonts w:asciiTheme="majorBidi" w:hAnsiTheme="majorBidi" w:cstheme="majorBidi"/>
              </w:rPr>
              <w:t>ESI (%)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BA687A">
              <w:rPr>
                <w:rFonts w:asciiTheme="majorBidi" w:hAnsiTheme="majorBidi" w:cstheme="majorBidi"/>
              </w:rPr>
              <w:t>0.9</w:t>
            </w:r>
            <w:r>
              <w:rPr>
                <w:rFonts w:asciiTheme="majorBidi" w:hAnsiTheme="majorBidi" w:cstheme="majorBidi"/>
              </w:rPr>
              <w:t>74</w:t>
            </w:r>
            <w:r w:rsidRPr="00BA687A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BA687A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993</w:t>
            </w:r>
            <w:r w:rsidRPr="00BA687A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</w:tcPr>
          <w:p w:rsidR="001B5B72" w:rsidRPr="00BA687A" w:rsidRDefault="001B5B72" w:rsidP="00DD19D3">
            <w:pPr>
              <w:rPr>
                <w:rFonts w:asciiTheme="majorBidi" w:hAnsiTheme="majorBidi" w:cstheme="majorBidi"/>
              </w:rPr>
            </w:pPr>
            <w:r w:rsidRPr="00BA687A">
              <w:rPr>
                <w:rFonts w:asciiTheme="majorBidi" w:hAnsiTheme="majorBidi" w:cstheme="majorBidi"/>
              </w:rPr>
              <w:t>1.000</w:t>
            </w:r>
          </w:p>
        </w:tc>
      </w:tr>
    </w:tbl>
    <w:p w:rsidR="001B5B72" w:rsidRPr="001B5B72" w:rsidRDefault="001B5B72" w:rsidP="001B5B72">
      <w:pPr>
        <w:rPr>
          <w:rFonts w:asciiTheme="majorBidi" w:hAnsiTheme="majorBidi" w:cstheme="majorBidi"/>
        </w:rPr>
      </w:pPr>
      <w:r w:rsidRPr="00BA687A">
        <w:rPr>
          <w:rFonts w:asciiTheme="majorBidi" w:hAnsiTheme="majorBidi" w:cstheme="majorBidi"/>
        </w:rPr>
        <w:t>** demonstrated that correlation is significant at the 0.01 level.</w:t>
      </w:r>
    </w:p>
    <w:sectPr w:rsidR="001B5B72" w:rsidRPr="001B5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2C"/>
    <w:rsid w:val="00184A2C"/>
    <w:rsid w:val="001B5B72"/>
    <w:rsid w:val="001C0D35"/>
    <w:rsid w:val="00217679"/>
    <w:rsid w:val="00270E31"/>
    <w:rsid w:val="00363AEF"/>
    <w:rsid w:val="00752D00"/>
    <w:rsid w:val="00812AAE"/>
    <w:rsid w:val="00C205DB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F82F1-C33B-4F49-AAC1-5EF240E8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363AEF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BATitle">
    <w:name w:val="BA_Title"/>
    <w:basedOn w:val="Normal"/>
    <w:next w:val="BBAuthorName"/>
    <w:rsid w:val="00363AEF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paragraph" w:customStyle="1" w:styleId="BBAuthorName">
    <w:name w:val="BB_Author_Name"/>
    <w:basedOn w:val="Normal"/>
    <w:next w:val="BCAuthorAddress"/>
    <w:rsid w:val="00363AEF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BIEmailAddress"/>
    <w:rsid w:val="00363AEF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BIEmailAddress">
    <w:name w:val="BI_Email_Address"/>
    <w:basedOn w:val="Normal"/>
    <w:next w:val="Normal"/>
    <w:rsid w:val="00363AEF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BDAbstract">
    <w:name w:val="BD_Abstract"/>
    <w:basedOn w:val="Normal"/>
    <w:next w:val="TAMainText"/>
    <w:rsid w:val="00363AEF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rsid w:val="00363AEF"/>
    <w:rPr>
      <w:color w:val="0000FF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1B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B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behraad tirgarian</dc:creator>
  <cp:keywords/>
  <dc:description/>
  <cp:lastModifiedBy>behraad tirgarian</cp:lastModifiedBy>
  <cp:revision>10</cp:revision>
  <dcterms:created xsi:type="dcterms:W3CDTF">2022-09-24T08:48:00Z</dcterms:created>
  <dcterms:modified xsi:type="dcterms:W3CDTF">2022-10-17T07:22:00Z</dcterms:modified>
</cp:coreProperties>
</file>