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F6EDE" w14:textId="00AEE54A" w:rsidR="00267657" w:rsidRDefault="00E26536" w:rsidP="00E26536">
      <w:pPr>
        <w:pStyle w:val="a5"/>
        <w:spacing w:line="480" w:lineRule="auto"/>
        <w:ind w:firstLineChars="0" w:firstLine="0"/>
        <w:rPr>
          <w:rFonts w:ascii="Calibri" w:hAnsi="Calibri" w:cs="Calibri"/>
          <w:b/>
          <w:bCs/>
          <w:szCs w:val="21"/>
        </w:rPr>
      </w:pPr>
      <w:r w:rsidRPr="00E26536">
        <w:rPr>
          <w:rFonts w:ascii="Calibri" w:hAnsi="Calibri" w:cs="Calibri"/>
          <w:b/>
          <w:bCs/>
          <w:color w:val="000000"/>
          <w:szCs w:val="21"/>
        </w:rPr>
        <w:t>Supplementa</w:t>
      </w:r>
      <w:r w:rsidR="007D3B03">
        <w:rPr>
          <w:rFonts w:ascii="Calibri" w:hAnsi="Calibri" w:cs="Calibri"/>
          <w:b/>
          <w:bCs/>
          <w:color w:val="000000"/>
          <w:szCs w:val="21"/>
        </w:rPr>
        <w:t>ry</w:t>
      </w:r>
      <w:r w:rsidRPr="00E26536">
        <w:rPr>
          <w:rFonts w:ascii="Calibri" w:hAnsi="Calibri" w:cs="Calibri"/>
          <w:b/>
          <w:bCs/>
          <w:color w:val="000000"/>
          <w:szCs w:val="21"/>
        </w:rPr>
        <w:t xml:space="preserve"> </w:t>
      </w:r>
      <w:r w:rsidR="00267657" w:rsidRPr="00E26536">
        <w:rPr>
          <w:rFonts w:ascii="Calibri" w:hAnsi="Calibri" w:cs="Calibri"/>
          <w:b/>
          <w:bCs/>
          <w:szCs w:val="21"/>
        </w:rPr>
        <w:t>Information</w:t>
      </w:r>
    </w:p>
    <w:p w14:paraId="509EEB9F" w14:textId="31024DFF" w:rsidR="00B016AA" w:rsidRPr="00B016AA" w:rsidRDefault="00B016AA" w:rsidP="00E26536">
      <w:pPr>
        <w:pStyle w:val="a5"/>
        <w:spacing w:line="480" w:lineRule="auto"/>
        <w:ind w:firstLineChars="0" w:firstLine="0"/>
        <w:rPr>
          <w:rFonts w:ascii="Calibri-Bold" w:hAnsi="Calibri-Bold" w:hint="eastAsia"/>
          <w:b/>
          <w:bCs/>
          <w:color w:val="000000"/>
        </w:rPr>
      </w:pPr>
      <w:r>
        <w:rPr>
          <w:rFonts w:ascii="Calibri-Bold" w:hAnsi="Calibri-Bold"/>
          <w:b/>
          <w:bCs/>
          <w:color w:val="000000"/>
        </w:rPr>
        <w:t xml:space="preserve">Supplemental </w:t>
      </w:r>
      <w:r>
        <w:rPr>
          <w:rFonts w:ascii="Calibri-Bold" w:hAnsi="Calibri-Bold" w:hint="eastAsia"/>
          <w:b/>
          <w:bCs/>
          <w:color w:val="000000"/>
        </w:rPr>
        <w:t>method</w:t>
      </w:r>
    </w:p>
    <w:p w14:paraId="0EFEB857" w14:textId="38BF4D1D" w:rsidR="009B6B28" w:rsidRDefault="00E26536" w:rsidP="00E26536">
      <w:pPr>
        <w:pStyle w:val="a5"/>
        <w:spacing w:line="480" w:lineRule="auto"/>
        <w:ind w:firstLineChars="0" w:firstLine="0"/>
        <w:rPr>
          <w:rFonts w:ascii="Calibri" w:hAnsi="Calibri" w:cs="Calibri"/>
          <w:b/>
          <w:bCs/>
          <w:szCs w:val="20"/>
        </w:rPr>
      </w:pPr>
      <w:r w:rsidRPr="00E26536">
        <w:rPr>
          <w:rFonts w:ascii="Calibri" w:hAnsi="Calibri" w:cs="Calibri" w:hint="eastAsia"/>
          <w:b/>
          <w:bCs/>
          <w:szCs w:val="20"/>
        </w:rPr>
        <w:t>M</w:t>
      </w:r>
      <w:r w:rsidRPr="00E26536">
        <w:rPr>
          <w:rFonts w:ascii="Calibri" w:hAnsi="Calibri" w:cs="Calibri"/>
          <w:b/>
          <w:bCs/>
          <w:szCs w:val="20"/>
        </w:rPr>
        <w:t>TT assays</w:t>
      </w:r>
    </w:p>
    <w:p w14:paraId="1DFE2ED3" w14:textId="6ED8F93F" w:rsidR="00E26536" w:rsidRDefault="00E26536" w:rsidP="00E26536">
      <w:pPr>
        <w:pStyle w:val="a5"/>
        <w:spacing w:line="480" w:lineRule="auto"/>
        <w:ind w:firstLineChars="0" w:firstLine="0"/>
        <w:rPr>
          <w:rFonts w:ascii="Calibri" w:hAnsi="Calibri" w:cs="Calibri"/>
          <w:szCs w:val="20"/>
        </w:rPr>
      </w:pPr>
      <w:r w:rsidRPr="00E26536">
        <w:rPr>
          <w:rFonts w:ascii="Calibri" w:hAnsi="Calibri" w:cs="Calibri"/>
          <w:szCs w:val="20"/>
        </w:rPr>
        <w:t xml:space="preserve">In order to investigate the cytotoxicity of </w:t>
      </w:r>
      <w:proofErr w:type="spellStart"/>
      <w:r w:rsidRPr="00E26536">
        <w:rPr>
          <w:rFonts w:ascii="Calibri" w:hAnsi="Calibri" w:cs="Calibri"/>
          <w:szCs w:val="20"/>
        </w:rPr>
        <w:t>eltrombopag</w:t>
      </w:r>
      <w:proofErr w:type="spellEnd"/>
      <w:r w:rsidRPr="00E26536">
        <w:rPr>
          <w:rFonts w:ascii="Calibri" w:hAnsi="Calibri" w:cs="Calibri"/>
          <w:szCs w:val="20"/>
        </w:rPr>
        <w:t xml:space="preserve"> on the SVEC4-10 cells, MTT (3-(4,5-dimethylthiazol-2-yl)-2, 5-diphenyltetrazolium bromide, BBI Life Science (Shanghai, China)) assay was applied. In brief, 100 µl of cell suspension of SVEC4-10 cells (5 × 104 cells/mL) was transferred to 96-well plates and incubated overnight before exposed to </w:t>
      </w:r>
      <w:proofErr w:type="spellStart"/>
      <w:r w:rsidRPr="00E26536">
        <w:rPr>
          <w:rFonts w:ascii="Calibri" w:hAnsi="Calibri" w:cs="Calibri"/>
          <w:szCs w:val="20"/>
        </w:rPr>
        <w:t>eltrombopag</w:t>
      </w:r>
      <w:proofErr w:type="spellEnd"/>
      <w:r w:rsidRPr="00E26536">
        <w:rPr>
          <w:rFonts w:ascii="Calibri" w:hAnsi="Calibri" w:cs="Calibri"/>
          <w:szCs w:val="20"/>
        </w:rPr>
        <w:t xml:space="preserve">. Next, </w:t>
      </w:r>
      <w:proofErr w:type="spellStart"/>
      <w:r w:rsidRPr="00E26536">
        <w:rPr>
          <w:rFonts w:ascii="Calibri" w:hAnsi="Calibri" w:cs="Calibri"/>
          <w:szCs w:val="20"/>
        </w:rPr>
        <w:t>eltrombopag</w:t>
      </w:r>
      <w:proofErr w:type="spellEnd"/>
      <w:r w:rsidRPr="00E26536">
        <w:rPr>
          <w:rFonts w:ascii="Calibri" w:hAnsi="Calibri" w:cs="Calibri"/>
          <w:szCs w:val="20"/>
        </w:rPr>
        <w:t xml:space="preserve"> were dissolved to culture medium, cells were treated with the condition medium and cultured for 48 h. After 48h of incubation, 10 </w:t>
      </w:r>
      <w:r w:rsidRPr="00E26536">
        <w:rPr>
          <w:rFonts w:ascii="Calibri" w:hAnsi="Calibri" w:cs="Calibri" w:hint="eastAsia"/>
          <w:szCs w:val="20"/>
        </w:rPr>
        <w:t>µ</w:t>
      </w:r>
      <w:r w:rsidRPr="00E26536">
        <w:rPr>
          <w:rFonts w:ascii="Calibri" w:hAnsi="Calibri" w:cs="Calibri"/>
          <w:szCs w:val="20"/>
        </w:rPr>
        <w:t>L of MTT solution (5 mg/mL) was added into each well and cultured for another 4 h, then the condition medium was removed and 100 µL of dimethyl sulfoxide (DMSO) was added into each well to dissolve the formazan crystals. The plates were shaken gently for 10 min at room temperature and the absorbance at 590 nm were determined by using a microplate reader (</w:t>
      </w:r>
      <w:proofErr w:type="spellStart"/>
      <w:r w:rsidRPr="00E26536">
        <w:rPr>
          <w:rFonts w:ascii="Calibri" w:hAnsi="Calibri" w:cs="Calibri"/>
          <w:szCs w:val="20"/>
        </w:rPr>
        <w:t>Thermo</w:t>
      </w:r>
      <w:proofErr w:type="spellEnd"/>
      <w:r w:rsidRPr="00E26536">
        <w:rPr>
          <w:rFonts w:ascii="Calibri" w:hAnsi="Calibri" w:cs="Calibri"/>
          <w:szCs w:val="20"/>
        </w:rPr>
        <w:t xml:space="preserve"> Fisher Scientific, USA). The cell viability was calculated as follows: Cell viability (% of control) = (mean absorbance of treated cells/mean absorbance of control cells) × 100%.</w:t>
      </w:r>
    </w:p>
    <w:p w14:paraId="14DEE9FC" w14:textId="58E4E9D5" w:rsidR="00DC01D5" w:rsidRDefault="00DC01D5" w:rsidP="00E26536">
      <w:pPr>
        <w:pStyle w:val="a5"/>
        <w:spacing w:line="480" w:lineRule="auto"/>
        <w:ind w:firstLineChars="0" w:firstLine="0"/>
        <w:rPr>
          <w:rFonts w:ascii="Calibri-Bold" w:hAnsi="Calibri-Bold" w:hint="eastAsia"/>
          <w:b/>
          <w:bCs/>
          <w:color w:val="000000"/>
        </w:rPr>
      </w:pPr>
      <w:r>
        <w:rPr>
          <w:rFonts w:ascii="Calibri-Bold" w:hAnsi="Calibri-Bold"/>
          <w:b/>
          <w:bCs/>
          <w:color w:val="000000"/>
        </w:rPr>
        <w:t>Supplemental Figure</w:t>
      </w:r>
    </w:p>
    <w:p w14:paraId="60EB8557" w14:textId="17F9AA73" w:rsidR="00E73B6F" w:rsidRDefault="005C4FFD" w:rsidP="00E26536">
      <w:pPr>
        <w:pStyle w:val="a5"/>
        <w:spacing w:line="480" w:lineRule="auto"/>
        <w:ind w:firstLineChars="0" w:firstLine="0"/>
        <w:rPr>
          <w:rFonts w:ascii="Calibri-Bold" w:hAnsi="Calibri-Bold" w:hint="eastAsia"/>
          <w:color w:val="000000"/>
          <w:sz w:val="22"/>
        </w:rPr>
      </w:pPr>
      <w:r>
        <w:rPr>
          <w:rFonts w:ascii="Calibri-Bold" w:hAnsi="Calibri-Bold"/>
          <w:b/>
          <w:bCs/>
          <w:color w:val="000000"/>
          <w:sz w:val="22"/>
        </w:rPr>
        <w:t xml:space="preserve">Supplemental Fig. S1. </w:t>
      </w:r>
      <w:r w:rsidRPr="005C4FFD">
        <w:rPr>
          <w:rFonts w:ascii="Calibri-Bold" w:hAnsi="Calibri-Bold"/>
          <w:b/>
          <w:bCs/>
          <w:color w:val="000000"/>
          <w:sz w:val="22"/>
        </w:rPr>
        <w:t>Cell viability analysis of SVEC4-10 cells</w:t>
      </w:r>
      <w:r w:rsidR="0094385C">
        <w:rPr>
          <w:rFonts w:ascii="Calibri-Bold" w:hAnsi="Calibri-Bold"/>
          <w:b/>
          <w:bCs/>
          <w:color w:val="000000"/>
          <w:sz w:val="22"/>
        </w:rPr>
        <w:t xml:space="preserve">. </w:t>
      </w:r>
      <w:r w:rsidR="0094385C" w:rsidRPr="009373C9">
        <w:rPr>
          <w:rFonts w:ascii="Calibri-Bold" w:hAnsi="Calibri-Bold"/>
          <w:color w:val="000000"/>
          <w:sz w:val="22"/>
        </w:rPr>
        <w:t xml:space="preserve">Data are presented as mean ± SD, </w:t>
      </w:r>
      <w:r w:rsidR="0094385C" w:rsidRPr="009373C9">
        <w:rPr>
          <w:rFonts w:ascii="Calibri-Bold" w:hAnsi="Calibri-Bold"/>
          <w:i/>
          <w:iCs/>
          <w:color w:val="000000"/>
          <w:sz w:val="22"/>
        </w:rPr>
        <w:t>n</w:t>
      </w:r>
      <w:r w:rsidR="0094385C" w:rsidRPr="009373C9">
        <w:rPr>
          <w:rFonts w:ascii="Calibri-Bold" w:hAnsi="Calibri-Bold"/>
          <w:color w:val="000000"/>
          <w:sz w:val="22"/>
        </w:rPr>
        <w:t xml:space="preserve"> = 3. </w:t>
      </w:r>
    </w:p>
    <w:p w14:paraId="600CCF26" w14:textId="77777777" w:rsidR="00E73B6F" w:rsidRDefault="00E73B6F">
      <w:pPr>
        <w:widowControl/>
        <w:jc w:val="left"/>
        <w:rPr>
          <w:rFonts w:ascii="Calibri-Bold" w:hAnsi="Calibri-Bold" w:hint="eastAsia"/>
          <w:color w:val="000000"/>
          <w:sz w:val="22"/>
        </w:rPr>
      </w:pPr>
      <w:r>
        <w:rPr>
          <w:rFonts w:ascii="Calibri-Bold" w:hAnsi="Calibri-Bold" w:hint="eastAsia"/>
          <w:color w:val="000000"/>
          <w:sz w:val="22"/>
        </w:rPr>
        <w:br w:type="page"/>
      </w:r>
    </w:p>
    <w:p w14:paraId="5F2E8D90" w14:textId="09397975" w:rsidR="005C4FFD" w:rsidRPr="00FF73FA" w:rsidRDefault="00E73B6F" w:rsidP="00E26536">
      <w:pPr>
        <w:pStyle w:val="a5"/>
        <w:spacing w:line="480" w:lineRule="auto"/>
        <w:ind w:firstLineChars="0" w:firstLine="0"/>
        <w:rPr>
          <w:rFonts w:ascii="Calibri" w:hAnsi="Calibri" w:cs="Calibri"/>
          <w:b/>
          <w:bCs/>
          <w:szCs w:val="20"/>
        </w:rPr>
      </w:pPr>
      <w:r w:rsidRPr="00FF73FA">
        <w:rPr>
          <w:rFonts w:ascii="Calibri" w:hAnsi="Calibri" w:cs="Calibri" w:hint="eastAsia"/>
          <w:b/>
          <w:bCs/>
          <w:szCs w:val="20"/>
        </w:rPr>
        <w:lastRenderedPageBreak/>
        <w:t>F</w:t>
      </w:r>
      <w:r w:rsidRPr="00FF73FA">
        <w:rPr>
          <w:rFonts w:ascii="Calibri" w:hAnsi="Calibri" w:cs="Calibri"/>
          <w:b/>
          <w:bCs/>
          <w:szCs w:val="20"/>
        </w:rPr>
        <w:t>ig</w:t>
      </w:r>
      <w:r w:rsidR="00FF73FA" w:rsidRPr="00FF73FA">
        <w:rPr>
          <w:rFonts w:ascii="Calibri" w:hAnsi="Calibri" w:cs="Calibri"/>
          <w:b/>
          <w:bCs/>
          <w:szCs w:val="20"/>
        </w:rPr>
        <w:t>ure</w:t>
      </w:r>
      <w:r w:rsidRPr="00FF73FA">
        <w:rPr>
          <w:rFonts w:ascii="Calibri" w:hAnsi="Calibri" w:cs="Calibri"/>
          <w:b/>
          <w:bCs/>
          <w:szCs w:val="20"/>
        </w:rPr>
        <w:t xml:space="preserve"> S1</w:t>
      </w:r>
    </w:p>
    <w:p w14:paraId="55F922D1" w14:textId="58611E70" w:rsidR="00A4106C" w:rsidRPr="009B6B28" w:rsidRDefault="00A4106C" w:rsidP="009B6B28">
      <w:pPr>
        <w:spacing w:line="360" w:lineRule="auto"/>
        <w:rPr>
          <w:rFonts w:ascii="Calibri" w:hAnsi="Calibri" w:cs="Calibri"/>
          <w:sz w:val="18"/>
          <w:szCs w:val="16"/>
        </w:rPr>
      </w:pPr>
      <w:r>
        <w:rPr>
          <w:rFonts w:ascii="Calibri" w:hAnsi="Calibri" w:cs="Calibri" w:hint="eastAsia"/>
          <w:noProof/>
          <w:sz w:val="18"/>
          <w:szCs w:val="16"/>
        </w:rPr>
        <w:drawing>
          <wp:inline distT="0" distB="0" distL="0" distR="0" wp14:anchorId="20D99DCF" wp14:editId="743DD7C5">
            <wp:extent cx="1883488" cy="1657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3852" cy="1666470"/>
                    </a:xfrm>
                    <a:prstGeom prst="rect">
                      <a:avLst/>
                    </a:prstGeom>
                  </pic:spPr>
                </pic:pic>
              </a:graphicData>
            </a:graphic>
          </wp:inline>
        </w:drawing>
      </w:r>
    </w:p>
    <w:sectPr w:rsidR="00A4106C" w:rsidRPr="009B6B28" w:rsidSect="0022238E">
      <w:pgSz w:w="11906" w:h="16838" w:code="9"/>
      <w:pgMar w:top="1588" w:right="1418" w:bottom="1418" w:left="1985" w:header="851" w:footer="992" w:gutter="0"/>
      <w:cols w:space="425"/>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00D02" w14:textId="77777777" w:rsidR="00866410" w:rsidRDefault="00866410" w:rsidP="007D3B03">
      <w:r>
        <w:separator/>
      </w:r>
    </w:p>
  </w:endnote>
  <w:endnote w:type="continuationSeparator" w:id="0">
    <w:p w14:paraId="7654AA30" w14:textId="77777777" w:rsidR="00866410" w:rsidRDefault="00866410" w:rsidP="007D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AC4F" w14:textId="77777777" w:rsidR="00866410" w:rsidRDefault="00866410" w:rsidP="007D3B03">
      <w:r>
        <w:separator/>
      </w:r>
    </w:p>
  </w:footnote>
  <w:footnote w:type="continuationSeparator" w:id="0">
    <w:p w14:paraId="4DB92183" w14:textId="77777777" w:rsidR="00866410" w:rsidRDefault="00866410" w:rsidP="007D3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02054"/>
    <w:multiLevelType w:val="hybridMultilevel"/>
    <w:tmpl w:val="BD46B012"/>
    <w:lvl w:ilvl="0" w:tplc="E64219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CEB25F7"/>
    <w:multiLevelType w:val="hybridMultilevel"/>
    <w:tmpl w:val="5576ED4A"/>
    <w:lvl w:ilvl="0" w:tplc="B51EDB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FC916A3"/>
    <w:multiLevelType w:val="multilevel"/>
    <w:tmpl w:val="4FC916A3"/>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0" w:firstLine="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77479612">
    <w:abstractNumId w:val="2"/>
  </w:num>
  <w:num w:numId="2" w16cid:durableId="1325619691">
    <w:abstractNumId w:val="1"/>
  </w:num>
  <w:num w:numId="3" w16cid:durableId="159089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420"/>
  <w:drawingGridHorizontalSpacing w:val="140"/>
  <w:drawingGridVerticalSpacing w:val="381"/>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F7"/>
    <w:rsid w:val="000C03D0"/>
    <w:rsid w:val="00165678"/>
    <w:rsid w:val="0022238E"/>
    <w:rsid w:val="0025043F"/>
    <w:rsid w:val="00267657"/>
    <w:rsid w:val="00572031"/>
    <w:rsid w:val="005C4FFD"/>
    <w:rsid w:val="005F26F7"/>
    <w:rsid w:val="006A2B2B"/>
    <w:rsid w:val="007821C0"/>
    <w:rsid w:val="007D3B03"/>
    <w:rsid w:val="00866410"/>
    <w:rsid w:val="009373C9"/>
    <w:rsid w:val="0094385C"/>
    <w:rsid w:val="00997827"/>
    <w:rsid w:val="009A0CED"/>
    <w:rsid w:val="009B6B28"/>
    <w:rsid w:val="009F049D"/>
    <w:rsid w:val="00A4106C"/>
    <w:rsid w:val="00A43A14"/>
    <w:rsid w:val="00B016AA"/>
    <w:rsid w:val="00BE0DED"/>
    <w:rsid w:val="00DC01D5"/>
    <w:rsid w:val="00E26536"/>
    <w:rsid w:val="00E73B6F"/>
    <w:rsid w:val="00FF7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841CC"/>
  <w15:chartTrackingRefBased/>
  <w15:docId w15:val="{13C2680C-F19F-4AF2-9842-D463DBD9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A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aliases w:val="章"/>
    <w:basedOn w:val="a"/>
    <w:next w:val="a"/>
    <w:autoRedefine/>
    <w:uiPriority w:val="39"/>
    <w:rsid w:val="007821C0"/>
    <w:pPr>
      <w:spacing w:before="120" w:after="120"/>
      <w:jc w:val="left"/>
      <w:outlineLvl w:val="0"/>
    </w:pPr>
    <w:rPr>
      <w:rFonts w:cstheme="minorHAnsi"/>
      <w:b/>
      <w:bCs/>
      <w:caps/>
      <w:sz w:val="20"/>
      <w:szCs w:val="20"/>
    </w:rPr>
  </w:style>
  <w:style w:type="paragraph" w:styleId="TOC2">
    <w:name w:val="toc 2"/>
    <w:aliases w:val="2"/>
    <w:basedOn w:val="a"/>
    <w:next w:val="a"/>
    <w:autoRedefine/>
    <w:uiPriority w:val="39"/>
    <w:rsid w:val="007821C0"/>
    <w:pPr>
      <w:ind w:left="278"/>
      <w:jc w:val="left"/>
      <w:outlineLvl w:val="1"/>
    </w:pPr>
    <w:rPr>
      <w:rFonts w:cstheme="minorHAnsi"/>
      <w:smallCaps/>
      <w:sz w:val="20"/>
      <w:szCs w:val="20"/>
    </w:rPr>
  </w:style>
  <w:style w:type="paragraph" w:styleId="a3">
    <w:name w:val="annotation text"/>
    <w:basedOn w:val="a"/>
    <w:link w:val="a4"/>
    <w:uiPriority w:val="99"/>
    <w:semiHidden/>
    <w:unhideWhenUsed/>
    <w:rsid w:val="00A43A14"/>
    <w:pPr>
      <w:jc w:val="left"/>
    </w:pPr>
  </w:style>
  <w:style w:type="character" w:customStyle="1" w:styleId="a4">
    <w:name w:val="批注文字 字符"/>
    <w:basedOn w:val="a0"/>
    <w:link w:val="a3"/>
    <w:uiPriority w:val="99"/>
    <w:semiHidden/>
    <w:rsid w:val="00A43A14"/>
  </w:style>
  <w:style w:type="paragraph" w:styleId="a5">
    <w:name w:val="List Paragraph"/>
    <w:basedOn w:val="a"/>
    <w:uiPriority w:val="34"/>
    <w:qFormat/>
    <w:rsid w:val="00A43A14"/>
    <w:pPr>
      <w:ind w:firstLineChars="200" w:firstLine="420"/>
    </w:pPr>
  </w:style>
  <w:style w:type="paragraph" w:styleId="a6">
    <w:name w:val="header"/>
    <w:basedOn w:val="a"/>
    <w:link w:val="a7"/>
    <w:uiPriority w:val="99"/>
    <w:unhideWhenUsed/>
    <w:rsid w:val="007D3B03"/>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D3B03"/>
    <w:rPr>
      <w:sz w:val="18"/>
      <w:szCs w:val="18"/>
    </w:rPr>
  </w:style>
  <w:style w:type="paragraph" w:styleId="a8">
    <w:name w:val="footer"/>
    <w:basedOn w:val="a"/>
    <w:link w:val="a9"/>
    <w:uiPriority w:val="99"/>
    <w:unhideWhenUsed/>
    <w:rsid w:val="007D3B03"/>
    <w:pPr>
      <w:tabs>
        <w:tab w:val="center" w:pos="4153"/>
        <w:tab w:val="right" w:pos="8306"/>
      </w:tabs>
      <w:snapToGrid w:val="0"/>
      <w:jc w:val="left"/>
    </w:pPr>
    <w:rPr>
      <w:sz w:val="18"/>
      <w:szCs w:val="18"/>
    </w:rPr>
  </w:style>
  <w:style w:type="character" w:customStyle="1" w:styleId="a9">
    <w:name w:val="页脚 字符"/>
    <w:basedOn w:val="a0"/>
    <w:link w:val="a8"/>
    <w:uiPriority w:val="99"/>
    <w:rsid w:val="007D3B0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5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187</Words>
  <Characters>1066</Characters>
  <Application>Microsoft Office Word</Application>
  <DocSecurity>0</DocSecurity>
  <Lines>8</Lines>
  <Paragraphs>2</Paragraphs>
  <ScaleCrop>false</ScaleCrop>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瑶</dc:creator>
  <cp:keywords/>
  <dc:description/>
  <cp:lastModifiedBy>陈 瑶</cp:lastModifiedBy>
  <cp:revision>22</cp:revision>
  <dcterms:created xsi:type="dcterms:W3CDTF">2022-08-22T12:01:00Z</dcterms:created>
  <dcterms:modified xsi:type="dcterms:W3CDTF">2022-10-10T13:58:00Z</dcterms:modified>
</cp:coreProperties>
</file>