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S5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GOKEGG analysis of SLC43A3 intersection co-expression genes.</w:t>
      </w:r>
    </w:p>
    <w:tbl>
      <w:tblPr>
        <w:tblStyle w:val="8"/>
        <w:tblpPr w:leftFromText="180" w:rightFromText="180" w:vertAnchor="text" w:horzAnchor="page" w:tblpXSpec="center" w:tblpY="312"/>
        <w:tblOverlap w:val="never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332"/>
        <w:gridCol w:w="2905"/>
        <w:gridCol w:w="828"/>
        <w:gridCol w:w="1236"/>
        <w:gridCol w:w="10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tcW w:w="1286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ONTOLOGY</w:t>
            </w:r>
          </w:p>
        </w:tc>
        <w:tc>
          <w:tcPr>
            <w:tcW w:w="1332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ID</w:t>
            </w:r>
          </w:p>
        </w:tc>
        <w:tc>
          <w:tcPr>
            <w:tcW w:w="2905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828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GeneRatio</w:t>
            </w:r>
          </w:p>
        </w:tc>
        <w:tc>
          <w:tcPr>
            <w:tcW w:w="1236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pvalue</w:t>
            </w:r>
          </w:p>
        </w:tc>
        <w:tc>
          <w:tcPr>
            <w:tcW w:w="1068" w:type="dxa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qvalue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GO:0001881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receptor recycling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3/37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4.49e-05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GO:0051216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cartilage development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5/37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5.46e-05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GO:0045446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endothelial cell differentiation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4/37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7.45e-05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GO:0030198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extracellular matrix organization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6/37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7.81e-05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BP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GO:0060351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cartilage development involved in endochondral bone morphogenesis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3/37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1.09e-04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GO:0005604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basement membrane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4/38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3.29e-05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GO:0062023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collagen-containing extracellular matrix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6/38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1.16e-04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GO:0034774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secretory granule lumen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5/38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3.58e-04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GO:0071437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invadopodium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2/38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4.27e-04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CC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GO:0060205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cytoplasmic vesicle lumen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5/38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4.53e-04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GO:0004859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phospholipase inhibitor activity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3/38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1.98e-06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1.50e-04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GO:0055102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lipase inhibitor activity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3/38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6.08e-06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2.31e-04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GO:0046790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virion binding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2/38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2.00e-04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GO:0044548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S100 protein binding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2/38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4.63e-04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MF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GO:0004857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enzyme inhibitor activity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5/38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33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hsa05132</w:t>
            </w:r>
          </w:p>
        </w:tc>
        <w:tc>
          <w:tcPr>
            <w:tcW w:w="29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Salmonella infection</w:t>
            </w:r>
          </w:p>
        </w:tc>
        <w:tc>
          <w:tcPr>
            <w:tcW w:w="8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4/14</w:t>
            </w:r>
          </w:p>
        </w:tc>
        <w:tc>
          <w:tcPr>
            <w:tcW w:w="123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6.92e-04</w:t>
            </w:r>
          </w:p>
        </w:tc>
        <w:tc>
          <w:tcPr>
            <w:tcW w:w="10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86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KEGG</w:t>
            </w:r>
          </w:p>
        </w:tc>
        <w:tc>
          <w:tcPr>
            <w:tcW w:w="1332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hsa04530</w:t>
            </w:r>
          </w:p>
        </w:tc>
        <w:tc>
          <w:tcPr>
            <w:tcW w:w="2905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Tight junction</w:t>
            </w:r>
          </w:p>
        </w:tc>
        <w:tc>
          <w:tcPr>
            <w:tcW w:w="828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3/14</w:t>
            </w:r>
          </w:p>
        </w:tc>
        <w:tc>
          <w:tcPr>
            <w:tcW w:w="1236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68" w:type="dxa"/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</w:pPr>
            <w:r>
              <w:rPr>
                <w:rFonts w:ascii="Arial" w:hAnsi="DejaVu Sans" w:eastAsia="DejaVu Sans" w:cs="DejaVu Sans"/>
                <w:color w:val="000000"/>
                <w:sz w:val="18"/>
                <w:szCs w:val="18"/>
              </w:rPr>
              <w:t>0.064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p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E6A4A98"/>
    <w:rsid w:val="1F0C4EB5"/>
    <w:rsid w:val="41A906DB"/>
    <w:rsid w:val="5353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Fiona</dc:creator>
  <cp:lastModifiedBy>Fiona</cp:lastModifiedBy>
  <dcterms:modified xsi:type="dcterms:W3CDTF">2022-10-08T02:43:56Z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796F1B39CDAA47FD9BF0D1E842CBF58E</vt:lpwstr>
  </property>
</Properties>
</file>