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0F3FB" w14:textId="69A88005" w:rsidR="00A83647" w:rsidRPr="00DD74CC" w:rsidRDefault="00A8364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DD74CC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DD74CC">
        <w:rPr>
          <w:rFonts w:ascii="Times New Roman" w:hAnsi="Times New Roman" w:cs="Times New Roman"/>
          <w:b/>
          <w:bCs/>
          <w:sz w:val="20"/>
          <w:szCs w:val="20"/>
        </w:rPr>
        <w:t xml:space="preserve">upplementary </w:t>
      </w:r>
    </w:p>
    <w:p w14:paraId="0044323C" w14:textId="77777777" w:rsidR="00A83647" w:rsidRPr="00DD74CC" w:rsidRDefault="00A8364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78F365A" w14:textId="75CF551B" w:rsidR="008E28CE" w:rsidRPr="00DD74CC" w:rsidRDefault="00CE4B65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noProof/>
          <w:sz w:val="20"/>
          <w:szCs w:val="20"/>
        </w:rPr>
        <w:drawing>
          <wp:inline distT="0" distB="0" distL="0" distR="0" wp14:anchorId="02FECCB1" wp14:editId="4F2FBAC5">
            <wp:extent cx="5274310" cy="1576705"/>
            <wp:effectExtent l="0" t="0" r="254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7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82B54" w14:textId="77777777" w:rsidR="00AB0893" w:rsidRPr="00DD74CC" w:rsidRDefault="00AB0893" w:rsidP="00AB0893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sz w:val="20"/>
          <w:szCs w:val="20"/>
        </w:rPr>
        <w:t>Supplementary Figure 1</w:t>
      </w:r>
    </w:p>
    <w:p w14:paraId="67AF48C3" w14:textId="77777777" w:rsidR="00AB0893" w:rsidRPr="00DD74CC" w:rsidRDefault="00AB0893" w:rsidP="00AB0893">
      <w:pPr>
        <w:spacing w:line="360" w:lineRule="auto"/>
        <w:rPr>
          <w:rStyle w:val="javascript"/>
          <w:rFonts w:ascii="Times New Roman" w:hAnsi="Times New Roman" w:cs="Times New Roman"/>
          <w:color w:val="000000" w:themeColor="text1"/>
          <w:sz w:val="20"/>
          <w:szCs w:val="20"/>
        </w:rPr>
      </w:pPr>
      <w:r w:rsidRPr="00DD74CC">
        <w:rPr>
          <w:rStyle w:val="javascript"/>
          <w:rFonts w:ascii="Times New Roman" w:hAnsi="Times New Roman" w:cs="Times New Roman"/>
          <w:color w:val="000000" w:themeColor="text1"/>
          <w:sz w:val="20"/>
          <w:szCs w:val="20"/>
        </w:rPr>
        <w:t>Multicollinearity and variance inflation factor in the regression model. The variance inflation factor of each covariate not exceeding 4 means no obvious multicollinearity requiring correction.</w:t>
      </w:r>
    </w:p>
    <w:p w14:paraId="79A68CF5" w14:textId="057A9A07" w:rsidR="005D4865" w:rsidRPr="00DD74CC" w:rsidRDefault="005D4865">
      <w:pPr>
        <w:rPr>
          <w:rFonts w:ascii="Times New Roman" w:hAnsi="Times New Roman" w:cs="Times New Roman"/>
          <w:sz w:val="20"/>
          <w:szCs w:val="20"/>
        </w:rPr>
      </w:pPr>
    </w:p>
    <w:p w14:paraId="0DEFD9DF" w14:textId="6FF40C6E" w:rsidR="005D4865" w:rsidRPr="00DD74CC" w:rsidRDefault="005D4865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3E81A35" wp14:editId="287E376A">
            <wp:extent cx="5616365" cy="3206453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0325" cy="3214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4C7CE" w14:textId="77777777" w:rsidR="00DC05D7" w:rsidRPr="00DD74CC" w:rsidRDefault="00DC05D7" w:rsidP="00DC05D7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sz w:val="20"/>
          <w:szCs w:val="20"/>
        </w:rPr>
        <w:t>Supplementary Figure 2</w:t>
      </w:r>
    </w:p>
    <w:p w14:paraId="4909A045" w14:textId="04420793" w:rsidR="00DC05D7" w:rsidRPr="00DD74CC" w:rsidRDefault="00DC05D7" w:rsidP="00DC05D7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sz w:val="20"/>
          <w:szCs w:val="20"/>
        </w:rPr>
        <w:t>Highest ranking features in importance of the different model types.</w:t>
      </w:r>
    </w:p>
    <w:p w14:paraId="5B9FB100" w14:textId="4B2249E6" w:rsidR="00F06B31" w:rsidRPr="00DD74CC" w:rsidRDefault="00DC05D7" w:rsidP="00DC05D7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sz w:val="20"/>
          <w:szCs w:val="20"/>
        </w:rPr>
        <w:t>(A) Generalized linear model (Logistic); (B) Gradient boosting machines; (C) Light Gradient boosting machines; (</w:t>
      </w:r>
      <w:r w:rsidR="00DD74CC">
        <w:rPr>
          <w:rFonts w:ascii="Times New Roman" w:hAnsi="Times New Roman" w:cs="Times New Roman"/>
          <w:sz w:val="20"/>
          <w:szCs w:val="20"/>
        </w:rPr>
        <w:t>D</w:t>
      </w:r>
      <w:r w:rsidRPr="00DD74CC">
        <w:rPr>
          <w:rFonts w:ascii="Times New Roman" w:hAnsi="Times New Roman" w:cs="Times New Roman"/>
          <w:sz w:val="20"/>
          <w:szCs w:val="20"/>
        </w:rPr>
        <w:t>) Random Forest; (</w:t>
      </w:r>
      <w:r w:rsidR="00DD74CC">
        <w:rPr>
          <w:rFonts w:ascii="Times New Roman" w:hAnsi="Times New Roman" w:cs="Times New Roman"/>
          <w:sz w:val="20"/>
          <w:szCs w:val="20"/>
        </w:rPr>
        <w:t>E</w:t>
      </w:r>
      <w:r w:rsidRPr="00DD74CC"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 w:rsidRPr="00DD74CC">
        <w:rPr>
          <w:rFonts w:ascii="Times New Roman" w:hAnsi="Times New Roman" w:cs="Times New Roman"/>
          <w:sz w:val="20"/>
          <w:szCs w:val="20"/>
        </w:rPr>
        <w:t>XGBoost</w:t>
      </w:r>
      <w:proofErr w:type="spellEnd"/>
      <w:r w:rsidRPr="00DD74CC">
        <w:rPr>
          <w:rFonts w:ascii="Times New Roman" w:hAnsi="Times New Roman" w:cs="Times New Roman"/>
          <w:sz w:val="20"/>
          <w:szCs w:val="20"/>
        </w:rPr>
        <w:t>. The GNRI in all the models was classified by 98 scores as the cut-off point;</w:t>
      </w:r>
    </w:p>
    <w:p w14:paraId="3E9DDAF0" w14:textId="77777777" w:rsidR="00F06B31" w:rsidRPr="00DD74CC" w:rsidRDefault="00F06B31" w:rsidP="005D4865">
      <w:pPr>
        <w:rPr>
          <w:rFonts w:ascii="Times New Roman" w:hAnsi="Times New Roman" w:cs="Times New Roman"/>
          <w:sz w:val="20"/>
          <w:szCs w:val="20"/>
        </w:rPr>
      </w:pPr>
    </w:p>
    <w:p w14:paraId="14E2D305" w14:textId="77777777" w:rsidR="00F06B31" w:rsidRPr="00DD74CC" w:rsidRDefault="00F06B31" w:rsidP="005D4865">
      <w:pPr>
        <w:rPr>
          <w:rFonts w:ascii="Times New Roman" w:hAnsi="Times New Roman" w:cs="Times New Roman"/>
          <w:sz w:val="20"/>
          <w:szCs w:val="20"/>
        </w:rPr>
      </w:pPr>
    </w:p>
    <w:p w14:paraId="37DA162F" w14:textId="77777777" w:rsidR="00F06B31" w:rsidRPr="00DD74CC" w:rsidRDefault="00F06B31" w:rsidP="005D4865">
      <w:pPr>
        <w:rPr>
          <w:rFonts w:ascii="Times New Roman" w:hAnsi="Times New Roman" w:cs="Times New Roman"/>
          <w:sz w:val="20"/>
          <w:szCs w:val="20"/>
        </w:rPr>
      </w:pPr>
    </w:p>
    <w:p w14:paraId="2C2557E5" w14:textId="77777777" w:rsidR="00F06B31" w:rsidRPr="00DD74CC" w:rsidRDefault="00F06B31" w:rsidP="005D4865">
      <w:pPr>
        <w:rPr>
          <w:rFonts w:ascii="Times New Roman" w:hAnsi="Times New Roman" w:cs="Times New Roman"/>
          <w:sz w:val="20"/>
          <w:szCs w:val="20"/>
        </w:rPr>
      </w:pPr>
    </w:p>
    <w:p w14:paraId="1F3311AD" w14:textId="77777777" w:rsidR="00F06B31" w:rsidRPr="00DD74CC" w:rsidRDefault="00F06B31" w:rsidP="005D4865">
      <w:pPr>
        <w:rPr>
          <w:rFonts w:ascii="Times New Roman" w:hAnsi="Times New Roman" w:cs="Times New Roman"/>
          <w:sz w:val="20"/>
          <w:szCs w:val="20"/>
        </w:rPr>
      </w:pPr>
    </w:p>
    <w:p w14:paraId="16E28B2E" w14:textId="77777777" w:rsidR="00F06B31" w:rsidRPr="00DD74CC" w:rsidRDefault="00F06B31" w:rsidP="005D4865">
      <w:pPr>
        <w:rPr>
          <w:rFonts w:ascii="Times New Roman" w:hAnsi="Times New Roman" w:cs="Times New Roman"/>
          <w:sz w:val="20"/>
          <w:szCs w:val="20"/>
        </w:rPr>
      </w:pPr>
    </w:p>
    <w:p w14:paraId="4092A04C" w14:textId="4E559B74" w:rsidR="005D4865" w:rsidRPr="00DD74CC" w:rsidRDefault="005D4865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E712422" wp14:editId="203C3CD9">
            <wp:extent cx="5274310" cy="3025140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7D758" w14:textId="4627C198" w:rsidR="00DC05D7" w:rsidRPr="00DD74CC" w:rsidRDefault="00DC05D7" w:rsidP="00DC05D7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sz w:val="20"/>
          <w:szCs w:val="20"/>
        </w:rPr>
        <w:t>Supplementary Figure 3</w:t>
      </w:r>
    </w:p>
    <w:p w14:paraId="008D16F3" w14:textId="77777777" w:rsidR="00DC05D7" w:rsidRPr="00DD74CC" w:rsidRDefault="00DC05D7" w:rsidP="00DC05D7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sz w:val="20"/>
          <w:szCs w:val="20"/>
        </w:rPr>
        <w:t>Highest ranking features in importance of the different model types.</w:t>
      </w:r>
    </w:p>
    <w:p w14:paraId="3FB622CC" w14:textId="446B2A28" w:rsidR="00DC05D7" w:rsidRPr="00DD74CC" w:rsidRDefault="00DD74CC" w:rsidP="00DC05D7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sz w:val="20"/>
          <w:szCs w:val="20"/>
        </w:rPr>
        <w:t>(A) Generalized linear model (Logistic); (B) Gradient boosting machines; (C) Light Gradient boosting machines; (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DD74CC">
        <w:rPr>
          <w:rFonts w:ascii="Times New Roman" w:hAnsi="Times New Roman" w:cs="Times New Roman"/>
          <w:sz w:val="20"/>
          <w:szCs w:val="20"/>
        </w:rPr>
        <w:t>) Random Forest; (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DD74CC"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 w:rsidRPr="00DD74CC">
        <w:rPr>
          <w:rFonts w:ascii="Times New Roman" w:hAnsi="Times New Roman" w:cs="Times New Roman"/>
          <w:sz w:val="20"/>
          <w:szCs w:val="20"/>
        </w:rPr>
        <w:t>XGBoost</w:t>
      </w:r>
      <w:proofErr w:type="spellEnd"/>
      <w:r w:rsidRPr="00DD74CC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DC05D7" w:rsidRPr="00DD74CC">
        <w:rPr>
          <w:rFonts w:ascii="Times New Roman" w:hAnsi="Times New Roman" w:cs="Times New Roman"/>
          <w:sz w:val="20"/>
          <w:szCs w:val="20"/>
        </w:rPr>
        <w:t>The GNRI in all the models was classified by 92 scores as the cut-off point;</w:t>
      </w:r>
    </w:p>
    <w:p w14:paraId="45399F0F" w14:textId="4E97EE32" w:rsidR="005D4865" w:rsidRPr="00DD74CC" w:rsidRDefault="005D4865">
      <w:pPr>
        <w:rPr>
          <w:rFonts w:ascii="Times New Roman" w:hAnsi="Times New Roman" w:cs="Times New Roman"/>
          <w:sz w:val="20"/>
          <w:szCs w:val="20"/>
        </w:rPr>
      </w:pPr>
    </w:p>
    <w:p w14:paraId="3599D5A6" w14:textId="6EAC6823" w:rsidR="005D4865" w:rsidRPr="00DD74CC" w:rsidRDefault="005D4865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C028619" wp14:editId="4D4B7FD8">
            <wp:extent cx="5274310" cy="30638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6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BE310" w14:textId="7D570EDE" w:rsidR="00DC05D7" w:rsidRPr="00DD74CC" w:rsidRDefault="00DC05D7" w:rsidP="00DC05D7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sz w:val="20"/>
          <w:szCs w:val="20"/>
        </w:rPr>
        <w:t>Supplementary Figure 4</w:t>
      </w:r>
    </w:p>
    <w:p w14:paraId="3A3293D0" w14:textId="77777777" w:rsidR="00DC05D7" w:rsidRPr="00DD74CC" w:rsidRDefault="00DC05D7" w:rsidP="00DC05D7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sz w:val="20"/>
          <w:szCs w:val="20"/>
        </w:rPr>
        <w:t>Highest ranking features in importance of the different model types.</w:t>
      </w:r>
    </w:p>
    <w:p w14:paraId="6A25ACE2" w14:textId="66D95AD3" w:rsidR="00DC05D7" w:rsidRPr="00DD74CC" w:rsidRDefault="00DD74CC" w:rsidP="00DC05D7">
      <w:pPr>
        <w:rPr>
          <w:rFonts w:ascii="Times New Roman" w:eastAsia="宋体" w:hAnsi="Times New Roman" w:cs="Times New Roman"/>
          <w:color w:val="0D0D0D" w:themeColor="text1" w:themeTint="F2"/>
          <w:sz w:val="20"/>
          <w:szCs w:val="20"/>
        </w:rPr>
      </w:pPr>
      <w:r w:rsidRPr="00DD74CC">
        <w:rPr>
          <w:rFonts w:ascii="Times New Roman" w:hAnsi="Times New Roman" w:cs="Times New Roman"/>
          <w:sz w:val="20"/>
          <w:szCs w:val="20"/>
        </w:rPr>
        <w:t>(A) Generalized linear model (Logistic); (B) Gradient boosting machines; (C) Light Gradient boosting machines; (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DD74CC">
        <w:rPr>
          <w:rFonts w:ascii="Times New Roman" w:hAnsi="Times New Roman" w:cs="Times New Roman"/>
          <w:sz w:val="20"/>
          <w:szCs w:val="20"/>
        </w:rPr>
        <w:t>) Random Forest; (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DD74CC"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 w:rsidRPr="00DD74CC">
        <w:rPr>
          <w:rFonts w:ascii="Times New Roman" w:hAnsi="Times New Roman" w:cs="Times New Roman"/>
          <w:sz w:val="20"/>
          <w:szCs w:val="20"/>
        </w:rPr>
        <w:t>XGBoost</w:t>
      </w:r>
      <w:proofErr w:type="spellEnd"/>
      <w:r w:rsidRPr="00DD74CC">
        <w:rPr>
          <w:rFonts w:ascii="Times New Roman" w:hAnsi="Times New Roman" w:cs="Times New Roman"/>
          <w:sz w:val="20"/>
          <w:szCs w:val="20"/>
        </w:rPr>
        <w:t>.</w:t>
      </w:r>
      <w:r w:rsidR="00DC05D7" w:rsidRPr="00DD74CC">
        <w:rPr>
          <w:rFonts w:ascii="Times New Roman" w:hAnsi="Times New Roman" w:cs="Times New Roman"/>
          <w:sz w:val="20"/>
          <w:szCs w:val="20"/>
        </w:rPr>
        <w:t xml:space="preserve"> </w:t>
      </w:r>
      <w:r w:rsidR="00DC05D7" w:rsidRPr="00DD74CC">
        <w:rPr>
          <w:rFonts w:ascii="Times New Roman" w:eastAsia="宋体" w:hAnsi="Times New Roman" w:cs="Times New Roman"/>
          <w:color w:val="0D0D0D" w:themeColor="text1" w:themeTint="F2"/>
          <w:sz w:val="20"/>
          <w:szCs w:val="20"/>
        </w:rPr>
        <w:t>The GNRI in all the models was</w:t>
      </w:r>
      <w:r w:rsidR="00DC05D7" w:rsidRPr="00DD74CC">
        <w:rPr>
          <w:rFonts w:ascii="Times New Roman" w:hAnsi="Times New Roman" w:cs="Times New Roman"/>
          <w:sz w:val="20"/>
          <w:szCs w:val="20"/>
        </w:rPr>
        <w:t xml:space="preserve"> classified by 98 scores,92 scores,82 scores as the cut-off point;</w:t>
      </w:r>
      <w:r w:rsidR="00DC05D7" w:rsidRPr="00DD74CC">
        <w:rPr>
          <w:rFonts w:ascii="Times New Roman" w:eastAsia="宋体" w:hAnsi="Times New Roman" w:cs="Times New Roman"/>
          <w:color w:val="0D0D0D" w:themeColor="text1" w:themeTint="F2"/>
          <w:sz w:val="20"/>
          <w:szCs w:val="20"/>
        </w:rPr>
        <w:t xml:space="preserve"> </w:t>
      </w:r>
    </w:p>
    <w:p w14:paraId="67240784" w14:textId="42663F08" w:rsidR="005D4865" w:rsidRPr="00DD74CC" w:rsidRDefault="005D4865">
      <w:pPr>
        <w:rPr>
          <w:rFonts w:ascii="Times New Roman" w:hAnsi="Times New Roman" w:cs="Times New Roman"/>
          <w:sz w:val="20"/>
          <w:szCs w:val="20"/>
        </w:rPr>
      </w:pPr>
    </w:p>
    <w:p w14:paraId="1CC4A962" w14:textId="6238E182" w:rsidR="005D4865" w:rsidRPr="00DD74CC" w:rsidRDefault="005D4865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CFFC756" wp14:editId="09BC6098">
            <wp:extent cx="5274310" cy="29806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8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EF146" w14:textId="67417542" w:rsidR="00DC05D7" w:rsidRPr="00DD74CC" w:rsidRDefault="00DC05D7" w:rsidP="00DC05D7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sz w:val="20"/>
          <w:szCs w:val="20"/>
        </w:rPr>
        <w:t>Supplementary Figure 5</w:t>
      </w:r>
    </w:p>
    <w:p w14:paraId="63AAD714" w14:textId="77777777" w:rsidR="00DC05D7" w:rsidRPr="00DD74CC" w:rsidRDefault="00DC05D7" w:rsidP="00DC05D7">
      <w:pPr>
        <w:rPr>
          <w:rFonts w:ascii="Times New Roman" w:hAnsi="Times New Roman" w:cs="Times New Roman"/>
          <w:sz w:val="20"/>
          <w:szCs w:val="20"/>
        </w:rPr>
      </w:pPr>
      <w:r w:rsidRPr="00DD74CC">
        <w:rPr>
          <w:rFonts w:ascii="Times New Roman" w:hAnsi="Times New Roman" w:cs="Times New Roman"/>
          <w:sz w:val="20"/>
          <w:szCs w:val="20"/>
        </w:rPr>
        <w:t>Highest ranking features in importance of the different model types.</w:t>
      </w:r>
    </w:p>
    <w:p w14:paraId="2C0A1380" w14:textId="72DD6DAF" w:rsidR="00DC05D7" w:rsidRPr="00DD74CC" w:rsidRDefault="00DD74CC" w:rsidP="00DC05D7">
      <w:pPr>
        <w:rPr>
          <w:rFonts w:ascii="Times New Roman" w:eastAsia="宋体" w:hAnsi="Times New Roman" w:cs="Times New Roman"/>
          <w:color w:val="0D0D0D" w:themeColor="text1" w:themeTint="F2"/>
          <w:sz w:val="20"/>
          <w:szCs w:val="20"/>
        </w:rPr>
      </w:pPr>
      <w:r w:rsidRPr="00DD74CC">
        <w:rPr>
          <w:rFonts w:ascii="Times New Roman" w:hAnsi="Times New Roman" w:cs="Times New Roman"/>
          <w:sz w:val="20"/>
          <w:szCs w:val="20"/>
        </w:rPr>
        <w:t>(A) Generalized linear model (Logistic); (B) Gradient boosting machines; (C) Light Gradient boosting machines; (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DD74CC">
        <w:rPr>
          <w:rFonts w:ascii="Times New Roman" w:hAnsi="Times New Roman" w:cs="Times New Roman"/>
          <w:sz w:val="20"/>
          <w:szCs w:val="20"/>
        </w:rPr>
        <w:t>) Random Forest; (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DD74CC"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 w:rsidRPr="00DD74CC">
        <w:rPr>
          <w:rFonts w:ascii="Times New Roman" w:hAnsi="Times New Roman" w:cs="Times New Roman"/>
          <w:sz w:val="20"/>
          <w:szCs w:val="20"/>
        </w:rPr>
        <w:t>XGBoost</w:t>
      </w:r>
      <w:proofErr w:type="spellEnd"/>
      <w:r w:rsidRPr="00DD74CC">
        <w:rPr>
          <w:rFonts w:ascii="Times New Roman" w:hAnsi="Times New Roman" w:cs="Times New Roman"/>
          <w:sz w:val="20"/>
          <w:szCs w:val="20"/>
        </w:rPr>
        <w:t>.</w:t>
      </w:r>
      <w:r w:rsidR="00DC05D7" w:rsidRPr="00DD74CC">
        <w:rPr>
          <w:rFonts w:ascii="Times New Roman" w:hAnsi="Times New Roman" w:cs="Times New Roman"/>
          <w:sz w:val="20"/>
          <w:szCs w:val="20"/>
        </w:rPr>
        <w:t xml:space="preserve"> </w:t>
      </w:r>
      <w:r w:rsidR="00DC05D7" w:rsidRPr="00DD74CC">
        <w:rPr>
          <w:rFonts w:ascii="Times New Roman" w:eastAsia="宋体" w:hAnsi="Times New Roman" w:cs="Times New Roman"/>
          <w:color w:val="0D0D0D" w:themeColor="text1" w:themeTint="F2"/>
          <w:sz w:val="20"/>
          <w:szCs w:val="20"/>
        </w:rPr>
        <w:t>The GNRI in all the models was</w:t>
      </w:r>
      <w:r w:rsidR="00DC05D7" w:rsidRPr="00DD74CC">
        <w:rPr>
          <w:rFonts w:ascii="Times New Roman" w:hAnsi="Times New Roman" w:cs="Times New Roman"/>
          <w:sz w:val="20"/>
          <w:szCs w:val="20"/>
        </w:rPr>
        <w:t xml:space="preserve"> classified by 88.09 scores as the cut-off point;</w:t>
      </w:r>
      <w:r w:rsidR="00DC05D7" w:rsidRPr="00DD74CC">
        <w:rPr>
          <w:rFonts w:ascii="Times New Roman" w:eastAsia="宋体" w:hAnsi="Times New Roman" w:cs="Times New Roman"/>
          <w:color w:val="0D0D0D" w:themeColor="text1" w:themeTint="F2"/>
          <w:sz w:val="20"/>
          <w:szCs w:val="20"/>
        </w:rPr>
        <w:t xml:space="preserve"> </w:t>
      </w:r>
    </w:p>
    <w:p w14:paraId="3B3031B0" w14:textId="77777777" w:rsidR="00DC05D7" w:rsidRPr="00DD74CC" w:rsidRDefault="00DC05D7">
      <w:pPr>
        <w:rPr>
          <w:rFonts w:ascii="Times New Roman" w:hAnsi="Times New Roman" w:cs="Times New Roman"/>
          <w:sz w:val="20"/>
          <w:szCs w:val="20"/>
        </w:rPr>
      </w:pPr>
    </w:p>
    <w:sectPr w:rsidR="00DC05D7" w:rsidRPr="00DD74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E1480" w14:textId="77777777" w:rsidR="004A35B3" w:rsidRDefault="004A35B3" w:rsidP="00566F43">
      <w:r>
        <w:separator/>
      </w:r>
    </w:p>
  </w:endnote>
  <w:endnote w:type="continuationSeparator" w:id="0">
    <w:p w14:paraId="198E3D1E" w14:textId="77777777" w:rsidR="004A35B3" w:rsidRDefault="004A35B3" w:rsidP="00566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7EC71" w14:textId="77777777" w:rsidR="004A35B3" w:rsidRDefault="004A35B3" w:rsidP="00566F43">
      <w:r>
        <w:separator/>
      </w:r>
    </w:p>
  </w:footnote>
  <w:footnote w:type="continuationSeparator" w:id="0">
    <w:p w14:paraId="4DA0DBCF" w14:textId="77777777" w:rsidR="004A35B3" w:rsidRDefault="004A35B3" w:rsidP="00566F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C97"/>
    <w:rsid w:val="000712A6"/>
    <w:rsid w:val="00245C97"/>
    <w:rsid w:val="004A35B3"/>
    <w:rsid w:val="00566F43"/>
    <w:rsid w:val="005D4865"/>
    <w:rsid w:val="007363F7"/>
    <w:rsid w:val="00A83647"/>
    <w:rsid w:val="00AB0893"/>
    <w:rsid w:val="00C60C40"/>
    <w:rsid w:val="00C800CE"/>
    <w:rsid w:val="00CE4B65"/>
    <w:rsid w:val="00DC05D7"/>
    <w:rsid w:val="00DD74CC"/>
    <w:rsid w:val="00E649A1"/>
    <w:rsid w:val="00F0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720D96"/>
  <w15:chartTrackingRefBased/>
  <w15:docId w15:val="{48A364C6-49CA-4FA8-9D84-975952C02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6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6F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6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6F43"/>
    <w:rPr>
      <w:sz w:val="18"/>
      <w:szCs w:val="18"/>
    </w:rPr>
  </w:style>
  <w:style w:type="character" w:customStyle="1" w:styleId="javascript">
    <w:name w:val="javascript"/>
    <w:basedOn w:val="a0"/>
    <w:rsid w:val="00AB08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 hq</dc:creator>
  <cp:keywords/>
  <dc:description/>
  <cp:lastModifiedBy>Tao hq</cp:lastModifiedBy>
  <cp:revision>10</cp:revision>
  <dcterms:created xsi:type="dcterms:W3CDTF">2022-09-21T09:25:00Z</dcterms:created>
  <dcterms:modified xsi:type="dcterms:W3CDTF">2022-09-22T02:30:00Z</dcterms:modified>
</cp:coreProperties>
</file>