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15A80" w14:textId="77777777" w:rsidR="00E23FAE" w:rsidRPr="00CE4ECB" w:rsidRDefault="00E23FAE" w:rsidP="00E23FAE">
      <w:pPr>
        <w:rPr>
          <w:rFonts w:ascii="Times New Roman" w:hAnsi="Times New Roman"/>
        </w:rPr>
      </w:pPr>
      <w:r w:rsidRPr="00CE4ECB">
        <w:rPr>
          <w:rFonts w:ascii="Times New Roman" w:hAnsi="Times New Roman"/>
          <w:b/>
          <w:bCs/>
        </w:rPr>
        <w:t xml:space="preserve">Field trial of an automated batch chlorinator system at two shared shallow tubewells among </w:t>
      </w:r>
      <w:r>
        <w:rPr>
          <w:rFonts w:ascii="Times New Roman" w:hAnsi="Times New Roman"/>
          <w:b/>
          <w:bCs/>
        </w:rPr>
        <w:t xml:space="preserve">camps for </w:t>
      </w:r>
      <w:r w:rsidRPr="00CE4ECB">
        <w:rPr>
          <w:rFonts w:ascii="Times New Roman" w:hAnsi="Times New Roman"/>
          <w:b/>
          <w:bCs/>
        </w:rPr>
        <w:t>forcibly displaced Myanmar nationals (FDMN) in Cox's Bazar, Bangladesh</w:t>
      </w:r>
    </w:p>
    <w:p w14:paraId="61E9BB16" w14:textId="77777777" w:rsidR="00E23FAE" w:rsidRPr="00CE4ECB" w:rsidRDefault="00E23FAE" w:rsidP="00E23FAE">
      <w:pPr>
        <w:rPr>
          <w:rFonts w:ascii="Times New Roman" w:hAnsi="Times New Roman"/>
          <w:sz w:val="20"/>
        </w:rPr>
      </w:pPr>
    </w:p>
    <w:p w14:paraId="5EBB2BFC" w14:textId="77777777" w:rsidR="00E23FAE" w:rsidRPr="00CE4ECB" w:rsidRDefault="00E23FAE" w:rsidP="00E23FAE">
      <w:pPr>
        <w:rPr>
          <w:rFonts w:ascii="Times New Roman" w:hAnsi="Times New Roman"/>
          <w:bCs/>
          <w:sz w:val="20"/>
          <w:vertAlign w:val="superscript"/>
        </w:rPr>
      </w:pPr>
      <w:r w:rsidRPr="00CE4ECB">
        <w:rPr>
          <w:rFonts w:ascii="Times New Roman" w:hAnsi="Times New Roman"/>
          <w:sz w:val="20"/>
        </w:rPr>
        <w:t>Nuhu Amin</w:t>
      </w:r>
      <w:r w:rsidRPr="00CE4ECB">
        <w:rPr>
          <w:rFonts w:ascii="Times New Roman" w:hAnsi="Times New Roman"/>
          <w:sz w:val="20"/>
          <w:vertAlign w:val="superscript"/>
        </w:rPr>
        <w:t>1*</w:t>
      </w:r>
      <w:r w:rsidRPr="00CE4ECB">
        <w:rPr>
          <w:rFonts w:ascii="Times New Roman" w:hAnsi="Times New Roman"/>
          <w:sz w:val="20"/>
        </w:rPr>
        <w:t>, Mahbubur Rahman</w:t>
      </w:r>
      <w:r w:rsidRPr="00CE4ECB">
        <w:rPr>
          <w:rFonts w:ascii="Times New Roman" w:hAnsi="Times New Roman"/>
          <w:bCs/>
          <w:sz w:val="20"/>
          <w:vertAlign w:val="superscript"/>
        </w:rPr>
        <w:t>1</w:t>
      </w:r>
      <w:r w:rsidRPr="00CE4ECB">
        <w:rPr>
          <w:rFonts w:ascii="Times New Roman" w:hAnsi="Times New Roman"/>
          <w:bCs/>
          <w:sz w:val="20"/>
        </w:rPr>
        <w:t xml:space="preserve">, </w:t>
      </w:r>
      <w:r w:rsidRPr="00CE4ECB">
        <w:rPr>
          <w:rFonts w:ascii="Times New Roman" w:hAnsi="Times New Roman"/>
          <w:bCs/>
          <w:iCs/>
          <w:sz w:val="20"/>
        </w:rPr>
        <w:t>Mahbub-Ul Alam</w:t>
      </w:r>
      <w:r w:rsidRPr="00CE4ECB">
        <w:rPr>
          <w:rFonts w:ascii="Times New Roman" w:hAnsi="Times New Roman"/>
          <w:bCs/>
          <w:sz w:val="20"/>
          <w:vertAlign w:val="superscript"/>
        </w:rPr>
        <w:t>1</w:t>
      </w:r>
      <w:r w:rsidRPr="00CE4ECB">
        <w:rPr>
          <w:rFonts w:ascii="Times New Roman" w:hAnsi="Times New Roman"/>
          <w:bCs/>
          <w:sz w:val="20"/>
        </w:rPr>
        <w:t>,</w:t>
      </w:r>
      <w:r w:rsidRPr="00CE4ECB">
        <w:rPr>
          <w:rFonts w:ascii="Times New Roman" w:hAnsi="Times New Roman"/>
          <w:bCs/>
          <w:iCs/>
          <w:sz w:val="20"/>
        </w:rPr>
        <w:t xml:space="preserve"> </w:t>
      </w:r>
      <w:r w:rsidRPr="00CE4ECB">
        <w:rPr>
          <w:rFonts w:ascii="Times New Roman" w:hAnsi="Times New Roman"/>
          <w:sz w:val="20"/>
        </w:rPr>
        <w:t>Abul Kasham Shoab</w:t>
      </w:r>
      <w:r w:rsidRPr="00CE4ECB">
        <w:rPr>
          <w:rFonts w:ascii="Times New Roman" w:hAnsi="Times New Roman"/>
          <w:sz w:val="20"/>
          <w:vertAlign w:val="superscript"/>
        </w:rPr>
        <w:t>1</w:t>
      </w:r>
      <w:r w:rsidRPr="00CE4ECB">
        <w:rPr>
          <w:rFonts w:ascii="Times New Roman" w:hAnsi="Times New Roman"/>
          <w:sz w:val="20"/>
        </w:rPr>
        <w:t xml:space="preserve">, </w:t>
      </w:r>
      <w:r w:rsidRPr="00CE4ECB">
        <w:rPr>
          <w:rFonts w:ascii="Times New Roman" w:hAnsi="Times New Roman"/>
          <w:bCs/>
          <w:iCs/>
          <w:sz w:val="20"/>
        </w:rPr>
        <w:t>Md. Kawsar Alome</w:t>
      </w:r>
      <w:r w:rsidRPr="00CE4ECB">
        <w:rPr>
          <w:rFonts w:ascii="Times New Roman" w:hAnsi="Times New Roman"/>
          <w:bCs/>
          <w:iCs/>
          <w:sz w:val="20"/>
          <w:vertAlign w:val="superscript"/>
        </w:rPr>
        <w:t>2</w:t>
      </w:r>
      <w:r w:rsidRPr="00CE4ECB">
        <w:rPr>
          <w:rFonts w:ascii="Times New Roman" w:hAnsi="Times New Roman"/>
          <w:bCs/>
          <w:iCs/>
          <w:sz w:val="20"/>
        </w:rPr>
        <w:t>, Maksudul Amin</w:t>
      </w:r>
      <w:r w:rsidRPr="00CE4ECB">
        <w:rPr>
          <w:rFonts w:ascii="Times New Roman" w:hAnsi="Times New Roman"/>
          <w:bCs/>
          <w:iCs/>
          <w:sz w:val="20"/>
          <w:vertAlign w:val="superscript"/>
        </w:rPr>
        <w:t>2</w:t>
      </w:r>
      <w:r w:rsidRPr="00CE4ECB">
        <w:rPr>
          <w:rFonts w:ascii="Times New Roman" w:hAnsi="Times New Roman"/>
          <w:bCs/>
          <w:iCs/>
          <w:sz w:val="20"/>
        </w:rPr>
        <w:t>,</w:t>
      </w:r>
      <w:r w:rsidRPr="00CE4ECB">
        <w:rPr>
          <w:rFonts w:ascii="Times New Roman" w:hAnsi="Times New Roman"/>
          <w:bCs/>
          <w:iCs/>
          <w:sz w:val="20"/>
          <w:vertAlign w:val="superscript"/>
        </w:rPr>
        <w:t xml:space="preserve"> </w:t>
      </w:r>
      <w:r w:rsidRPr="00CE4ECB">
        <w:rPr>
          <w:rFonts w:ascii="Times New Roman" w:hAnsi="Times New Roman"/>
          <w:bCs/>
          <w:iCs/>
          <w:sz w:val="20"/>
        </w:rPr>
        <w:t>Tarique Mohammad Nurul Huda</w:t>
      </w:r>
      <w:r w:rsidRPr="00CE4ECB">
        <w:rPr>
          <w:rFonts w:ascii="Times New Roman" w:hAnsi="Times New Roman"/>
          <w:sz w:val="20"/>
          <w:vertAlign w:val="superscript"/>
        </w:rPr>
        <w:t>1</w:t>
      </w:r>
      <w:r w:rsidRPr="00CE4ECB">
        <w:rPr>
          <w:rFonts w:ascii="Times New Roman" w:hAnsi="Times New Roman"/>
          <w:sz w:val="20"/>
        </w:rPr>
        <w:t xml:space="preserve">, </w:t>
      </w:r>
      <w:r w:rsidRPr="00CE4ECB">
        <w:rPr>
          <w:rFonts w:ascii="Times New Roman" w:hAnsi="Times New Roman"/>
          <w:bCs/>
          <w:iCs/>
          <w:sz w:val="20"/>
        </w:rPr>
        <w:t>Leanne Unicomb</w:t>
      </w:r>
      <w:r w:rsidRPr="00CE4ECB">
        <w:rPr>
          <w:rFonts w:ascii="Times New Roman" w:hAnsi="Times New Roman"/>
          <w:bCs/>
          <w:sz w:val="20"/>
          <w:vertAlign w:val="superscript"/>
        </w:rPr>
        <w:t>1</w:t>
      </w:r>
    </w:p>
    <w:p w14:paraId="4D933917" w14:textId="77777777" w:rsidR="00E23FAE" w:rsidRPr="00CE4ECB" w:rsidRDefault="00E23FAE" w:rsidP="00E23FAE">
      <w:pPr>
        <w:rPr>
          <w:rFonts w:ascii="Times New Roman" w:hAnsi="Times New Roman"/>
          <w:sz w:val="20"/>
        </w:rPr>
      </w:pPr>
    </w:p>
    <w:p w14:paraId="2401F954" w14:textId="77777777" w:rsidR="00E23FAE" w:rsidRPr="00CE4ECB" w:rsidRDefault="00E23FAE" w:rsidP="00E23FAE">
      <w:pPr>
        <w:pStyle w:val="NoSpacing"/>
        <w:rPr>
          <w:rFonts w:ascii="Times New Roman" w:hAnsi="Times New Roman"/>
          <w:iCs/>
          <w:sz w:val="20"/>
        </w:rPr>
      </w:pPr>
      <w:r w:rsidRPr="00CE4ECB">
        <w:rPr>
          <w:rFonts w:ascii="Times New Roman" w:hAnsi="Times New Roman"/>
          <w:sz w:val="20"/>
          <w:vertAlign w:val="superscript"/>
        </w:rPr>
        <w:t>1</w:t>
      </w:r>
      <w:r w:rsidRPr="00CE4ECB">
        <w:rPr>
          <w:rFonts w:ascii="Times New Roman" w:hAnsi="Times New Roman"/>
          <w:sz w:val="20"/>
        </w:rPr>
        <w:t>Enviromental Interventions Unit, Infectious Diseases Division, icddr,b</w:t>
      </w:r>
      <w:r w:rsidRPr="00CE4ECB">
        <w:rPr>
          <w:rFonts w:ascii="Times New Roman" w:hAnsi="Times New Roman"/>
          <w:iCs/>
          <w:sz w:val="20"/>
        </w:rPr>
        <w:t>, Dhaka, Bangladesh</w:t>
      </w:r>
    </w:p>
    <w:p w14:paraId="7AC6DA69" w14:textId="77777777" w:rsidR="00E23FAE" w:rsidRPr="00CE4ECB" w:rsidRDefault="00E23FAE" w:rsidP="00E23FAE">
      <w:pPr>
        <w:pStyle w:val="NoSpacing"/>
        <w:rPr>
          <w:rFonts w:ascii="Times New Roman" w:hAnsi="Times New Roman"/>
          <w:iCs/>
          <w:sz w:val="20"/>
        </w:rPr>
      </w:pPr>
      <w:r w:rsidRPr="00CE4ECB">
        <w:rPr>
          <w:rFonts w:ascii="Times New Roman" w:hAnsi="Times New Roman"/>
          <w:iCs/>
          <w:sz w:val="20"/>
          <w:vertAlign w:val="superscript"/>
        </w:rPr>
        <w:t>2</w:t>
      </w:r>
      <w:r w:rsidRPr="00CE4ECB">
        <w:rPr>
          <w:rFonts w:ascii="Times New Roman" w:hAnsi="Times New Roman"/>
          <w:iCs/>
          <w:sz w:val="20"/>
        </w:rPr>
        <w:t>Action Against Hunger, Bangladesh</w:t>
      </w:r>
    </w:p>
    <w:p w14:paraId="39B5F89D" w14:textId="77777777" w:rsidR="00E23FAE" w:rsidRPr="00CE4ECB" w:rsidRDefault="00E23FAE" w:rsidP="00E23FAE">
      <w:pPr>
        <w:pStyle w:val="NoSpacing"/>
        <w:rPr>
          <w:rFonts w:ascii="Times New Roman" w:hAnsi="Times New Roman"/>
          <w:sz w:val="20"/>
          <w:lang w:val="en-US"/>
        </w:rPr>
      </w:pPr>
      <w:r w:rsidRPr="00CE4ECB">
        <w:rPr>
          <w:rFonts w:ascii="Times New Roman" w:hAnsi="Times New Roman"/>
          <w:sz w:val="20"/>
        </w:rPr>
        <w:t xml:space="preserve">*Correspondence to: Nuhu Amin, email: </w:t>
      </w:r>
      <w:hyperlink r:id="rId4" w:history="1">
        <w:r w:rsidRPr="00CE4ECB">
          <w:rPr>
            <w:rStyle w:val="Hyperlink"/>
            <w:rFonts w:ascii="Times New Roman" w:hAnsi="Times New Roman"/>
            <w:sz w:val="20"/>
          </w:rPr>
          <w:t>nuhu.amin@icddrb.org</w:t>
        </w:r>
      </w:hyperlink>
    </w:p>
    <w:p w14:paraId="795F14E4" w14:textId="77777777" w:rsidR="00E23FAE" w:rsidRDefault="00E23FAE">
      <w:pPr>
        <w:spacing w:after="200" w:line="276" w:lineRule="auto"/>
        <w:rPr>
          <w:rFonts w:ascii="Times New Roman" w:hAnsi="Times New Roman"/>
          <w:bCs/>
          <w:kern w:val="32"/>
          <w:lang w:val="x-none" w:eastAsia="x-none"/>
        </w:rPr>
      </w:pPr>
      <w:bookmarkStart w:id="0" w:name="_GoBack"/>
      <w:bookmarkEnd w:id="0"/>
      <w:r>
        <w:rPr>
          <w:rFonts w:ascii="Times New Roman" w:hAnsi="Times New Roman"/>
          <w:b/>
        </w:rPr>
        <w:br w:type="page"/>
      </w:r>
    </w:p>
    <w:p w14:paraId="7B4FE7C3" w14:textId="08F3505F" w:rsidR="009918D6" w:rsidRPr="00CE4ECB" w:rsidRDefault="009918D6" w:rsidP="009918D6">
      <w:pPr>
        <w:pStyle w:val="Heading1"/>
        <w:rPr>
          <w:rFonts w:ascii="Times New Roman" w:hAnsi="Times New Roman"/>
          <w:b w:val="0"/>
          <w:sz w:val="24"/>
          <w:szCs w:val="24"/>
        </w:rPr>
      </w:pPr>
      <w:r w:rsidRPr="00CE4ECB">
        <w:rPr>
          <w:rFonts w:ascii="Times New Roman" w:hAnsi="Times New Roman"/>
          <w:b w:val="0"/>
          <w:sz w:val="24"/>
          <w:szCs w:val="24"/>
        </w:rPr>
        <w:lastRenderedPageBreak/>
        <w:t xml:space="preserve">Table </w:t>
      </w:r>
      <w:r w:rsidRPr="00CE4ECB">
        <w:rPr>
          <w:rFonts w:ascii="Times New Roman" w:hAnsi="Times New Roman"/>
          <w:b w:val="0"/>
          <w:sz w:val="24"/>
          <w:szCs w:val="24"/>
          <w:lang w:val="en-US"/>
        </w:rPr>
        <w:t>S1</w:t>
      </w:r>
      <w:r w:rsidRPr="00CE4ECB">
        <w:rPr>
          <w:rFonts w:ascii="Times New Roman" w:hAnsi="Times New Roman"/>
          <w:b w:val="0"/>
          <w:sz w:val="24"/>
          <w:szCs w:val="24"/>
        </w:rPr>
        <w:t xml:space="preserve">: </w:t>
      </w:r>
      <w:r w:rsidRPr="00CE4ECB">
        <w:rPr>
          <w:rFonts w:ascii="Times New Roman" w:hAnsi="Times New Roman"/>
          <w:b w:val="0"/>
          <w:sz w:val="24"/>
          <w:szCs w:val="24"/>
          <w:lang w:val="en-US"/>
        </w:rPr>
        <w:t>F</w:t>
      </w:r>
      <w:proofErr w:type="spellStart"/>
      <w:r w:rsidRPr="00CE4ECB">
        <w:rPr>
          <w:rFonts w:ascii="Times New Roman" w:hAnsi="Times New Roman"/>
          <w:b w:val="0"/>
          <w:sz w:val="24"/>
          <w:szCs w:val="24"/>
        </w:rPr>
        <w:t>ree</w:t>
      </w:r>
      <w:proofErr w:type="spellEnd"/>
      <w:r w:rsidRPr="00CE4ECB">
        <w:rPr>
          <w:rFonts w:ascii="Times New Roman" w:hAnsi="Times New Roman"/>
          <w:b w:val="0"/>
          <w:sz w:val="24"/>
          <w:szCs w:val="24"/>
        </w:rPr>
        <w:t xml:space="preserve"> </w:t>
      </w:r>
      <w:r w:rsidRPr="00CE4ECB">
        <w:rPr>
          <w:rFonts w:ascii="Times New Roman" w:hAnsi="Times New Roman"/>
          <w:b w:val="0"/>
          <w:sz w:val="24"/>
          <w:szCs w:val="24"/>
          <w:lang w:val="en-US"/>
        </w:rPr>
        <w:t xml:space="preserve">residual </w:t>
      </w:r>
      <w:r w:rsidRPr="00CE4ECB">
        <w:rPr>
          <w:rFonts w:ascii="Times New Roman" w:hAnsi="Times New Roman"/>
          <w:b w:val="0"/>
          <w:sz w:val="24"/>
          <w:szCs w:val="24"/>
        </w:rPr>
        <w:t xml:space="preserve">chlorine </w:t>
      </w:r>
      <w:r w:rsidRPr="00CE4ECB">
        <w:rPr>
          <w:rFonts w:ascii="Times New Roman" w:hAnsi="Times New Roman"/>
          <w:b w:val="0"/>
          <w:sz w:val="24"/>
          <w:szCs w:val="24"/>
          <w:lang w:val="en-US"/>
        </w:rPr>
        <w:t>c</w:t>
      </w:r>
      <w:proofErr w:type="spellStart"/>
      <w:r w:rsidRPr="00CE4ECB">
        <w:rPr>
          <w:rFonts w:ascii="Times New Roman" w:hAnsi="Times New Roman"/>
          <w:b w:val="0"/>
          <w:sz w:val="24"/>
          <w:szCs w:val="24"/>
        </w:rPr>
        <w:t>oncentration</w:t>
      </w:r>
      <w:proofErr w:type="spellEnd"/>
      <w:r w:rsidRPr="00CE4ECB">
        <w:rPr>
          <w:rFonts w:ascii="Times New Roman" w:hAnsi="Times New Roman"/>
          <w:b w:val="0"/>
          <w:sz w:val="24"/>
          <w:szCs w:val="24"/>
        </w:rPr>
        <w:t xml:space="preserve"> </w:t>
      </w:r>
      <w:r w:rsidRPr="00CE4ECB">
        <w:rPr>
          <w:rFonts w:ascii="Times New Roman" w:hAnsi="Times New Roman"/>
          <w:b w:val="0"/>
          <w:sz w:val="24"/>
          <w:szCs w:val="24"/>
          <w:lang w:val="en-US"/>
        </w:rPr>
        <w:t xml:space="preserve">level with different </w:t>
      </w:r>
      <w:r w:rsidRPr="00CE4ECB">
        <w:rPr>
          <w:rFonts w:ascii="Times New Roman" w:hAnsi="Times New Roman"/>
          <w:b w:val="0"/>
          <w:sz w:val="24"/>
          <w:szCs w:val="24"/>
        </w:rPr>
        <w:t>iron</w:t>
      </w:r>
      <w:r w:rsidRPr="00CE4ECB">
        <w:rPr>
          <w:rFonts w:ascii="Times New Roman" w:hAnsi="Times New Roman"/>
          <w:b w:val="0"/>
          <w:sz w:val="24"/>
          <w:szCs w:val="24"/>
          <w:lang w:val="en-US"/>
        </w:rPr>
        <w:t xml:space="preserve"> concentrations</w:t>
      </w:r>
      <w:r w:rsidRPr="00CE4ECB">
        <w:rPr>
          <w:rFonts w:ascii="Times New Roman" w:hAnsi="Times New Roman"/>
          <w:b w:val="0"/>
          <w:sz w:val="24"/>
          <w:szCs w:val="24"/>
        </w:rPr>
        <w:t xml:space="preserve"> </w:t>
      </w:r>
      <w:r w:rsidRPr="00CE4ECB">
        <w:rPr>
          <w:rFonts w:ascii="Times New Roman" w:hAnsi="Times New Roman"/>
          <w:b w:val="0"/>
          <w:sz w:val="24"/>
          <w:szCs w:val="24"/>
          <w:lang w:val="en-US"/>
        </w:rPr>
        <w:t xml:space="preserve">in 4 tubewells </w:t>
      </w:r>
      <w:r w:rsidRPr="00CE4ECB">
        <w:rPr>
          <w:rFonts w:ascii="Times New Roman" w:hAnsi="Times New Roman"/>
          <w:b w:val="0"/>
          <w:bCs w:val="0"/>
          <w:sz w:val="24"/>
          <w:szCs w:val="24"/>
        </w:rPr>
        <w:t>in FDMN</w:t>
      </w:r>
      <w:r>
        <w:rPr>
          <w:rFonts w:ascii="Times New Roman" w:hAnsi="Times New Roman"/>
          <w:b w:val="0"/>
          <w:bCs w:val="0"/>
          <w:sz w:val="24"/>
          <w:szCs w:val="24"/>
          <w:lang w:val="en-US"/>
        </w:rPr>
        <w:t>-</w:t>
      </w:r>
      <w:r w:rsidRPr="00CE4ECB">
        <w:rPr>
          <w:rFonts w:ascii="Times New Roman" w:hAnsi="Times New Roman"/>
          <w:b w:val="0"/>
          <w:bCs w:val="0"/>
          <w:sz w:val="24"/>
          <w:szCs w:val="24"/>
          <w:lang w:val="en-US"/>
        </w:rPr>
        <w:t>c</w:t>
      </w:r>
      <w:r w:rsidRPr="00CE4ECB">
        <w:rPr>
          <w:rFonts w:ascii="Times New Roman" w:hAnsi="Times New Roman"/>
          <w:b w:val="0"/>
          <w:bCs w:val="0"/>
          <w:sz w:val="24"/>
          <w:szCs w:val="24"/>
        </w:rPr>
        <w:t>amp, Cox’s Bazar, 2018</w:t>
      </w:r>
    </w:p>
    <w:tbl>
      <w:tblPr>
        <w:tblW w:w="9463" w:type="dxa"/>
        <w:tblInd w:w="113" w:type="dxa"/>
        <w:tblLook w:val="04A0" w:firstRow="1" w:lastRow="0" w:firstColumn="1" w:lastColumn="0" w:noHBand="0" w:noVBand="1"/>
      </w:tblPr>
      <w:tblGrid>
        <w:gridCol w:w="1190"/>
        <w:gridCol w:w="1422"/>
        <w:gridCol w:w="1774"/>
        <w:gridCol w:w="1716"/>
        <w:gridCol w:w="131"/>
        <w:gridCol w:w="1592"/>
        <w:gridCol w:w="1638"/>
      </w:tblGrid>
      <w:tr w:rsidR="009918D6" w:rsidRPr="00CE4ECB" w14:paraId="66FB50A0" w14:textId="77777777" w:rsidTr="00525BEF">
        <w:trPr>
          <w:trHeight w:val="900"/>
        </w:trPr>
        <w:tc>
          <w:tcPr>
            <w:tcW w:w="1190" w:type="dxa"/>
            <w:tcBorders>
              <w:top w:val="single" w:sz="4" w:space="0" w:color="auto"/>
              <w:bottom w:val="single" w:sz="4" w:space="0" w:color="auto"/>
            </w:tcBorders>
            <w:shd w:val="clear" w:color="auto" w:fill="auto"/>
            <w:vAlign w:val="center"/>
            <w:hideMark/>
          </w:tcPr>
          <w:p w14:paraId="437B2D6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Sampling Dates</w:t>
            </w:r>
          </w:p>
        </w:tc>
        <w:tc>
          <w:tcPr>
            <w:tcW w:w="1422" w:type="dxa"/>
            <w:tcBorders>
              <w:top w:val="single" w:sz="4" w:space="0" w:color="auto"/>
              <w:bottom w:val="single" w:sz="4" w:space="0" w:color="auto"/>
            </w:tcBorders>
            <w:shd w:val="clear" w:color="auto" w:fill="auto"/>
            <w:vAlign w:val="center"/>
            <w:hideMark/>
          </w:tcPr>
          <w:p w14:paraId="6789DB80"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Tubewell ID</w:t>
            </w:r>
          </w:p>
        </w:tc>
        <w:tc>
          <w:tcPr>
            <w:tcW w:w="1774" w:type="dxa"/>
            <w:tcBorders>
              <w:top w:val="single" w:sz="4" w:space="0" w:color="auto"/>
              <w:bottom w:val="single" w:sz="4" w:space="0" w:color="auto"/>
            </w:tcBorders>
            <w:shd w:val="clear" w:color="auto" w:fill="auto"/>
            <w:vAlign w:val="center"/>
            <w:hideMark/>
          </w:tcPr>
          <w:p w14:paraId="2EB6ACD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 xml:space="preserve">Concentration of </w:t>
            </w:r>
            <w:r>
              <w:rPr>
                <w:rFonts w:ascii="Times New Roman" w:hAnsi="Times New Roman"/>
                <w:color w:val="000000"/>
              </w:rPr>
              <w:t>i</w:t>
            </w:r>
            <w:r w:rsidRPr="00CE4ECB">
              <w:rPr>
                <w:rFonts w:ascii="Times New Roman" w:hAnsi="Times New Roman"/>
                <w:color w:val="000000"/>
              </w:rPr>
              <w:t>ron (mg/L)</w:t>
            </w:r>
          </w:p>
        </w:tc>
        <w:tc>
          <w:tcPr>
            <w:tcW w:w="1716" w:type="dxa"/>
            <w:tcBorders>
              <w:top w:val="single" w:sz="4" w:space="0" w:color="auto"/>
              <w:bottom w:val="single" w:sz="4" w:space="0" w:color="auto"/>
            </w:tcBorders>
            <w:vAlign w:val="center"/>
          </w:tcPr>
          <w:p w14:paraId="3111B12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 xml:space="preserve">~5.25% </w:t>
            </w:r>
            <w:proofErr w:type="spellStart"/>
            <w:r w:rsidRPr="00CE4ECB">
              <w:rPr>
                <w:rFonts w:ascii="Times New Roman" w:hAnsi="Times New Roman"/>
                <w:color w:val="000000"/>
              </w:rPr>
              <w:t>NaOCL</w:t>
            </w:r>
            <w:proofErr w:type="spellEnd"/>
            <w:r w:rsidRPr="00CE4ECB">
              <w:rPr>
                <w:rFonts w:ascii="Times New Roman" w:hAnsi="Times New Roman"/>
                <w:color w:val="000000"/>
              </w:rPr>
              <w:t>: Water (mL)</w:t>
            </w:r>
          </w:p>
        </w:tc>
        <w:tc>
          <w:tcPr>
            <w:tcW w:w="1723" w:type="dxa"/>
            <w:gridSpan w:val="2"/>
            <w:tcBorders>
              <w:top w:val="single" w:sz="4" w:space="0" w:color="auto"/>
              <w:bottom w:val="single" w:sz="4" w:space="0" w:color="auto"/>
            </w:tcBorders>
            <w:vAlign w:val="center"/>
          </w:tcPr>
          <w:p w14:paraId="0EC651CE"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Concentration of chlorine used for treatment</w:t>
            </w:r>
          </w:p>
        </w:tc>
        <w:tc>
          <w:tcPr>
            <w:tcW w:w="1638" w:type="dxa"/>
            <w:tcBorders>
              <w:top w:val="single" w:sz="4" w:space="0" w:color="auto"/>
              <w:bottom w:val="single" w:sz="4" w:space="0" w:color="auto"/>
            </w:tcBorders>
            <w:shd w:val="clear" w:color="auto" w:fill="auto"/>
            <w:vAlign w:val="center"/>
            <w:hideMark/>
          </w:tcPr>
          <w:p w14:paraId="693D127E"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Concentration of Free Chlorine (mg/L)</w:t>
            </w:r>
          </w:p>
        </w:tc>
      </w:tr>
      <w:tr w:rsidR="009918D6" w:rsidRPr="00CE4ECB" w14:paraId="6488A1FB" w14:textId="77777777" w:rsidTr="00525BEF">
        <w:trPr>
          <w:trHeight w:val="300"/>
        </w:trPr>
        <w:tc>
          <w:tcPr>
            <w:tcW w:w="1190" w:type="dxa"/>
            <w:tcBorders>
              <w:top w:val="single" w:sz="4" w:space="0" w:color="auto"/>
            </w:tcBorders>
            <w:shd w:val="clear" w:color="auto" w:fill="auto"/>
            <w:noWrap/>
            <w:vAlign w:val="center"/>
            <w:hideMark/>
          </w:tcPr>
          <w:p w14:paraId="5250F6B2"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8/28/2018</w:t>
            </w:r>
          </w:p>
        </w:tc>
        <w:tc>
          <w:tcPr>
            <w:tcW w:w="1422" w:type="dxa"/>
            <w:tcBorders>
              <w:top w:val="single" w:sz="4" w:space="0" w:color="auto"/>
            </w:tcBorders>
            <w:shd w:val="clear" w:color="auto" w:fill="auto"/>
            <w:noWrap/>
            <w:vAlign w:val="center"/>
            <w:hideMark/>
          </w:tcPr>
          <w:p w14:paraId="0714EC13"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17*</w:t>
            </w:r>
          </w:p>
        </w:tc>
        <w:tc>
          <w:tcPr>
            <w:tcW w:w="1774" w:type="dxa"/>
            <w:tcBorders>
              <w:top w:val="single" w:sz="4" w:space="0" w:color="auto"/>
            </w:tcBorders>
            <w:shd w:val="clear" w:color="auto" w:fill="auto"/>
            <w:noWrap/>
            <w:vAlign w:val="center"/>
            <w:hideMark/>
          </w:tcPr>
          <w:p w14:paraId="48B14D7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&lt;0.2</w:t>
            </w:r>
          </w:p>
        </w:tc>
        <w:tc>
          <w:tcPr>
            <w:tcW w:w="1847" w:type="dxa"/>
            <w:gridSpan w:val="2"/>
            <w:tcBorders>
              <w:top w:val="single" w:sz="4" w:space="0" w:color="auto"/>
            </w:tcBorders>
            <w:vAlign w:val="center"/>
          </w:tcPr>
          <w:p w14:paraId="54F5FA1D"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restart"/>
            <w:tcBorders>
              <w:top w:val="single" w:sz="4" w:space="0" w:color="auto"/>
            </w:tcBorders>
            <w:vAlign w:val="center"/>
          </w:tcPr>
          <w:p w14:paraId="7B891E9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3.5%</w:t>
            </w:r>
          </w:p>
        </w:tc>
        <w:tc>
          <w:tcPr>
            <w:tcW w:w="1638" w:type="dxa"/>
            <w:tcBorders>
              <w:top w:val="single" w:sz="4" w:space="0" w:color="auto"/>
            </w:tcBorders>
            <w:shd w:val="clear" w:color="auto" w:fill="auto"/>
            <w:noWrap/>
            <w:vAlign w:val="center"/>
            <w:hideMark/>
          </w:tcPr>
          <w:p w14:paraId="5667BB4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9.1</w:t>
            </w:r>
          </w:p>
        </w:tc>
      </w:tr>
      <w:tr w:rsidR="009918D6" w:rsidRPr="00CE4ECB" w14:paraId="39400605" w14:textId="77777777" w:rsidTr="00525BEF">
        <w:trPr>
          <w:trHeight w:val="300"/>
        </w:trPr>
        <w:tc>
          <w:tcPr>
            <w:tcW w:w="1190" w:type="dxa"/>
            <w:shd w:val="clear" w:color="auto" w:fill="auto"/>
            <w:noWrap/>
            <w:vAlign w:val="center"/>
            <w:hideMark/>
          </w:tcPr>
          <w:p w14:paraId="68BAF87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8/28/2018</w:t>
            </w:r>
          </w:p>
        </w:tc>
        <w:tc>
          <w:tcPr>
            <w:tcW w:w="1422" w:type="dxa"/>
            <w:shd w:val="clear" w:color="auto" w:fill="auto"/>
            <w:noWrap/>
            <w:vAlign w:val="center"/>
            <w:hideMark/>
          </w:tcPr>
          <w:p w14:paraId="67D9F43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17</w:t>
            </w:r>
          </w:p>
        </w:tc>
        <w:tc>
          <w:tcPr>
            <w:tcW w:w="1774" w:type="dxa"/>
            <w:shd w:val="clear" w:color="auto" w:fill="auto"/>
            <w:noWrap/>
            <w:vAlign w:val="center"/>
            <w:hideMark/>
          </w:tcPr>
          <w:p w14:paraId="2F7AFB23"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&lt;0.2</w:t>
            </w:r>
          </w:p>
        </w:tc>
        <w:tc>
          <w:tcPr>
            <w:tcW w:w="1847" w:type="dxa"/>
            <w:gridSpan w:val="2"/>
            <w:vAlign w:val="center"/>
          </w:tcPr>
          <w:p w14:paraId="1C012BAF"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73F5945D"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2F49B20A"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8.6</w:t>
            </w:r>
          </w:p>
        </w:tc>
      </w:tr>
      <w:tr w:rsidR="009918D6" w:rsidRPr="00CE4ECB" w14:paraId="511E2E9B" w14:textId="77777777" w:rsidTr="00525BEF">
        <w:trPr>
          <w:trHeight w:val="300"/>
        </w:trPr>
        <w:tc>
          <w:tcPr>
            <w:tcW w:w="1190" w:type="dxa"/>
            <w:shd w:val="clear" w:color="auto" w:fill="auto"/>
            <w:noWrap/>
            <w:vAlign w:val="center"/>
            <w:hideMark/>
          </w:tcPr>
          <w:p w14:paraId="6833C63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8/28/2018</w:t>
            </w:r>
          </w:p>
        </w:tc>
        <w:tc>
          <w:tcPr>
            <w:tcW w:w="1422" w:type="dxa"/>
            <w:shd w:val="clear" w:color="auto" w:fill="auto"/>
            <w:noWrap/>
            <w:vAlign w:val="center"/>
            <w:hideMark/>
          </w:tcPr>
          <w:p w14:paraId="2548AC2A"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17</w:t>
            </w:r>
          </w:p>
        </w:tc>
        <w:tc>
          <w:tcPr>
            <w:tcW w:w="1774" w:type="dxa"/>
            <w:shd w:val="clear" w:color="auto" w:fill="auto"/>
            <w:noWrap/>
            <w:vAlign w:val="center"/>
            <w:hideMark/>
          </w:tcPr>
          <w:p w14:paraId="70017BD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&lt;0.2</w:t>
            </w:r>
          </w:p>
        </w:tc>
        <w:tc>
          <w:tcPr>
            <w:tcW w:w="1847" w:type="dxa"/>
            <w:gridSpan w:val="2"/>
            <w:vAlign w:val="center"/>
          </w:tcPr>
          <w:p w14:paraId="03F96E0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12FEEAEC"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5887142F"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9.3</w:t>
            </w:r>
          </w:p>
        </w:tc>
      </w:tr>
      <w:tr w:rsidR="009918D6" w:rsidRPr="00CE4ECB" w14:paraId="07B6D481" w14:textId="77777777" w:rsidTr="00525BEF">
        <w:trPr>
          <w:trHeight w:val="300"/>
        </w:trPr>
        <w:tc>
          <w:tcPr>
            <w:tcW w:w="1190" w:type="dxa"/>
            <w:shd w:val="clear" w:color="auto" w:fill="auto"/>
            <w:noWrap/>
            <w:vAlign w:val="center"/>
            <w:hideMark/>
          </w:tcPr>
          <w:p w14:paraId="0DEEE0D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8/28/2018</w:t>
            </w:r>
          </w:p>
        </w:tc>
        <w:tc>
          <w:tcPr>
            <w:tcW w:w="1422" w:type="dxa"/>
            <w:shd w:val="clear" w:color="auto" w:fill="auto"/>
            <w:noWrap/>
            <w:vAlign w:val="center"/>
            <w:hideMark/>
          </w:tcPr>
          <w:p w14:paraId="2034DE4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17</w:t>
            </w:r>
          </w:p>
        </w:tc>
        <w:tc>
          <w:tcPr>
            <w:tcW w:w="1774" w:type="dxa"/>
            <w:shd w:val="clear" w:color="auto" w:fill="auto"/>
            <w:noWrap/>
            <w:vAlign w:val="center"/>
            <w:hideMark/>
          </w:tcPr>
          <w:p w14:paraId="2740A795"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&lt;0.2</w:t>
            </w:r>
          </w:p>
        </w:tc>
        <w:tc>
          <w:tcPr>
            <w:tcW w:w="1847" w:type="dxa"/>
            <w:gridSpan w:val="2"/>
            <w:vAlign w:val="center"/>
          </w:tcPr>
          <w:p w14:paraId="7669CBC7"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53BB8A87"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5CBE32FC"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10.3</w:t>
            </w:r>
          </w:p>
        </w:tc>
      </w:tr>
      <w:tr w:rsidR="009918D6" w:rsidRPr="00CE4ECB" w14:paraId="64992518" w14:textId="77777777" w:rsidTr="00525BEF">
        <w:trPr>
          <w:trHeight w:val="300"/>
        </w:trPr>
        <w:tc>
          <w:tcPr>
            <w:tcW w:w="6233" w:type="dxa"/>
            <w:gridSpan w:val="5"/>
            <w:shd w:val="clear" w:color="auto" w:fill="auto"/>
            <w:noWrap/>
            <w:vAlign w:val="center"/>
            <w:hideMark/>
          </w:tcPr>
          <w:p w14:paraId="0C02FC02" w14:textId="77777777" w:rsidR="009918D6" w:rsidRPr="00CE4ECB" w:rsidRDefault="009918D6" w:rsidP="00525BEF">
            <w:pPr>
              <w:spacing w:line="360" w:lineRule="auto"/>
              <w:rPr>
                <w:rFonts w:ascii="Times New Roman" w:hAnsi="Times New Roman"/>
                <w:color w:val="000000"/>
              </w:rPr>
            </w:pPr>
            <w:r w:rsidRPr="00CE4ECB">
              <w:rPr>
                <w:rFonts w:ascii="Times New Roman" w:hAnsi="Times New Roman"/>
                <w:color w:val="000000"/>
              </w:rPr>
              <w:t>Mean free chlorine concentration (SD)</w:t>
            </w:r>
          </w:p>
        </w:tc>
        <w:tc>
          <w:tcPr>
            <w:tcW w:w="1592" w:type="dxa"/>
            <w:vAlign w:val="center"/>
          </w:tcPr>
          <w:p w14:paraId="698A9378"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04484C06"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9.3 (0.7)</w:t>
            </w:r>
          </w:p>
        </w:tc>
      </w:tr>
      <w:tr w:rsidR="009918D6" w:rsidRPr="00CE4ECB" w14:paraId="518B040D" w14:textId="77777777" w:rsidTr="00525BEF">
        <w:trPr>
          <w:trHeight w:val="300"/>
        </w:trPr>
        <w:tc>
          <w:tcPr>
            <w:tcW w:w="1190" w:type="dxa"/>
            <w:shd w:val="clear" w:color="auto" w:fill="auto"/>
            <w:noWrap/>
            <w:vAlign w:val="center"/>
            <w:hideMark/>
          </w:tcPr>
          <w:p w14:paraId="6230FC4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8/29/2018</w:t>
            </w:r>
          </w:p>
        </w:tc>
        <w:tc>
          <w:tcPr>
            <w:tcW w:w="1422" w:type="dxa"/>
            <w:shd w:val="clear" w:color="auto" w:fill="auto"/>
            <w:noWrap/>
            <w:vAlign w:val="center"/>
            <w:hideMark/>
          </w:tcPr>
          <w:p w14:paraId="0C4B4BF2"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13</w:t>
            </w:r>
          </w:p>
        </w:tc>
        <w:tc>
          <w:tcPr>
            <w:tcW w:w="1774" w:type="dxa"/>
            <w:shd w:val="clear" w:color="auto" w:fill="auto"/>
            <w:noWrap/>
            <w:vAlign w:val="center"/>
            <w:hideMark/>
          </w:tcPr>
          <w:p w14:paraId="3FAD4B12"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6.5</w:t>
            </w:r>
          </w:p>
        </w:tc>
        <w:tc>
          <w:tcPr>
            <w:tcW w:w="1847" w:type="dxa"/>
            <w:gridSpan w:val="2"/>
            <w:vAlign w:val="center"/>
          </w:tcPr>
          <w:p w14:paraId="7625C84E"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restart"/>
            <w:vAlign w:val="center"/>
          </w:tcPr>
          <w:p w14:paraId="22823F37"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3.5%</w:t>
            </w:r>
          </w:p>
        </w:tc>
        <w:tc>
          <w:tcPr>
            <w:tcW w:w="1638" w:type="dxa"/>
            <w:shd w:val="clear" w:color="auto" w:fill="auto"/>
            <w:noWrap/>
            <w:vAlign w:val="center"/>
            <w:hideMark/>
          </w:tcPr>
          <w:p w14:paraId="79BFE397"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3.5</w:t>
            </w:r>
          </w:p>
        </w:tc>
      </w:tr>
      <w:tr w:rsidR="009918D6" w:rsidRPr="00CE4ECB" w14:paraId="1BEC6D2C" w14:textId="77777777" w:rsidTr="00525BEF">
        <w:trPr>
          <w:trHeight w:val="300"/>
        </w:trPr>
        <w:tc>
          <w:tcPr>
            <w:tcW w:w="1190" w:type="dxa"/>
            <w:shd w:val="clear" w:color="auto" w:fill="auto"/>
            <w:noWrap/>
            <w:vAlign w:val="center"/>
            <w:hideMark/>
          </w:tcPr>
          <w:p w14:paraId="5D274BA6"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8/29/2018</w:t>
            </w:r>
          </w:p>
        </w:tc>
        <w:tc>
          <w:tcPr>
            <w:tcW w:w="1422" w:type="dxa"/>
            <w:shd w:val="clear" w:color="auto" w:fill="auto"/>
            <w:noWrap/>
            <w:vAlign w:val="center"/>
            <w:hideMark/>
          </w:tcPr>
          <w:p w14:paraId="478E12D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13</w:t>
            </w:r>
          </w:p>
        </w:tc>
        <w:tc>
          <w:tcPr>
            <w:tcW w:w="1774" w:type="dxa"/>
            <w:shd w:val="clear" w:color="auto" w:fill="auto"/>
            <w:noWrap/>
            <w:vAlign w:val="center"/>
            <w:hideMark/>
          </w:tcPr>
          <w:p w14:paraId="3075C5C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6.5</w:t>
            </w:r>
          </w:p>
        </w:tc>
        <w:tc>
          <w:tcPr>
            <w:tcW w:w="1847" w:type="dxa"/>
            <w:gridSpan w:val="2"/>
            <w:vAlign w:val="center"/>
          </w:tcPr>
          <w:p w14:paraId="31305C6C"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275676E0"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3B1B287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0.02</w:t>
            </w:r>
          </w:p>
        </w:tc>
      </w:tr>
      <w:tr w:rsidR="009918D6" w:rsidRPr="00CE4ECB" w14:paraId="14CB5C42" w14:textId="77777777" w:rsidTr="00525BEF">
        <w:trPr>
          <w:trHeight w:val="300"/>
        </w:trPr>
        <w:tc>
          <w:tcPr>
            <w:tcW w:w="1190" w:type="dxa"/>
            <w:shd w:val="clear" w:color="auto" w:fill="auto"/>
            <w:noWrap/>
            <w:vAlign w:val="center"/>
            <w:hideMark/>
          </w:tcPr>
          <w:p w14:paraId="5824E1D6"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8/31/2018</w:t>
            </w:r>
          </w:p>
        </w:tc>
        <w:tc>
          <w:tcPr>
            <w:tcW w:w="1422" w:type="dxa"/>
            <w:shd w:val="clear" w:color="auto" w:fill="auto"/>
            <w:noWrap/>
            <w:vAlign w:val="center"/>
            <w:hideMark/>
          </w:tcPr>
          <w:p w14:paraId="19F8B91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13</w:t>
            </w:r>
          </w:p>
        </w:tc>
        <w:tc>
          <w:tcPr>
            <w:tcW w:w="1774" w:type="dxa"/>
            <w:shd w:val="clear" w:color="auto" w:fill="auto"/>
            <w:noWrap/>
            <w:vAlign w:val="center"/>
            <w:hideMark/>
          </w:tcPr>
          <w:p w14:paraId="75E0915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6.5</w:t>
            </w:r>
          </w:p>
        </w:tc>
        <w:tc>
          <w:tcPr>
            <w:tcW w:w="1847" w:type="dxa"/>
            <w:gridSpan w:val="2"/>
            <w:vAlign w:val="center"/>
          </w:tcPr>
          <w:p w14:paraId="4334EACF"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1500:500</w:t>
            </w:r>
          </w:p>
        </w:tc>
        <w:tc>
          <w:tcPr>
            <w:tcW w:w="1592" w:type="dxa"/>
            <w:vMerge w:val="restart"/>
            <w:vAlign w:val="center"/>
          </w:tcPr>
          <w:p w14:paraId="6020DB3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3.9%</w:t>
            </w:r>
          </w:p>
        </w:tc>
        <w:tc>
          <w:tcPr>
            <w:tcW w:w="1638" w:type="dxa"/>
            <w:shd w:val="clear" w:color="auto" w:fill="auto"/>
            <w:noWrap/>
            <w:vAlign w:val="center"/>
            <w:hideMark/>
          </w:tcPr>
          <w:p w14:paraId="6785D864"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0.4</w:t>
            </w:r>
          </w:p>
        </w:tc>
      </w:tr>
      <w:tr w:rsidR="009918D6" w:rsidRPr="00CE4ECB" w14:paraId="5206435E" w14:textId="77777777" w:rsidTr="00525BEF">
        <w:trPr>
          <w:trHeight w:val="300"/>
        </w:trPr>
        <w:tc>
          <w:tcPr>
            <w:tcW w:w="1190" w:type="dxa"/>
            <w:shd w:val="clear" w:color="auto" w:fill="auto"/>
            <w:noWrap/>
            <w:vAlign w:val="center"/>
            <w:hideMark/>
          </w:tcPr>
          <w:p w14:paraId="589F00FA"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8/31/2018</w:t>
            </w:r>
          </w:p>
        </w:tc>
        <w:tc>
          <w:tcPr>
            <w:tcW w:w="1422" w:type="dxa"/>
            <w:shd w:val="clear" w:color="auto" w:fill="auto"/>
            <w:noWrap/>
            <w:vAlign w:val="center"/>
            <w:hideMark/>
          </w:tcPr>
          <w:p w14:paraId="66F56F14"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13</w:t>
            </w:r>
          </w:p>
        </w:tc>
        <w:tc>
          <w:tcPr>
            <w:tcW w:w="1774" w:type="dxa"/>
            <w:shd w:val="clear" w:color="auto" w:fill="auto"/>
            <w:noWrap/>
            <w:vAlign w:val="center"/>
            <w:hideMark/>
          </w:tcPr>
          <w:p w14:paraId="70B3408F"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6.5</w:t>
            </w:r>
          </w:p>
        </w:tc>
        <w:tc>
          <w:tcPr>
            <w:tcW w:w="1847" w:type="dxa"/>
            <w:gridSpan w:val="2"/>
            <w:vAlign w:val="center"/>
          </w:tcPr>
          <w:p w14:paraId="27C0962D"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1500:500</w:t>
            </w:r>
          </w:p>
        </w:tc>
        <w:tc>
          <w:tcPr>
            <w:tcW w:w="1592" w:type="dxa"/>
            <w:vMerge/>
            <w:vAlign w:val="center"/>
          </w:tcPr>
          <w:p w14:paraId="224E094D"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26C7975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0.4</w:t>
            </w:r>
          </w:p>
        </w:tc>
      </w:tr>
      <w:tr w:rsidR="009918D6" w:rsidRPr="00CE4ECB" w14:paraId="0C791885" w14:textId="77777777" w:rsidTr="00525BEF">
        <w:trPr>
          <w:trHeight w:val="300"/>
        </w:trPr>
        <w:tc>
          <w:tcPr>
            <w:tcW w:w="6233" w:type="dxa"/>
            <w:gridSpan w:val="5"/>
            <w:shd w:val="clear" w:color="auto" w:fill="auto"/>
            <w:noWrap/>
            <w:vAlign w:val="center"/>
            <w:hideMark/>
          </w:tcPr>
          <w:p w14:paraId="555347A9" w14:textId="77777777" w:rsidR="009918D6" w:rsidRPr="00CE4ECB" w:rsidRDefault="009918D6" w:rsidP="00525BEF">
            <w:pPr>
              <w:spacing w:line="360" w:lineRule="auto"/>
              <w:rPr>
                <w:rFonts w:ascii="Times New Roman" w:hAnsi="Times New Roman"/>
                <w:color w:val="000000"/>
              </w:rPr>
            </w:pPr>
            <w:r w:rsidRPr="00CE4ECB">
              <w:rPr>
                <w:rFonts w:ascii="Times New Roman" w:hAnsi="Times New Roman"/>
                <w:color w:val="000000"/>
              </w:rPr>
              <w:t>Mean free chlorine concentration (SD)</w:t>
            </w:r>
          </w:p>
        </w:tc>
        <w:tc>
          <w:tcPr>
            <w:tcW w:w="1592" w:type="dxa"/>
            <w:vAlign w:val="center"/>
          </w:tcPr>
          <w:p w14:paraId="76F1086A"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17DCCB8A"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1.11 (1.6)</w:t>
            </w:r>
          </w:p>
        </w:tc>
      </w:tr>
      <w:tr w:rsidR="009918D6" w:rsidRPr="00CE4ECB" w14:paraId="63C582CD" w14:textId="77777777" w:rsidTr="00525BEF">
        <w:trPr>
          <w:trHeight w:val="300"/>
        </w:trPr>
        <w:tc>
          <w:tcPr>
            <w:tcW w:w="1190" w:type="dxa"/>
            <w:shd w:val="clear" w:color="auto" w:fill="auto"/>
            <w:noWrap/>
            <w:vAlign w:val="center"/>
            <w:hideMark/>
          </w:tcPr>
          <w:p w14:paraId="1CAE6050"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8/29/2018</w:t>
            </w:r>
          </w:p>
        </w:tc>
        <w:tc>
          <w:tcPr>
            <w:tcW w:w="1422" w:type="dxa"/>
            <w:shd w:val="clear" w:color="auto" w:fill="auto"/>
            <w:noWrap/>
            <w:vAlign w:val="center"/>
            <w:hideMark/>
          </w:tcPr>
          <w:p w14:paraId="68B1A72A"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2**</w:t>
            </w:r>
          </w:p>
        </w:tc>
        <w:tc>
          <w:tcPr>
            <w:tcW w:w="1774" w:type="dxa"/>
            <w:shd w:val="clear" w:color="auto" w:fill="auto"/>
            <w:noWrap/>
            <w:vAlign w:val="center"/>
            <w:hideMark/>
          </w:tcPr>
          <w:p w14:paraId="0266E8C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7</w:t>
            </w:r>
          </w:p>
        </w:tc>
        <w:tc>
          <w:tcPr>
            <w:tcW w:w="1847" w:type="dxa"/>
            <w:gridSpan w:val="2"/>
            <w:vAlign w:val="center"/>
          </w:tcPr>
          <w:p w14:paraId="40FBD635"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1000:500</w:t>
            </w:r>
          </w:p>
        </w:tc>
        <w:tc>
          <w:tcPr>
            <w:tcW w:w="1592" w:type="dxa"/>
            <w:vAlign w:val="center"/>
          </w:tcPr>
          <w:p w14:paraId="18557B89"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3.5%</w:t>
            </w:r>
          </w:p>
        </w:tc>
        <w:tc>
          <w:tcPr>
            <w:tcW w:w="1638" w:type="dxa"/>
            <w:shd w:val="clear" w:color="auto" w:fill="auto"/>
            <w:noWrap/>
            <w:vAlign w:val="center"/>
            <w:hideMark/>
          </w:tcPr>
          <w:p w14:paraId="2270FDCE"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0.04</w:t>
            </w:r>
          </w:p>
        </w:tc>
      </w:tr>
      <w:tr w:rsidR="009918D6" w:rsidRPr="00CE4ECB" w14:paraId="31FF4BE9" w14:textId="77777777" w:rsidTr="00525BEF">
        <w:trPr>
          <w:trHeight w:val="300"/>
        </w:trPr>
        <w:tc>
          <w:tcPr>
            <w:tcW w:w="6233" w:type="dxa"/>
            <w:gridSpan w:val="5"/>
            <w:shd w:val="clear" w:color="auto" w:fill="auto"/>
            <w:noWrap/>
            <w:vAlign w:val="center"/>
            <w:hideMark/>
          </w:tcPr>
          <w:p w14:paraId="2B37F0CE" w14:textId="77777777" w:rsidR="009918D6" w:rsidRPr="00CE4ECB" w:rsidRDefault="009918D6" w:rsidP="00525BEF">
            <w:pPr>
              <w:spacing w:line="360" w:lineRule="auto"/>
              <w:rPr>
                <w:rFonts w:ascii="Times New Roman" w:hAnsi="Times New Roman"/>
                <w:color w:val="000000"/>
              </w:rPr>
            </w:pPr>
            <w:r w:rsidRPr="00CE4ECB">
              <w:rPr>
                <w:rFonts w:ascii="Times New Roman" w:hAnsi="Times New Roman"/>
                <w:color w:val="000000"/>
              </w:rPr>
              <w:t>Mean free chlorine concentration (SD)</w:t>
            </w:r>
          </w:p>
        </w:tc>
        <w:tc>
          <w:tcPr>
            <w:tcW w:w="1592" w:type="dxa"/>
            <w:vAlign w:val="center"/>
          </w:tcPr>
          <w:p w14:paraId="1C1DCBC1"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3E1E787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0.04</w:t>
            </w:r>
          </w:p>
        </w:tc>
      </w:tr>
      <w:tr w:rsidR="009918D6" w:rsidRPr="00CE4ECB" w14:paraId="1FA459A4" w14:textId="77777777" w:rsidTr="00525BEF">
        <w:trPr>
          <w:trHeight w:val="300"/>
        </w:trPr>
        <w:tc>
          <w:tcPr>
            <w:tcW w:w="1190" w:type="dxa"/>
            <w:shd w:val="clear" w:color="auto" w:fill="auto"/>
            <w:noWrap/>
            <w:vAlign w:val="center"/>
            <w:hideMark/>
          </w:tcPr>
          <w:p w14:paraId="2A1000B6"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8/31/2018</w:t>
            </w:r>
          </w:p>
        </w:tc>
        <w:tc>
          <w:tcPr>
            <w:tcW w:w="1422" w:type="dxa"/>
            <w:shd w:val="clear" w:color="auto" w:fill="auto"/>
            <w:noWrap/>
            <w:vAlign w:val="center"/>
            <w:hideMark/>
          </w:tcPr>
          <w:p w14:paraId="42F82281"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5</w:t>
            </w:r>
          </w:p>
        </w:tc>
        <w:tc>
          <w:tcPr>
            <w:tcW w:w="1774" w:type="dxa"/>
            <w:shd w:val="clear" w:color="auto" w:fill="auto"/>
            <w:noWrap/>
            <w:vAlign w:val="center"/>
            <w:hideMark/>
          </w:tcPr>
          <w:p w14:paraId="44508747"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w:t>
            </w:r>
          </w:p>
        </w:tc>
        <w:tc>
          <w:tcPr>
            <w:tcW w:w="1847" w:type="dxa"/>
            <w:gridSpan w:val="2"/>
            <w:vAlign w:val="center"/>
          </w:tcPr>
          <w:p w14:paraId="60629585"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restart"/>
            <w:vAlign w:val="center"/>
          </w:tcPr>
          <w:p w14:paraId="410EEA4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3.5%</w:t>
            </w:r>
          </w:p>
        </w:tc>
        <w:tc>
          <w:tcPr>
            <w:tcW w:w="1638" w:type="dxa"/>
            <w:shd w:val="clear" w:color="auto" w:fill="auto"/>
            <w:noWrap/>
            <w:vAlign w:val="center"/>
            <w:hideMark/>
          </w:tcPr>
          <w:p w14:paraId="743E9343"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4.2</w:t>
            </w:r>
          </w:p>
        </w:tc>
      </w:tr>
      <w:tr w:rsidR="009918D6" w:rsidRPr="00CE4ECB" w14:paraId="3EB09714" w14:textId="77777777" w:rsidTr="00525BEF">
        <w:trPr>
          <w:trHeight w:val="300"/>
        </w:trPr>
        <w:tc>
          <w:tcPr>
            <w:tcW w:w="1190" w:type="dxa"/>
            <w:shd w:val="clear" w:color="auto" w:fill="auto"/>
            <w:noWrap/>
            <w:vAlign w:val="center"/>
            <w:hideMark/>
          </w:tcPr>
          <w:p w14:paraId="7F0FBC6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8/31/2018</w:t>
            </w:r>
          </w:p>
        </w:tc>
        <w:tc>
          <w:tcPr>
            <w:tcW w:w="1422" w:type="dxa"/>
            <w:shd w:val="clear" w:color="auto" w:fill="auto"/>
            <w:noWrap/>
            <w:vAlign w:val="center"/>
            <w:hideMark/>
          </w:tcPr>
          <w:p w14:paraId="19BC5EE4"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5</w:t>
            </w:r>
          </w:p>
        </w:tc>
        <w:tc>
          <w:tcPr>
            <w:tcW w:w="1774" w:type="dxa"/>
            <w:shd w:val="clear" w:color="auto" w:fill="auto"/>
            <w:noWrap/>
            <w:vAlign w:val="center"/>
            <w:hideMark/>
          </w:tcPr>
          <w:p w14:paraId="6A911AC8"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w:t>
            </w:r>
          </w:p>
        </w:tc>
        <w:tc>
          <w:tcPr>
            <w:tcW w:w="1847" w:type="dxa"/>
            <w:gridSpan w:val="2"/>
            <w:vAlign w:val="center"/>
          </w:tcPr>
          <w:p w14:paraId="5BBD4F35"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08949B52"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48173DF4"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2.6</w:t>
            </w:r>
          </w:p>
        </w:tc>
      </w:tr>
      <w:tr w:rsidR="009918D6" w:rsidRPr="00CE4ECB" w14:paraId="6DA611B1" w14:textId="77777777" w:rsidTr="00525BEF">
        <w:trPr>
          <w:trHeight w:val="300"/>
        </w:trPr>
        <w:tc>
          <w:tcPr>
            <w:tcW w:w="1190" w:type="dxa"/>
            <w:shd w:val="clear" w:color="auto" w:fill="auto"/>
            <w:noWrap/>
            <w:vAlign w:val="center"/>
            <w:hideMark/>
          </w:tcPr>
          <w:p w14:paraId="17A0A127"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8/31/2018</w:t>
            </w:r>
          </w:p>
        </w:tc>
        <w:tc>
          <w:tcPr>
            <w:tcW w:w="1422" w:type="dxa"/>
            <w:shd w:val="clear" w:color="auto" w:fill="auto"/>
            <w:noWrap/>
            <w:vAlign w:val="center"/>
            <w:hideMark/>
          </w:tcPr>
          <w:p w14:paraId="08530234"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5</w:t>
            </w:r>
          </w:p>
        </w:tc>
        <w:tc>
          <w:tcPr>
            <w:tcW w:w="1774" w:type="dxa"/>
            <w:shd w:val="clear" w:color="auto" w:fill="auto"/>
            <w:noWrap/>
            <w:vAlign w:val="center"/>
            <w:hideMark/>
          </w:tcPr>
          <w:p w14:paraId="73883EBC"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w:t>
            </w:r>
          </w:p>
        </w:tc>
        <w:tc>
          <w:tcPr>
            <w:tcW w:w="1847" w:type="dxa"/>
            <w:gridSpan w:val="2"/>
            <w:vAlign w:val="center"/>
          </w:tcPr>
          <w:p w14:paraId="4CDB94D4"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1EE95D76"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79B3468A"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4.4</w:t>
            </w:r>
          </w:p>
        </w:tc>
      </w:tr>
      <w:tr w:rsidR="009918D6" w:rsidRPr="00CE4ECB" w14:paraId="2D182271" w14:textId="77777777" w:rsidTr="00525BEF">
        <w:trPr>
          <w:trHeight w:val="300"/>
        </w:trPr>
        <w:tc>
          <w:tcPr>
            <w:tcW w:w="1190" w:type="dxa"/>
            <w:shd w:val="clear" w:color="auto" w:fill="auto"/>
            <w:noWrap/>
            <w:vAlign w:val="center"/>
            <w:hideMark/>
          </w:tcPr>
          <w:p w14:paraId="1701B35B"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8/31/2018</w:t>
            </w:r>
          </w:p>
        </w:tc>
        <w:tc>
          <w:tcPr>
            <w:tcW w:w="1422" w:type="dxa"/>
            <w:shd w:val="clear" w:color="auto" w:fill="auto"/>
            <w:noWrap/>
            <w:vAlign w:val="center"/>
            <w:hideMark/>
          </w:tcPr>
          <w:p w14:paraId="374A6DDF"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5</w:t>
            </w:r>
          </w:p>
        </w:tc>
        <w:tc>
          <w:tcPr>
            <w:tcW w:w="1774" w:type="dxa"/>
            <w:shd w:val="clear" w:color="auto" w:fill="auto"/>
            <w:noWrap/>
            <w:vAlign w:val="center"/>
            <w:hideMark/>
          </w:tcPr>
          <w:p w14:paraId="3D65C640"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w:t>
            </w:r>
          </w:p>
        </w:tc>
        <w:tc>
          <w:tcPr>
            <w:tcW w:w="1847" w:type="dxa"/>
            <w:gridSpan w:val="2"/>
            <w:vAlign w:val="center"/>
          </w:tcPr>
          <w:p w14:paraId="04734E9C"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1500:750</w:t>
            </w:r>
          </w:p>
        </w:tc>
        <w:tc>
          <w:tcPr>
            <w:tcW w:w="1592" w:type="dxa"/>
            <w:vMerge/>
            <w:vAlign w:val="center"/>
          </w:tcPr>
          <w:p w14:paraId="569B637A" w14:textId="77777777" w:rsidR="009918D6" w:rsidRPr="00CE4ECB" w:rsidRDefault="009918D6" w:rsidP="00525BEF">
            <w:pPr>
              <w:spacing w:line="360" w:lineRule="auto"/>
              <w:jc w:val="right"/>
              <w:rPr>
                <w:rFonts w:ascii="Times New Roman" w:hAnsi="Times New Roman"/>
                <w:color w:val="000000"/>
              </w:rPr>
            </w:pPr>
          </w:p>
        </w:tc>
        <w:tc>
          <w:tcPr>
            <w:tcW w:w="1638" w:type="dxa"/>
            <w:shd w:val="clear" w:color="auto" w:fill="auto"/>
            <w:noWrap/>
            <w:vAlign w:val="center"/>
            <w:hideMark/>
          </w:tcPr>
          <w:p w14:paraId="224430FD"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3.7</w:t>
            </w:r>
          </w:p>
        </w:tc>
      </w:tr>
      <w:tr w:rsidR="009918D6" w:rsidRPr="00CE4ECB" w14:paraId="0AC6784A" w14:textId="77777777" w:rsidTr="00525BEF">
        <w:trPr>
          <w:trHeight w:val="300"/>
        </w:trPr>
        <w:tc>
          <w:tcPr>
            <w:tcW w:w="6233" w:type="dxa"/>
            <w:gridSpan w:val="5"/>
            <w:tcBorders>
              <w:bottom w:val="single" w:sz="4" w:space="0" w:color="auto"/>
            </w:tcBorders>
            <w:shd w:val="clear" w:color="auto" w:fill="auto"/>
            <w:noWrap/>
            <w:vAlign w:val="center"/>
            <w:hideMark/>
          </w:tcPr>
          <w:p w14:paraId="11EE1C4D" w14:textId="77777777" w:rsidR="009918D6" w:rsidRPr="00CE4ECB" w:rsidRDefault="009918D6" w:rsidP="00525BEF">
            <w:pPr>
              <w:spacing w:line="360" w:lineRule="auto"/>
              <w:rPr>
                <w:rFonts w:ascii="Times New Roman" w:hAnsi="Times New Roman"/>
                <w:color w:val="000000"/>
              </w:rPr>
            </w:pPr>
            <w:r w:rsidRPr="00CE4ECB">
              <w:rPr>
                <w:rFonts w:ascii="Times New Roman" w:hAnsi="Times New Roman"/>
                <w:color w:val="000000"/>
              </w:rPr>
              <w:t>Mean free chlorine concentration (SD)</w:t>
            </w:r>
          </w:p>
        </w:tc>
        <w:tc>
          <w:tcPr>
            <w:tcW w:w="1592" w:type="dxa"/>
            <w:tcBorders>
              <w:bottom w:val="single" w:sz="4" w:space="0" w:color="auto"/>
            </w:tcBorders>
            <w:vAlign w:val="center"/>
          </w:tcPr>
          <w:p w14:paraId="76C061E1" w14:textId="77777777" w:rsidR="009918D6" w:rsidRPr="00CE4ECB" w:rsidRDefault="009918D6" w:rsidP="00525BEF">
            <w:pPr>
              <w:spacing w:line="360" w:lineRule="auto"/>
              <w:jc w:val="right"/>
              <w:rPr>
                <w:rFonts w:ascii="Times New Roman" w:hAnsi="Times New Roman"/>
                <w:color w:val="000000"/>
              </w:rPr>
            </w:pPr>
          </w:p>
        </w:tc>
        <w:tc>
          <w:tcPr>
            <w:tcW w:w="1638" w:type="dxa"/>
            <w:tcBorders>
              <w:bottom w:val="single" w:sz="4" w:space="0" w:color="auto"/>
            </w:tcBorders>
            <w:shd w:val="clear" w:color="auto" w:fill="auto"/>
            <w:noWrap/>
            <w:vAlign w:val="center"/>
            <w:hideMark/>
          </w:tcPr>
          <w:p w14:paraId="4D77DF83" w14:textId="77777777" w:rsidR="009918D6" w:rsidRPr="00CE4ECB" w:rsidRDefault="009918D6" w:rsidP="00525BEF">
            <w:pPr>
              <w:spacing w:line="360" w:lineRule="auto"/>
              <w:jc w:val="right"/>
              <w:rPr>
                <w:rFonts w:ascii="Times New Roman" w:hAnsi="Times New Roman"/>
                <w:color w:val="000000"/>
              </w:rPr>
            </w:pPr>
            <w:r w:rsidRPr="00CE4ECB">
              <w:rPr>
                <w:rFonts w:ascii="Times New Roman" w:hAnsi="Times New Roman"/>
                <w:color w:val="000000"/>
              </w:rPr>
              <w:t>3.73 (0.83)</w:t>
            </w:r>
          </w:p>
        </w:tc>
      </w:tr>
    </w:tbl>
    <w:p w14:paraId="7B015E3C" w14:textId="77777777" w:rsidR="009918D6" w:rsidRPr="00CE4ECB" w:rsidRDefault="009918D6" w:rsidP="009918D6">
      <w:pPr>
        <w:rPr>
          <w:rFonts w:ascii="Times New Roman" w:hAnsi="Times New Roman"/>
        </w:rPr>
      </w:pPr>
      <w:r w:rsidRPr="00CE4ECB">
        <w:rPr>
          <w:rFonts w:ascii="Times New Roman" w:hAnsi="Times New Roman"/>
        </w:rPr>
        <w:t xml:space="preserve">*At the beginning of the field trial, we had installed Zimba at deep tubewell ID-17, but we received complaints from the household users that the handle had become too tight to pump water. Hence, we removed the Zimba from tubewell ID-17. </w:t>
      </w:r>
      <w:r>
        <w:rPr>
          <w:rFonts w:ascii="Times New Roman" w:hAnsi="Times New Roman"/>
        </w:rPr>
        <w:br/>
        <w:t>**Tubewell 2 had a very high (</w:t>
      </w:r>
      <w:r w:rsidRPr="00CE4ECB">
        <w:rPr>
          <w:rFonts w:ascii="Times New Roman" w:hAnsi="Times New Roman"/>
        </w:rPr>
        <w:t xml:space="preserve">7 mg/L) concentration of iron and it was not providing sufficient residual chlorine immediately after treatment. Additionally, the color of the water became red due to chemical reaction between iron and residual chlorine immediately after mixing resulting in the removal the Zimba from tubewell ID-2.   </w:t>
      </w:r>
    </w:p>
    <w:p w14:paraId="7E891C34" w14:textId="77777777" w:rsidR="009918D6" w:rsidRPr="00CE4ECB" w:rsidRDefault="009918D6" w:rsidP="009918D6">
      <w:pPr>
        <w:rPr>
          <w:rFonts w:ascii="Times New Roman" w:hAnsi="Times New Roman"/>
          <w:szCs w:val="18"/>
        </w:rPr>
      </w:pPr>
      <w:r w:rsidRPr="00CE4ECB">
        <w:rPr>
          <w:rFonts w:ascii="Times New Roman" w:hAnsi="Times New Roman"/>
        </w:rPr>
        <w:br w:type="page"/>
      </w:r>
      <w:r w:rsidRPr="00CE4ECB">
        <w:rPr>
          <w:rFonts w:ascii="Times New Roman" w:hAnsi="Times New Roman"/>
        </w:rPr>
        <w:lastRenderedPageBreak/>
        <w:t>Figure S1: Zimba</w:t>
      </w:r>
      <w:r w:rsidRPr="00CE4ECB">
        <w:rPr>
          <w:rFonts w:ascii="Times New Roman" w:hAnsi="Times New Roman"/>
          <w:szCs w:val="18"/>
        </w:rPr>
        <w:t xml:space="preserve"> automated chlorine dispenser. Figure provided by inventor Suprio Das.</w:t>
      </w:r>
    </w:p>
    <w:p w14:paraId="6D0BF332" w14:textId="304B89E6" w:rsidR="009918D6" w:rsidRPr="00CE4ECB" w:rsidRDefault="009918D6" w:rsidP="009918D6">
      <w:pPr>
        <w:rPr>
          <w:rFonts w:ascii="Times New Roman" w:hAnsi="Times New Roman"/>
          <w:szCs w:val="18"/>
        </w:rPr>
      </w:pPr>
      <w:r w:rsidRPr="00CE4ECB">
        <w:rPr>
          <w:rFonts w:ascii="Times New Roman" w:hAnsi="Times New Roman"/>
          <w:color w:val="000000"/>
        </w:rPr>
        <w:t>Figure showing (a) Outer box: upper part of outer box holds dosing chamber and lower part acts as secondary tank which water flushes into after chlorination. (b) Dosing chamber: this chamber holds an automatic siphon and the chlorine dispenser. As untreated water from the handpump starts filling up this chamber, 3 mL of sodium hypochlorite solution is ejected from the chlorine dispenser into this water. When the water level reaches the high</w:t>
      </w:r>
      <w:r w:rsidR="00793F71">
        <w:rPr>
          <w:rFonts w:ascii="Times New Roman" w:hAnsi="Times New Roman"/>
          <w:color w:val="000000"/>
        </w:rPr>
        <w:t>-</w:t>
      </w:r>
      <w:r w:rsidRPr="00CE4ECB">
        <w:rPr>
          <w:rFonts w:ascii="Times New Roman" w:hAnsi="Times New Roman"/>
          <w:color w:val="000000"/>
        </w:rPr>
        <w:t>water level (10 L) the automatic siphon is triggered and this 10 L of treated water is flushed into the secondary tank. (c) Siphon: Water from the dosing chamber flushes into the secondary tank through the siphon. (d) Chlorine dispenser: This consists of a chlorine reservoir and a combination of interconnected pipes and tubes. </w:t>
      </w:r>
      <w:r w:rsidRPr="00CE4ECB">
        <w:rPr>
          <w:rFonts w:ascii="Times New Roman" w:hAnsi="Times New Roman"/>
        </w:rPr>
        <w:t>Dimensions of the Zimba are 76 cm x 45 cm x 25 cm; the outer casing, dosing chamber and the siphon are made of fiberglass and the dispensers are made of acrylic.</w:t>
      </w:r>
      <w:r w:rsidRPr="00CE4ECB">
        <w:rPr>
          <w:rFonts w:ascii="Times New Roman" w:hAnsi="Times New Roman"/>
          <w:szCs w:val="18"/>
        </w:rPr>
        <w:t xml:space="preserve"> </w:t>
      </w:r>
    </w:p>
    <w:p w14:paraId="7E7DAC30" w14:textId="77777777" w:rsidR="009918D6" w:rsidRPr="00CE4ECB" w:rsidRDefault="009918D6" w:rsidP="009918D6">
      <w:pPr>
        <w:spacing w:line="360" w:lineRule="auto"/>
        <w:rPr>
          <w:rFonts w:ascii="Times New Roman" w:hAnsi="Times New Roman"/>
        </w:rPr>
      </w:pPr>
    </w:p>
    <w:p w14:paraId="3643A45A" w14:textId="7284F87B" w:rsidR="009918D6" w:rsidRPr="00CE4ECB" w:rsidRDefault="009918D6" w:rsidP="009918D6">
      <w:pPr>
        <w:rPr>
          <w:rFonts w:ascii="Times New Roman" w:hAnsi="Times New Roman"/>
        </w:rPr>
      </w:pPr>
      <w:r w:rsidRPr="00CE4ECB">
        <w:rPr>
          <w:rFonts w:ascii="Times New Roman" w:hAnsi="Times New Roman"/>
          <w:noProof/>
          <w:szCs w:val="18"/>
        </w:rPr>
        <w:drawing>
          <wp:inline distT="0" distB="0" distL="0" distR="0" wp14:anchorId="0F643A72" wp14:editId="0EA88863">
            <wp:extent cx="5943600" cy="4943475"/>
            <wp:effectExtent l="0" t="0" r="0" b="0"/>
            <wp:docPr id="3" name="Picture 3" descr="ZIm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Imb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943475"/>
                    </a:xfrm>
                    <a:prstGeom prst="rect">
                      <a:avLst/>
                    </a:prstGeom>
                    <a:noFill/>
                    <a:ln>
                      <a:noFill/>
                    </a:ln>
                  </pic:spPr>
                </pic:pic>
              </a:graphicData>
            </a:graphic>
          </wp:inline>
        </w:drawing>
      </w:r>
      <w:r w:rsidRPr="00CE4ECB">
        <w:rPr>
          <w:rFonts w:ascii="Times New Roman" w:hAnsi="Times New Roman"/>
        </w:rPr>
        <w:br w:type="page"/>
      </w:r>
      <w:r w:rsidRPr="00CE4ECB">
        <w:rPr>
          <w:rFonts w:ascii="Times New Roman" w:hAnsi="Times New Roman"/>
        </w:rPr>
        <w:lastRenderedPageBreak/>
        <w:t xml:space="preserve">Figure S2: Study site map </w:t>
      </w:r>
    </w:p>
    <w:p w14:paraId="5C04CE5C" w14:textId="2FB29D51" w:rsidR="009918D6" w:rsidRPr="00CE4ECB" w:rsidRDefault="009918D6" w:rsidP="009918D6">
      <w:pPr>
        <w:rPr>
          <w:rFonts w:ascii="Times New Roman" w:hAnsi="Times New Roman"/>
        </w:rPr>
        <w:sectPr w:rsidR="009918D6" w:rsidRPr="00CE4ECB" w:rsidSect="00391F7D">
          <w:pgSz w:w="12240" w:h="15840"/>
          <w:pgMar w:top="1440" w:right="1440" w:bottom="1440" w:left="1440" w:header="720" w:footer="720" w:gutter="0"/>
          <w:cols w:space="720"/>
          <w:docGrid w:linePitch="360"/>
        </w:sectPr>
      </w:pPr>
      <w:r w:rsidRPr="00CE4ECB">
        <w:rPr>
          <w:rFonts w:ascii="Times New Roman" w:hAnsi="Times New Roman"/>
          <w:noProof/>
        </w:rPr>
        <w:drawing>
          <wp:inline distT="0" distB="0" distL="0" distR="0" wp14:anchorId="1322DF17" wp14:editId="7DAEA310">
            <wp:extent cx="6600825" cy="4505325"/>
            <wp:effectExtent l="19050" t="19050" r="9525" b="9525"/>
            <wp:docPr id="2" name="Picture 2" descr="Map Kutupa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 Kutupalo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00825" cy="4505325"/>
                    </a:xfrm>
                    <a:prstGeom prst="rect">
                      <a:avLst/>
                    </a:prstGeom>
                    <a:noFill/>
                    <a:ln w="6350" cmpd="sng">
                      <a:solidFill>
                        <a:srgbClr val="000000"/>
                      </a:solidFill>
                      <a:miter lim="800000"/>
                      <a:headEnd/>
                      <a:tailEnd/>
                    </a:ln>
                    <a:effectLst/>
                  </pic:spPr>
                </pic:pic>
              </a:graphicData>
            </a:graphic>
          </wp:inline>
        </w:drawing>
      </w:r>
    </w:p>
    <w:p w14:paraId="3F6D8C11" w14:textId="77777777" w:rsidR="009918D6" w:rsidRPr="00CE4ECB" w:rsidRDefault="009918D6" w:rsidP="009918D6">
      <w:pPr>
        <w:spacing w:line="360" w:lineRule="auto"/>
        <w:rPr>
          <w:rFonts w:ascii="Times New Roman" w:hAnsi="Times New Roman"/>
        </w:rPr>
      </w:pPr>
      <w:r w:rsidRPr="00CE4ECB">
        <w:rPr>
          <w:rFonts w:ascii="Times New Roman" w:hAnsi="Times New Roman"/>
        </w:rPr>
        <w:lastRenderedPageBreak/>
        <w:t xml:space="preserve">Figure S3: Study flow chart </w:t>
      </w:r>
    </w:p>
    <w:p w14:paraId="68A3508C" w14:textId="27C22C62" w:rsidR="009918D6" w:rsidRPr="00CE4ECB" w:rsidRDefault="009918D6" w:rsidP="009918D6">
      <w:pPr>
        <w:spacing w:line="360" w:lineRule="auto"/>
        <w:rPr>
          <w:rFonts w:ascii="Times New Roman" w:hAnsi="Times New Roman"/>
        </w:rPr>
      </w:pPr>
      <w:r w:rsidRPr="00CE4ECB">
        <w:rPr>
          <w:rFonts w:ascii="Times New Roman" w:hAnsi="Times New Roman"/>
          <w:noProof/>
        </w:rPr>
        <w:drawing>
          <wp:inline distT="0" distB="0" distL="0" distR="0" wp14:anchorId="3BD52742" wp14:editId="6137764C">
            <wp:extent cx="3257550" cy="6524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57550" cy="6524625"/>
                    </a:xfrm>
                    <a:prstGeom prst="rect">
                      <a:avLst/>
                    </a:prstGeom>
                    <a:noFill/>
                    <a:ln>
                      <a:noFill/>
                    </a:ln>
                  </pic:spPr>
                </pic:pic>
              </a:graphicData>
            </a:graphic>
          </wp:inline>
        </w:drawing>
      </w:r>
    </w:p>
    <w:p w14:paraId="5C560C09" w14:textId="77777777" w:rsidR="009918D6" w:rsidRDefault="009918D6" w:rsidP="009918D6">
      <w:pPr>
        <w:spacing w:line="360" w:lineRule="auto"/>
      </w:pPr>
      <w:r>
        <w:br w:type="page"/>
      </w:r>
      <w:r w:rsidRPr="00332868">
        <w:rPr>
          <w:rFonts w:ascii="Times New Roman" w:hAnsi="Times New Roman"/>
        </w:rPr>
        <w:lastRenderedPageBreak/>
        <w:t xml:space="preserve">Figure S3: Raised foot step to resolve the increased height of tubewell </w:t>
      </w:r>
      <w:r>
        <w:rPr>
          <w:rFonts w:ascii="Times New Roman" w:hAnsi="Times New Roman"/>
        </w:rPr>
        <w:t xml:space="preserve">after Zimba installation, Rohingya camp, Cox’s Bazar-2017 </w:t>
      </w:r>
    </w:p>
    <w:p w14:paraId="2BBD2904" w14:textId="4C76FFDD" w:rsidR="00C7175D" w:rsidRDefault="009918D6">
      <w:r w:rsidRPr="00A611E6">
        <w:rPr>
          <w:noProof/>
        </w:rPr>
        <w:drawing>
          <wp:inline distT="0" distB="0" distL="0" distR="0" wp14:anchorId="5909D46E" wp14:editId="5A2CE8B7">
            <wp:extent cx="5943600" cy="4979773"/>
            <wp:effectExtent l="0" t="0" r="0" b="0"/>
            <wp:docPr id="4" name="Picture 4" descr="Zimba St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imba Stan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979773"/>
                    </a:xfrm>
                    <a:prstGeom prst="rect">
                      <a:avLst/>
                    </a:prstGeom>
                    <a:noFill/>
                    <a:ln>
                      <a:noFill/>
                    </a:ln>
                  </pic:spPr>
                </pic:pic>
              </a:graphicData>
            </a:graphic>
          </wp:inline>
        </w:drawing>
      </w:r>
    </w:p>
    <w:sectPr w:rsidR="00C717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docVars>
    <w:docVar w:name="__Grammarly_42____i" w:val="H4sIAAAAAAAEAKtWckksSQxILCpxzi/NK1GyMqwFAAEhoTITAAAA"/>
    <w:docVar w:name="__Grammarly_42___1" w:val="H4sIAAAAAAAEAKtWcslP9kxRslIyNDYyNTewtDSxMDK0NDI3MTNW0lEKTi0uzszPAykwqgUAUXySmywAAAA="/>
  </w:docVars>
  <w:rsids>
    <w:rsidRoot w:val="00DB00FF"/>
    <w:rsid w:val="00225645"/>
    <w:rsid w:val="007246D6"/>
    <w:rsid w:val="00793F71"/>
    <w:rsid w:val="008827D1"/>
    <w:rsid w:val="009918D6"/>
    <w:rsid w:val="00C7175D"/>
    <w:rsid w:val="00DB00FF"/>
    <w:rsid w:val="00E23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7EB57"/>
  <w15:chartTrackingRefBased/>
  <w15:docId w15:val="{DD9B6C25-BEB4-4EFF-8E3D-68047704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18D6"/>
    <w:pPr>
      <w:spacing w:after="0" w:line="240" w:lineRule="auto"/>
    </w:pPr>
    <w:rPr>
      <w:rFonts w:ascii="Calibri" w:eastAsia="Times New Roman" w:hAnsi="Calibri" w:cs="Times New Roman"/>
      <w:sz w:val="24"/>
      <w:szCs w:val="24"/>
    </w:rPr>
  </w:style>
  <w:style w:type="paragraph" w:styleId="Heading1">
    <w:name w:val="heading 1"/>
    <w:basedOn w:val="Normal"/>
    <w:next w:val="Normal"/>
    <w:link w:val="Heading1Char"/>
    <w:uiPriority w:val="9"/>
    <w:qFormat/>
    <w:rsid w:val="009918D6"/>
    <w:pPr>
      <w:keepNext/>
      <w:spacing w:before="240" w:after="60"/>
      <w:outlineLvl w:val="0"/>
    </w:pPr>
    <w:rPr>
      <w:rFonts w:ascii="Cambria" w:hAnsi="Cambria"/>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8D6"/>
    <w:rPr>
      <w:rFonts w:ascii="Cambria" w:eastAsia="Times New Roman" w:hAnsi="Cambria" w:cs="Times New Roman"/>
      <w:b/>
      <w:bCs/>
      <w:kern w:val="32"/>
      <w:sz w:val="32"/>
      <w:szCs w:val="32"/>
      <w:lang w:val="x-none" w:eastAsia="x-none"/>
    </w:rPr>
  </w:style>
  <w:style w:type="paragraph" w:styleId="NoSpacing">
    <w:name w:val="No Spacing"/>
    <w:basedOn w:val="Normal"/>
    <w:link w:val="NoSpacingChar"/>
    <w:uiPriority w:val="1"/>
    <w:qFormat/>
    <w:rsid w:val="00E23FAE"/>
    <w:rPr>
      <w:szCs w:val="32"/>
      <w:lang w:val="x-none" w:eastAsia="x-none"/>
    </w:rPr>
  </w:style>
  <w:style w:type="character" w:styleId="Hyperlink">
    <w:name w:val="Hyperlink"/>
    <w:uiPriority w:val="99"/>
    <w:unhideWhenUsed/>
    <w:rsid w:val="00E23FAE"/>
    <w:rPr>
      <w:color w:val="0000FF"/>
      <w:u w:val="single"/>
    </w:rPr>
  </w:style>
  <w:style w:type="character" w:customStyle="1" w:styleId="NoSpacingChar">
    <w:name w:val="No Spacing Char"/>
    <w:link w:val="NoSpacing"/>
    <w:uiPriority w:val="1"/>
    <w:rsid w:val="00E23FAE"/>
    <w:rPr>
      <w:rFonts w:ascii="Calibri" w:eastAsia="Times New Roman" w:hAnsi="Calibri" w:cs="Times New Roman"/>
      <w:sz w:val="24"/>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mailto:nuhu.amin@icddrb.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490</Words>
  <Characters>2796</Characters>
  <Application>Microsoft Office Word</Application>
  <DocSecurity>0</DocSecurity>
  <Lines>23</Lines>
  <Paragraphs>6</Paragraphs>
  <ScaleCrop>false</ScaleCrop>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Nuhu Amin</dc:creator>
  <cp:keywords/>
  <dc:description/>
  <cp:lastModifiedBy>Nuhu Amin</cp:lastModifiedBy>
  <cp:revision>9</cp:revision>
  <dcterms:created xsi:type="dcterms:W3CDTF">2021-02-06T15:38:00Z</dcterms:created>
  <dcterms:modified xsi:type="dcterms:W3CDTF">2021-02-06T15:43:00Z</dcterms:modified>
</cp:coreProperties>
</file>