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03F70" w14:textId="77777777" w:rsidR="002A1959" w:rsidRDefault="002A1959" w:rsidP="002A195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7B11">
        <w:rPr>
          <w:rFonts w:ascii="Times New Roman" w:hAnsi="Times New Roman" w:cs="Times New Roman"/>
          <w:b/>
          <w:bCs/>
          <w:sz w:val="24"/>
          <w:szCs w:val="24"/>
        </w:rPr>
        <w:t>Supplementary. Figure List</w:t>
      </w:r>
    </w:p>
    <w:p w14:paraId="726E8D51" w14:textId="77777777" w:rsidR="002A1959" w:rsidRPr="00CC1BC9" w:rsidRDefault="002A1959" w:rsidP="002A195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16F7B">
        <w:rPr>
          <w:rFonts w:ascii="Times New Roman" w:hAnsi="Times New Roman" w:cs="Times New Roman"/>
          <w:b/>
          <w:bCs/>
          <w:sz w:val="24"/>
          <w:szCs w:val="24"/>
        </w:rPr>
        <w:t>Supplementary. Figure 1</w:t>
      </w:r>
    </w:p>
    <w:p w14:paraId="16305045" w14:textId="77777777" w:rsidR="002A1959" w:rsidRPr="00A16F7B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16F7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A16F7B">
        <w:rPr>
          <w:rFonts w:ascii="Times New Roman" w:hAnsi="Times New Roman" w:cs="Times New Roman"/>
          <w:sz w:val="24"/>
          <w:szCs w:val="24"/>
        </w:rPr>
        <w:t>The full spectrum of co-occurring alterations in SWI/SNF complex</w:t>
      </w:r>
      <w:r>
        <w:rPr>
          <w:rFonts w:ascii="Times New Roman" w:hAnsi="Times New Roman" w:cs="Times New Roman"/>
          <w:sz w:val="24"/>
          <w:szCs w:val="24"/>
        </w:rPr>
        <w:t>---</w:t>
      </w:r>
      <w:r>
        <w:rPr>
          <w:rFonts w:ascii="Times New Roman" w:hAnsi="Times New Roman" w:cs="Times New Roman" w:hint="eastAsia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igimed</w:t>
      </w:r>
      <w:proofErr w:type="spellEnd"/>
      <w:r>
        <w:rPr>
          <w:rFonts w:ascii="Times New Roman" w:hAnsi="Times New Roman" w:cs="Times New Roman"/>
          <w:sz w:val="24"/>
          <w:szCs w:val="24"/>
        </w:rPr>
        <w:t>” China Cohort</w:t>
      </w:r>
      <w:r w:rsidRPr="00A16F7B">
        <w:rPr>
          <w:rFonts w:ascii="Times New Roman" w:hAnsi="Times New Roman" w:cs="Times New Roman"/>
          <w:sz w:val="24"/>
          <w:szCs w:val="24"/>
        </w:rPr>
        <w:t>.</w:t>
      </w:r>
    </w:p>
    <w:p w14:paraId="568413A6" w14:textId="77777777" w:rsidR="002A1959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16F7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A16F7B">
        <w:rPr>
          <w:rFonts w:ascii="Times New Roman" w:hAnsi="Times New Roman" w:cs="Times New Roman"/>
          <w:sz w:val="24"/>
          <w:szCs w:val="24"/>
        </w:rPr>
        <w:t>Frequency of altered individual genes within SWI/SNF mutant vs SWI/SNF wild-type subgroups</w:t>
      </w:r>
      <w:r>
        <w:rPr>
          <w:rFonts w:ascii="Times New Roman" w:hAnsi="Times New Roman" w:cs="Times New Roman"/>
          <w:sz w:val="24"/>
          <w:szCs w:val="24"/>
        </w:rPr>
        <w:t>---</w:t>
      </w:r>
      <w:r w:rsidRPr="00CC1BC9">
        <w:rPr>
          <w:rFonts w:ascii="Times New Roman" w:hAnsi="Times New Roman" w:cs="Times New Roman" w:hint="eastAsia"/>
          <w:sz w:val="24"/>
          <w:szCs w:val="24"/>
        </w:rPr>
        <w:t>“</w:t>
      </w:r>
      <w:proofErr w:type="spellStart"/>
      <w:r w:rsidRPr="00CC1BC9">
        <w:rPr>
          <w:rFonts w:ascii="Times New Roman" w:hAnsi="Times New Roman" w:cs="Times New Roman"/>
          <w:sz w:val="24"/>
          <w:szCs w:val="24"/>
        </w:rPr>
        <w:t>Origimed</w:t>
      </w:r>
      <w:proofErr w:type="spellEnd"/>
      <w:r w:rsidRPr="00CC1BC9">
        <w:rPr>
          <w:rFonts w:ascii="Times New Roman" w:hAnsi="Times New Roman" w:cs="Times New Roman"/>
          <w:sz w:val="24"/>
          <w:szCs w:val="24"/>
        </w:rPr>
        <w:t>” China Cohort.</w:t>
      </w:r>
    </w:p>
    <w:p w14:paraId="23F2A411" w14:textId="77777777" w:rsidR="002A1959" w:rsidRPr="00CC1BC9" w:rsidRDefault="002A1959" w:rsidP="002A195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CC1BC9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CC1BC9">
        <w:rPr>
          <w:rFonts w:ascii="Times New Roman" w:hAnsi="Times New Roman" w:cs="Times New Roman"/>
          <w:sz w:val="24"/>
          <w:szCs w:val="24"/>
        </w:rPr>
        <w:t>The full spectrum of co-occurring alterations in SWI/SNF complex</w:t>
      </w:r>
      <w:r>
        <w:rPr>
          <w:rFonts w:ascii="Times New Roman" w:hAnsi="Times New Roman" w:cs="Times New Roman"/>
          <w:sz w:val="24"/>
          <w:szCs w:val="24"/>
        </w:rPr>
        <w:t>---Western MSKCC “</w:t>
      </w:r>
      <w:proofErr w:type="spellStart"/>
      <w:r>
        <w:rPr>
          <w:rFonts w:ascii="Times New Roman" w:hAnsi="Times New Roman" w:cs="Times New Roman"/>
          <w:sz w:val="24"/>
          <w:szCs w:val="24"/>
        </w:rPr>
        <w:t>Zehir</w:t>
      </w:r>
      <w:proofErr w:type="spellEnd"/>
      <w:r>
        <w:rPr>
          <w:rFonts w:ascii="Times New Roman" w:hAnsi="Times New Roman" w:cs="Times New Roman"/>
          <w:sz w:val="24"/>
          <w:szCs w:val="24"/>
        </w:rPr>
        <w:t>” Cohort</w:t>
      </w:r>
      <w:r w:rsidRPr="00CC1BC9">
        <w:rPr>
          <w:rFonts w:ascii="Times New Roman" w:hAnsi="Times New Roman" w:cs="Times New Roman"/>
          <w:sz w:val="24"/>
          <w:szCs w:val="24"/>
        </w:rPr>
        <w:t>.</w:t>
      </w:r>
    </w:p>
    <w:p w14:paraId="2E8CF512" w14:textId="77777777" w:rsidR="002A1959" w:rsidRPr="00CC1BC9" w:rsidRDefault="002A1959" w:rsidP="002A195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CC1BC9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CC1BC9">
        <w:rPr>
          <w:rFonts w:ascii="Times New Roman" w:hAnsi="Times New Roman" w:cs="Times New Roman"/>
          <w:sz w:val="24"/>
          <w:szCs w:val="24"/>
        </w:rPr>
        <w:t>Frequency of altered individual genes within SWI/SNF mutant vs SWI/SNF wild-type subgroups</w:t>
      </w:r>
      <w:r>
        <w:rPr>
          <w:rFonts w:ascii="Times New Roman" w:hAnsi="Times New Roman" w:cs="Times New Roman"/>
          <w:sz w:val="24"/>
          <w:szCs w:val="24"/>
        </w:rPr>
        <w:t>--</w:t>
      </w:r>
      <w:r w:rsidRPr="00CC1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Western MSKCC “</w:t>
      </w:r>
      <w:proofErr w:type="spellStart"/>
      <w:r>
        <w:rPr>
          <w:rFonts w:ascii="Times New Roman" w:hAnsi="Times New Roman" w:cs="Times New Roman"/>
          <w:sz w:val="24"/>
          <w:szCs w:val="24"/>
        </w:rPr>
        <w:t>Zehir</w:t>
      </w:r>
      <w:proofErr w:type="spellEnd"/>
      <w:r>
        <w:rPr>
          <w:rFonts w:ascii="Times New Roman" w:hAnsi="Times New Roman" w:cs="Times New Roman"/>
          <w:sz w:val="24"/>
          <w:szCs w:val="24"/>
        </w:rPr>
        <w:t>” Cohort</w:t>
      </w:r>
      <w:r w:rsidRPr="00CC1BC9">
        <w:rPr>
          <w:rFonts w:ascii="Times New Roman" w:hAnsi="Times New Roman" w:cs="Times New Roman"/>
          <w:sz w:val="24"/>
          <w:szCs w:val="24"/>
        </w:rPr>
        <w:t>.</w:t>
      </w:r>
    </w:p>
    <w:p w14:paraId="70A285A8" w14:textId="77777777" w:rsidR="002A1959" w:rsidRDefault="002A1959" w:rsidP="002A195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318C">
        <w:rPr>
          <w:rFonts w:ascii="Times New Roman" w:hAnsi="Times New Roman" w:cs="Times New Roman"/>
          <w:b/>
          <w:bCs/>
          <w:sz w:val="24"/>
          <w:szCs w:val="24"/>
        </w:rPr>
        <w:t>Supplementary Figure 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C1BC9">
        <w:rPr>
          <w:rFonts w:ascii="Times New Roman" w:hAnsi="Times New Roman" w:cs="Times New Roman"/>
          <w:b/>
          <w:bCs/>
          <w:sz w:val="24"/>
          <w:szCs w:val="24"/>
        </w:rPr>
        <w:t>Flow chart of enrolled patients in SYSUCC NSCLC cohort.</w:t>
      </w:r>
    </w:p>
    <w:p w14:paraId="25EE813C" w14:textId="77777777" w:rsidR="002A1959" w:rsidRPr="00F706CC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F7B11">
        <w:rPr>
          <w:rFonts w:ascii="Times New Roman" w:hAnsi="Times New Roman" w:cs="Times New Roman"/>
          <w:b/>
          <w:bCs/>
          <w:sz w:val="24"/>
          <w:szCs w:val="24"/>
        </w:rPr>
        <w:t xml:space="preserve">Supplementary. Figure </w:t>
      </w: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F706CC">
        <w:rPr>
          <w:rFonts w:ascii="Times New Roman" w:hAnsi="Times New Roman" w:cs="Times New Roman"/>
          <w:sz w:val="24"/>
          <w:szCs w:val="24"/>
        </w:rPr>
        <w:t xml:space="preserve"> Response to immunotherapy in SWI/SNF mutant advanced NSCLC</w:t>
      </w:r>
    </w:p>
    <w:p w14:paraId="49E0905F" w14:textId="77777777" w:rsidR="002A1959" w:rsidRPr="00F706CC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F7B11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F706CC">
        <w:rPr>
          <w:rFonts w:ascii="Times New Roman" w:hAnsi="Times New Roman" w:cs="Times New Roman"/>
          <w:sz w:val="24"/>
          <w:szCs w:val="24"/>
        </w:rPr>
        <w:t xml:space="preserve"> Comparison of Overall survival between SWI/SNF mutant patients receiving Atezolizumab or Docetaxel (POPLAR/OAK cohort).</w:t>
      </w:r>
    </w:p>
    <w:p w14:paraId="470F617B" w14:textId="77777777" w:rsidR="002A1959" w:rsidRPr="00F706CC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F7B11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F706CC">
        <w:rPr>
          <w:rFonts w:ascii="Times New Roman" w:hAnsi="Times New Roman" w:cs="Times New Roman"/>
          <w:sz w:val="24"/>
          <w:szCs w:val="24"/>
        </w:rPr>
        <w:t>Association between SWI/SNF mutant status and survival outcome for advanced NSCLC patients when treated with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706CC">
        <w:rPr>
          <w:rFonts w:ascii="Times New Roman" w:hAnsi="Times New Roman" w:cs="Times New Roman"/>
          <w:sz w:val="24"/>
          <w:szCs w:val="24"/>
        </w:rPr>
        <w:t>Atezolizumab (POLAR/OAK cohort).</w:t>
      </w:r>
    </w:p>
    <w:p w14:paraId="341B84C6" w14:textId="77777777" w:rsidR="002A1959" w:rsidRPr="00F706CC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F7B11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F706CC">
        <w:rPr>
          <w:rFonts w:ascii="Times New Roman" w:hAnsi="Times New Roman" w:cs="Times New Roman"/>
          <w:sz w:val="24"/>
          <w:szCs w:val="24"/>
        </w:rPr>
        <w:t>Comparison of Progression-free survival between SWI/SNF mutant patients receiving chemoimmunotherapy or chemotherapy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706CC">
        <w:rPr>
          <w:rFonts w:ascii="Times New Roman" w:hAnsi="Times New Roman" w:cs="Times New Roman"/>
          <w:sz w:val="24"/>
          <w:szCs w:val="24"/>
        </w:rPr>
        <w:t>as first-line treatment (SYSUCC cohort).</w:t>
      </w:r>
    </w:p>
    <w:p w14:paraId="1EC178A6" w14:textId="77777777" w:rsidR="002A1959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F7B11"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Pr="00F706CC">
        <w:rPr>
          <w:rFonts w:ascii="Times New Roman" w:hAnsi="Times New Roman" w:cs="Times New Roman"/>
          <w:sz w:val="24"/>
          <w:szCs w:val="24"/>
        </w:rPr>
        <w:t xml:space="preserve">Association between SWI/SNF mutant status and treatment outcome for advanced </w:t>
      </w:r>
      <w:r w:rsidRPr="00F706CC">
        <w:rPr>
          <w:rFonts w:ascii="Times New Roman" w:hAnsi="Times New Roman" w:cs="Times New Roman"/>
          <w:sz w:val="24"/>
          <w:szCs w:val="24"/>
        </w:rPr>
        <w:lastRenderedPageBreak/>
        <w:t>NSCLC patients when receiving first-line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706CC">
        <w:rPr>
          <w:rFonts w:ascii="Times New Roman" w:hAnsi="Times New Roman" w:cs="Times New Roman"/>
          <w:sz w:val="24"/>
          <w:szCs w:val="24"/>
        </w:rPr>
        <w:t>chemoimmunotherapy (SYSUCC Cohort).</w:t>
      </w:r>
    </w:p>
    <w:p w14:paraId="7F3E2E2D" w14:textId="77777777" w:rsidR="002A1959" w:rsidRPr="004F7B11" w:rsidRDefault="002A1959" w:rsidP="002A195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7B11">
        <w:rPr>
          <w:rFonts w:ascii="Times New Roman" w:hAnsi="Times New Roman" w:cs="Times New Roman"/>
          <w:b/>
          <w:bCs/>
          <w:sz w:val="24"/>
          <w:szCs w:val="24"/>
        </w:rPr>
        <w:t xml:space="preserve">Supplementary. Figure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F7E6531" w14:textId="77777777" w:rsidR="002A1959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D1DCA">
        <w:rPr>
          <w:rFonts w:ascii="Times New Roman" w:hAnsi="Times New Roman" w:cs="Times New Roman"/>
          <w:sz w:val="24"/>
          <w:szCs w:val="24"/>
        </w:rPr>
        <w:t>TP53</w:t>
      </w:r>
      <w:r w:rsidRPr="004F7B11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Pr="00CD1DCA">
        <w:rPr>
          <w:rFonts w:ascii="Times New Roman" w:hAnsi="Times New Roman" w:cs="Times New Roman"/>
          <w:sz w:val="24"/>
          <w:szCs w:val="24"/>
        </w:rPr>
        <w:t>and KEAP1/STK11</w:t>
      </w:r>
      <w:r w:rsidRPr="004F7B11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CD1DCA">
        <w:rPr>
          <w:rFonts w:ascii="Times New Roman" w:hAnsi="Times New Roman" w:cs="Times New Roman"/>
          <w:sz w:val="24"/>
          <w:szCs w:val="24"/>
        </w:rPr>
        <w:t xml:space="preserve"> mutation status affected the treatment outcome of ICIs for patients with SWI/SNF mutations.</w:t>
      </w:r>
    </w:p>
    <w:p w14:paraId="7EFCD18D" w14:textId="77777777" w:rsidR="002A1959" w:rsidRPr="00CD1DCA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F7B11">
        <w:rPr>
          <w:rFonts w:ascii="Times New Roman" w:hAnsi="Times New Roman" w:cs="Times New Roman"/>
          <w:b/>
          <w:bCs/>
          <w:sz w:val="24"/>
          <w:szCs w:val="24"/>
        </w:rPr>
        <w:t xml:space="preserve">Supplementary. Figure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F7B1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D1DCA">
        <w:rPr>
          <w:rFonts w:ascii="Times New Roman" w:hAnsi="Times New Roman" w:cs="Times New Roman"/>
          <w:sz w:val="24"/>
          <w:szCs w:val="24"/>
        </w:rPr>
        <w:t xml:space="preserve"> SWI/SNF mutation status and response to immune checkpoint inhibitors therapy.</w:t>
      </w:r>
    </w:p>
    <w:p w14:paraId="44001CBD" w14:textId="77777777" w:rsidR="002A1959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D1DCA">
        <w:rPr>
          <w:rFonts w:ascii="Times New Roman" w:hAnsi="Times New Roman" w:cs="Times New Roman"/>
          <w:sz w:val="24"/>
          <w:szCs w:val="24"/>
        </w:rPr>
        <w:t>Kaplan-Meier curve comparing PFS of patients treated with immune checkpoint inhibitors whose tumors did or did not harbor SWI/SNF mutation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D1DCA">
        <w:rPr>
          <w:rFonts w:ascii="Times New Roman" w:hAnsi="Times New Roman" w:cs="Times New Roman"/>
          <w:sz w:val="24"/>
          <w:szCs w:val="24"/>
        </w:rPr>
        <w:t xml:space="preserve">in the </w:t>
      </w:r>
      <w:proofErr w:type="spellStart"/>
      <w:r w:rsidRPr="00CD1DCA">
        <w:rPr>
          <w:rFonts w:ascii="Times New Roman" w:hAnsi="Times New Roman" w:cs="Times New Roman"/>
          <w:sz w:val="24"/>
          <w:szCs w:val="24"/>
        </w:rPr>
        <w:t>Anagnostou's</w:t>
      </w:r>
      <w:proofErr w:type="spellEnd"/>
      <w:r w:rsidRPr="00CD1DCA">
        <w:rPr>
          <w:rFonts w:ascii="Times New Roman" w:hAnsi="Times New Roman" w:cs="Times New Roman"/>
          <w:sz w:val="24"/>
          <w:szCs w:val="24"/>
        </w:rPr>
        <w:t xml:space="preserve"> Cohort</w:t>
      </w:r>
      <w:r w:rsidRPr="00E52286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CD1DCA">
        <w:rPr>
          <w:rFonts w:ascii="Times New Roman" w:hAnsi="Times New Roman" w:cs="Times New Roman"/>
          <w:sz w:val="24"/>
          <w:szCs w:val="24"/>
        </w:rPr>
        <w:t>, Hellmann's Cohort</w:t>
      </w:r>
      <w:r w:rsidRPr="00E52286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CD1DCA">
        <w:rPr>
          <w:rFonts w:ascii="Times New Roman" w:hAnsi="Times New Roman" w:cs="Times New Roman"/>
          <w:sz w:val="24"/>
          <w:szCs w:val="24"/>
        </w:rPr>
        <w:t>, and Rizvi's Cohort</w:t>
      </w:r>
      <w:r w:rsidRPr="00E52286">
        <w:rPr>
          <w:rFonts w:ascii="Times New Roman" w:hAnsi="Times New Roman" w:cs="Times New Roman"/>
          <w:b/>
          <w:bCs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5B44B8" w14:textId="77777777" w:rsidR="002A1959" w:rsidRPr="00BD2EE2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Supplementary. Figure 6</w:t>
      </w:r>
      <w:r w:rsidRPr="00130A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D2EE2">
        <w:rPr>
          <w:rFonts w:ascii="Times New Roman" w:hAnsi="Times New Roman" w:cs="Times New Roman"/>
          <w:sz w:val="24"/>
          <w:szCs w:val="24"/>
        </w:rPr>
        <w:t xml:space="preserve">High TMB and PD-L1 expression level of SWI/SNF mutant patients with TP53 </w:t>
      </w:r>
      <w:r>
        <w:rPr>
          <w:rFonts w:ascii="Times New Roman" w:hAnsi="Times New Roman" w:cs="Times New Roman"/>
          <w:sz w:val="24"/>
          <w:szCs w:val="24"/>
        </w:rPr>
        <w:t>alterations</w:t>
      </w:r>
      <w:r w:rsidRPr="00BD2EE2">
        <w:rPr>
          <w:rFonts w:ascii="Times New Roman" w:hAnsi="Times New Roman" w:cs="Times New Roman"/>
          <w:sz w:val="24"/>
          <w:szCs w:val="24"/>
        </w:rPr>
        <w:t>.</w:t>
      </w:r>
    </w:p>
    <w:p w14:paraId="6F681A50" w14:textId="77777777" w:rsidR="002A1959" w:rsidRPr="00BD2EE2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30A2F">
        <w:rPr>
          <w:rFonts w:ascii="Times New Roman" w:hAnsi="Times New Roman" w:cs="Times New Roman"/>
          <w:b/>
          <w:bCs/>
          <w:sz w:val="24"/>
          <w:szCs w:val="24"/>
        </w:rPr>
        <w:t>A-F.</w:t>
      </w:r>
      <w:r w:rsidRPr="00BD2EE2">
        <w:rPr>
          <w:rFonts w:ascii="Times New Roman" w:hAnsi="Times New Roman" w:cs="Times New Roman"/>
          <w:sz w:val="24"/>
          <w:szCs w:val="24"/>
        </w:rPr>
        <w:t xml:space="preserve"> Analysis of tumor mutation burden (TMB) values in WES </w:t>
      </w:r>
      <w:proofErr w:type="spellStart"/>
      <w:r w:rsidRPr="00BD2EE2">
        <w:rPr>
          <w:rFonts w:ascii="Times New Roman" w:hAnsi="Times New Roman" w:cs="Times New Roman"/>
          <w:sz w:val="24"/>
          <w:szCs w:val="24"/>
        </w:rPr>
        <w:t>paltform</w:t>
      </w:r>
      <w:proofErr w:type="spellEnd"/>
      <w:r w:rsidRPr="00BD2EE2">
        <w:rPr>
          <w:rFonts w:ascii="Times New Roman" w:hAnsi="Times New Roman" w:cs="Times New Roman"/>
          <w:sz w:val="24"/>
          <w:szCs w:val="24"/>
        </w:rPr>
        <w:t>----</w:t>
      </w:r>
      <w:proofErr w:type="spellStart"/>
      <w:r w:rsidRPr="00BD2EE2">
        <w:rPr>
          <w:rFonts w:ascii="Times New Roman" w:hAnsi="Times New Roman" w:cs="Times New Roman"/>
          <w:sz w:val="24"/>
          <w:szCs w:val="24"/>
        </w:rPr>
        <w:t>Anagnostou’s</w:t>
      </w:r>
      <w:proofErr w:type="spellEnd"/>
      <w:r w:rsidRPr="00BD2EE2">
        <w:rPr>
          <w:rFonts w:ascii="Times New Roman" w:hAnsi="Times New Roman" w:cs="Times New Roman"/>
          <w:sz w:val="24"/>
          <w:szCs w:val="24"/>
        </w:rPr>
        <w:t xml:space="preserve"> Cohort</w:t>
      </w:r>
      <w:r w:rsidRPr="00130A2F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BD2EE2">
        <w:rPr>
          <w:rFonts w:ascii="Times New Roman" w:hAnsi="Times New Roman" w:cs="Times New Roman"/>
          <w:sz w:val="24"/>
          <w:szCs w:val="24"/>
        </w:rPr>
        <w:t xml:space="preserve"> and Hellmann’s Cohort</w:t>
      </w:r>
      <w:r w:rsidRPr="00130A2F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BD2EE2">
        <w:rPr>
          <w:rFonts w:ascii="Times New Roman" w:hAnsi="Times New Roman" w:cs="Times New Roman"/>
          <w:sz w:val="24"/>
          <w:szCs w:val="24"/>
        </w:rPr>
        <w:t xml:space="preserve">; Next-generation sequencing </w:t>
      </w:r>
      <w:proofErr w:type="spellStart"/>
      <w:r w:rsidRPr="00BD2EE2">
        <w:rPr>
          <w:rFonts w:ascii="Times New Roman" w:hAnsi="Times New Roman" w:cs="Times New Roman"/>
          <w:sz w:val="24"/>
          <w:szCs w:val="24"/>
        </w:rPr>
        <w:t>paltform</w:t>
      </w:r>
      <w:proofErr w:type="spellEnd"/>
      <w:r w:rsidRPr="00BD2EE2">
        <w:rPr>
          <w:rFonts w:ascii="Times New Roman" w:hAnsi="Times New Roman" w:cs="Times New Roman"/>
          <w:sz w:val="24"/>
          <w:szCs w:val="24"/>
        </w:rPr>
        <w:t>---Rizvi’s Cohort</w:t>
      </w:r>
      <w:r w:rsidRPr="00130A2F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BD2E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EE2">
        <w:rPr>
          <w:rFonts w:ascii="Times New Roman" w:hAnsi="Times New Roman" w:cs="Times New Roman"/>
          <w:sz w:val="24"/>
          <w:szCs w:val="24"/>
        </w:rPr>
        <w:t>Zehir’s</w:t>
      </w:r>
      <w:proofErr w:type="spellEnd"/>
      <w:r w:rsidRPr="00BD2EE2">
        <w:rPr>
          <w:rFonts w:ascii="Times New Roman" w:hAnsi="Times New Roman" w:cs="Times New Roman"/>
          <w:sz w:val="24"/>
          <w:szCs w:val="24"/>
        </w:rPr>
        <w:t xml:space="preserve"> Cohort</w:t>
      </w:r>
      <w:r w:rsidRPr="00130A2F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BD2EE2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BD2EE2">
        <w:rPr>
          <w:rFonts w:ascii="Times New Roman" w:hAnsi="Times New Roman" w:cs="Times New Roman"/>
          <w:sz w:val="24"/>
          <w:szCs w:val="24"/>
        </w:rPr>
        <w:t>Samstein’s</w:t>
      </w:r>
      <w:proofErr w:type="spellEnd"/>
      <w:r w:rsidRPr="00BD2EE2">
        <w:rPr>
          <w:rFonts w:ascii="Times New Roman" w:hAnsi="Times New Roman" w:cs="Times New Roman"/>
          <w:sz w:val="24"/>
          <w:szCs w:val="24"/>
        </w:rPr>
        <w:t xml:space="preserve"> Cohort</w:t>
      </w:r>
      <w:r w:rsidRPr="00130A2F">
        <w:rPr>
          <w:rFonts w:ascii="Times New Roman" w:hAnsi="Times New Roman" w:cs="Times New Roman"/>
          <w:b/>
          <w:bCs/>
          <w:sz w:val="24"/>
          <w:szCs w:val="24"/>
        </w:rPr>
        <w:t>(E)</w:t>
      </w:r>
      <w:r w:rsidRPr="00BD2EE2">
        <w:rPr>
          <w:rFonts w:ascii="Times New Roman" w:hAnsi="Times New Roman" w:cs="Times New Roman"/>
          <w:sz w:val="24"/>
          <w:szCs w:val="24"/>
        </w:rPr>
        <w:t>; and blood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D2EE2">
        <w:rPr>
          <w:rFonts w:ascii="Times New Roman" w:hAnsi="Times New Roman" w:cs="Times New Roman"/>
          <w:sz w:val="24"/>
          <w:szCs w:val="24"/>
        </w:rPr>
        <w:t>panel---POPLAR/OAK Cohort</w:t>
      </w:r>
      <w:r w:rsidRPr="00130A2F">
        <w:rPr>
          <w:rFonts w:ascii="Times New Roman" w:hAnsi="Times New Roman" w:cs="Times New Roman"/>
          <w:b/>
          <w:bCs/>
          <w:sz w:val="24"/>
          <w:szCs w:val="24"/>
        </w:rPr>
        <w:t>(F)</w:t>
      </w:r>
      <w:r w:rsidRPr="00BD2EE2">
        <w:rPr>
          <w:rFonts w:ascii="Times New Roman" w:hAnsi="Times New Roman" w:cs="Times New Roman"/>
          <w:sz w:val="24"/>
          <w:szCs w:val="24"/>
        </w:rPr>
        <w:t>.</w:t>
      </w:r>
    </w:p>
    <w:p w14:paraId="07C6563E" w14:textId="77777777" w:rsidR="002A1959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30A2F">
        <w:rPr>
          <w:rFonts w:ascii="Times New Roman" w:hAnsi="Times New Roman" w:cs="Times New Roman"/>
          <w:b/>
          <w:bCs/>
          <w:sz w:val="24"/>
          <w:szCs w:val="24"/>
        </w:rPr>
        <w:t>G-I.</w:t>
      </w:r>
      <w:r w:rsidRPr="00BD2EE2">
        <w:rPr>
          <w:rFonts w:ascii="Times New Roman" w:hAnsi="Times New Roman" w:cs="Times New Roman"/>
          <w:sz w:val="24"/>
          <w:szCs w:val="24"/>
        </w:rPr>
        <w:t xml:space="preserve"> Analysis of PD-L1 expression level in three independent immunotherapy cohorts---</w:t>
      </w:r>
      <w:proofErr w:type="spellStart"/>
      <w:r w:rsidRPr="00BD2EE2">
        <w:rPr>
          <w:rFonts w:ascii="Times New Roman" w:hAnsi="Times New Roman" w:cs="Times New Roman"/>
          <w:sz w:val="24"/>
          <w:szCs w:val="24"/>
        </w:rPr>
        <w:t>Anagnostou’s</w:t>
      </w:r>
      <w:proofErr w:type="spellEnd"/>
      <w:r w:rsidRPr="00BD2EE2">
        <w:rPr>
          <w:rFonts w:ascii="Times New Roman" w:hAnsi="Times New Roman" w:cs="Times New Roman"/>
          <w:sz w:val="24"/>
          <w:szCs w:val="24"/>
        </w:rPr>
        <w:t xml:space="preserve"> Cohort</w:t>
      </w:r>
      <w:r w:rsidRPr="00130A2F">
        <w:rPr>
          <w:rFonts w:ascii="Times New Roman" w:hAnsi="Times New Roman" w:cs="Times New Roman"/>
          <w:b/>
          <w:bCs/>
          <w:sz w:val="24"/>
          <w:szCs w:val="24"/>
        </w:rPr>
        <w:t>(G)</w:t>
      </w:r>
      <w:r w:rsidRPr="00BD2EE2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D2EE2">
        <w:rPr>
          <w:rFonts w:ascii="Times New Roman" w:hAnsi="Times New Roman" w:cs="Times New Roman"/>
          <w:sz w:val="24"/>
          <w:szCs w:val="24"/>
        </w:rPr>
        <w:t>Hellmann’s Cohort</w:t>
      </w:r>
      <w:r w:rsidRPr="00130A2F">
        <w:rPr>
          <w:rFonts w:ascii="Times New Roman" w:hAnsi="Times New Roman" w:cs="Times New Roman"/>
          <w:b/>
          <w:bCs/>
          <w:sz w:val="24"/>
          <w:szCs w:val="24"/>
        </w:rPr>
        <w:t>(H)</w:t>
      </w:r>
      <w:r w:rsidRPr="00BD2EE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D2EE2">
        <w:rPr>
          <w:rFonts w:ascii="Times New Roman" w:hAnsi="Times New Roman" w:cs="Times New Roman"/>
          <w:sz w:val="24"/>
          <w:szCs w:val="24"/>
        </w:rPr>
        <w:t>Rivizi's</w:t>
      </w:r>
      <w:proofErr w:type="spellEnd"/>
      <w:r w:rsidRPr="00BD2EE2">
        <w:rPr>
          <w:rFonts w:ascii="Times New Roman" w:hAnsi="Times New Roman" w:cs="Times New Roman"/>
          <w:sz w:val="24"/>
          <w:szCs w:val="24"/>
        </w:rPr>
        <w:t xml:space="preserve"> Cohort</w:t>
      </w:r>
      <w:r w:rsidRPr="00130A2F">
        <w:rPr>
          <w:rFonts w:ascii="Times New Roman" w:hAnsi="Times New Roman" w:cs="Times New Roman"/>
          <w:b/>
          <w:bCs/>
          <w:sz w:val="24"/>
          <w:szCs w:val="24"/>
        </w:rPr>
        <w:t>(I)</w:t>
      </w:r>
      <w:r w:rsidRPr="00BD2EE2">
        <w:rPr>
          <w:rFonts w:ascii="Times New Roman" w:hAnsi="Times New Roman" w:cs="Times New Roman"/>
          <w:sz w:val="24"/>
          <w:szCs w:val="24"/>
        </w:rPr>
        <w:t>.</w:t>
      </w:r>
    </w:p>
    <w:p w14:paraId="5EE740A5" w14:textId="77777777" w:rsidR="002A1959" w:rsidRPr="00564BF4" w:rsidRDefault="002A1959" w:rsidP="002A195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4BF4">
        <w:rPr>
          <w:rFonts w:ascii="Times New Roman" w:hAnsi="Times New Roman" w:cs="Times New Roman"/>
          <w:b/>
          <w:bCs/>
          <w:sz w:val="24"/>
          <w:szCs w:val="24"/>
        </w:rPr>
        <w:t xml:space="preserve">Supplementary. Figure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8A7D5A7" w14:textId="77777777" w:rsidR="002A1959" w:rsidRPr="003F5CBE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64BF4">
        <w:rPr>
          <w:rFonts w:ascii="Times New Roman" w:hAnsi="Times New Roman" w:cs="Times New Roman"/>
          <w:b/>
          <w:bCs/>
          <w:sz w:val="24"/>
          <w:szCs w:val="24"/>
        </w:rPr>
        <w:t>A-D.</w:t>
      </w:r>
      <w:r w:rsidRPr="003F5CBE">
        <w:rPr>
          <w:rFonts w:ascii="Times New Roman" w:hAnsi="Times New Roman" w:cs="Times New Roman"/>
          <w:sz w:val="24"/>
          <w:szCs w:val="24"/>
        </w:rPr>
        <w:t xml:space="preserve"> RNA sequencing GSEA supports memory functions of CD8+ and CD4+ T cells in SWI/SNF</w:t>
      </w:r>
      <w:r w:rsidRPr="00CC1BC9">
        <w:rPr>
          <w:rFonts w:ascii="Times New Roman" w:hAnsi="Times New Roman" w:cs="Times New Roman"/>
          <w:sz w:val="24"/>
          <w:szCs w:val="24"/>
          <w:vertAlign w:val="superscript"/>
        </w:rPr>
        <w:t>mut</w:t>
      </w:r>
      <w:r w:rsidRPr="003F5CBE">
        <w:rPr>
          <w:rFonts w:ascii="Times New Roman" w:hAnsi="Times New Roman" w:cs="Times New Roman"/>
          <w:sz w:val="24"/>
          <w:szCs w:val="24"/>
        </w:rPr>
        <w:t>&amp;TP53</w:t>
      </w:r>
      <w:r w:rsidRPr="00CC1BC9">
        <w:rPr>
          <w:rFonts w:ascii="Times New Roman" w:hAnsi="Times New Roman" w:cs="Times New Roman"/>
          <w:sz w:val="24"/>
          <w:szCs w:val="24"/>
          <w:vertAlign w:val="superscript"/>
        </w:rPr>
        <w:t>mut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F5CBE">
        <w:rPr>
          <w:rFonts w:ascii="Times New Roman" w:hAnsi="Times New Roman" w:cs="Times New Roman"/>
          <w:sz w:val="24"/>
          <w:szCs w:val="24"/>
        </w:rPr>
        <w:t>patients, as compared with SWI/SNF</w:t>
      </w:r>
      <w:r w:rsidRPr="00CC1BC9">
        <w:rPr>
          <w:rFonts w:ascii="Times New Roman" w:hAnsi="Times New Roman" w:cs="Times New Roman"/>
          <w:sz w:val="24"/>
          <w:szCs w:val="24"/>
          <w:vertAlign w:val="superscript"/>
        </w:rPr>
        <w:t>mut</w:t>
      </w:r>
      <w:r w:rsidRPr="003F5CBE">
        <w:rPr>
          <w:rFonts w:ascii="Times New Roman" w:hAnsi="Times New Roman" w:cs="Times New Roman"/>
          <w:sz w:val="24"/>
          <w:szCs w:val="24"/>
        </w:rPr>
        <w:t>&amp;TP53</w:t>
      </w:r>
      <w:r w:rsidRPr="00CC1BC9">
        <w:rPr>
          <w:rFonts w:ascii="Times New Roman" w:hAnsi="Times New Roman" w:cs="Times New Roman"/>
          <w:sz w:val="24"/>
          <w:szCs w:val="24"/>
          <w:vertAlign w:val="superscript"/>
        </w:rPr>
        <w:t>WT</w:t>
      </w:r>
      <w:r w:rsidRPr="003F5CBE">
        <w:rPr>
          <w:rFonts w:ascii="Times New Roman" w:hAnsi="Times New Roman" w:cs="Times New Roman"/>
          <w:sz w:val="24"/>
          <w:szCs w:val="24"/>
        </w:rPr>
        <w:t xml:space="preserve"> patients (TCGA-NSCLC Cohort).</w:t>
      </w:r>
    </w:p>
    <w:p w14:paraId="09BC4E19" w14:textId="77777777" w:rsidR="002A1959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64BF4">
        <w:rPr>
          <w:rFonts w:ascii="Times New Roman" w:hAnsi="Times New Roman" w:cs="Times New Roman"/>
          <w:b/>
          <w:bCs/>
          <w:sz w:val="24"/>
          <w:szCs w:val="24"/>
        </w:rPr>
        <w:t>E-F.</w:t>
      </w:r>
      <w:r w:rsidRPr="003F5CBE">
        <w:rPr>
          <w:rFonts w:ascii="Times New Roman" w:hAnsi="Times New Roman" w:cs="Times New Roman"/>
          <w:sz w:val="24"/>
          <w:szCs w:val="24"/>
        </w:rPr>
        <w:t xml:space="preserve"> "Cytokine signaling in immune system" and "Immunoregulatory interactions </w:t>
      </w:r>
      <w:r w:rsidRPr="003F5CBE">
        <w:rPr>
          <w:rFonts w:ascii="Times New Roman" w:hAnsi="Times New Roman" w:cs="Times New Roman"/>
          <w:sz w:val="24"/>
          <w:szCs w:val="24"/>
        </w:rPr>
        <w:lastRenderedPageBreak/>
        <w:t>between a lymphoid and 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F5CBE">
        <w:rPr>
          <w:rFonts w:ascii="Times New Roman" w:hAnsi="Times New Roman" w:cs="Times New Roman"/>
          <w:sz w:val="24"/>
          <w:szCs w:val="24"/>
        </w:rPr>
        <w:t>non-lymphoid cell pathway" were downregulated in SWI/</w:t>
      </w:r>
      <w:proofErr w:type="spellStart"/>
      <w:r w:rsidRPr="003F5CBE">
        <w:rPr>
          <w:rFonts w:ascii="Times New Roman" w:hAnsi="Times New Roman" w:cs="Times New Roman"/>
          <w:sz w:val="24"/>
          <w:szCs w:val="24"/>
        </w:rPr>
        <w:t>SNF</w:t>
      </w:r>
      <w:r w:rsidRPr="00CC1BC9">
        <w:rPr>
          <w:rFonts w:ascii="Times New Roman" w:hAnsi="Times New Roman" w:cs="Times New Roman"/>
          <w:sz w:val="24"/>
          <w:szCs w:val="24"/>
          <w:vertAlign w:val="superscript"/>
        </w:rPr>
        <w:t>mut</w:t>
      </w:r>
      <w:proofErr w:type="spellEnd"/>
      <w:r w:rsidRPr="003F5CBE">
        <w:rPr>
          <w:rFonts w:ascii="Times New Roman" w:hAnsi="Times New Roman" w:cs="Times New Roman"/>
          <w:sz w:val="24"/>
          <w:szCs w:val="24"/>
        </w:rPr>
        <w:t xml:space="preserve"> &amp; STK11/KEAP</w:t>
      </w:r>
      <w:r w:rsidRPr="00CC1BC9">
        <w:rPr>
          <w:rFonts w:ascii="Times New Roman" w:hAnsi="Times New Roman" w:cs="Times New Roman"/>
          <w:sz w:val="24"/>
          <w:szCs w:val="24"/>
          <w:vertAlign w:val="superscript"/>
        </w:rPr>
        <w:t>WT</w:t>
      </w:r>
      <w:r w:rsidRPr="003F5CBE">
        <w:rPr>
          <w:rFonts w:ascii="Times New Roman" w:hAnsi="Times New Roman" w:cs="Times New Roman"/>
          <w:sz w:val="24"/>
          <w:szCs w:val="24"/>
        </w:rPr>
        <w:t xml:space="preserve"> group compared to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F5CBE">
        <w:rPr>
          <w:rFonts w:ascii="Times New Roman" w:hAnsi="Times New Roman" w:cs="Times New Roman"/>
          <w:sz w:val="24"/>
          <w:szCs w:val="24"/>
        </w:rPr>
        <w:t>SWI/SNF</w:t>
      </w:r>
      <w:r w:rsidRPr="00CC1BC9">
        <w:rPr>
          <w:rFonts w:ascii="Times New Roman" w:hAnsi="Times New Roman" w:cs="Times New Roman"/>
          <w:sz w:val="24"/>
          <w:szCs w:val="24"/>
          <w:vertAlign w:val="superscript"/>
        </w:rPr>
        <w:t>mut</w:t>
      </w:r>
      <w:r w:rsidRPr="003F5CBE">
        <w:rPr>
          <w:rFonts w:ascii="Times New Roman" w:hAnsi="Times New Roman" w:cs="Times New Roman"/>
          <w:sz w:val="24"/>
          <w:szCs w:val="24"/>
        </w:rPr>
        <w:t>&amp;STK11/KEAP1</w:t>
      </w:r>
      <w:r w:rsidRPr="00CC1BC9">
        <w:rPr>
          <w:rFonts w:ascii="Times New Roman" w:hAnsi="Times New Roman" w:cs="Times New Roman"/>
          <w:sz w:val="24"/>
          <w:szCs w:val="24"/>
          <w:vertAlign w:val="superscript"/>
        </w:rPr>
        <w:t>WT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F5CBE">
        <w:rPr>
          <w:rFonts w:ascii="Times New Roman" w:hAnsi="Times New Roman" w:cs="Times New Roman"/>
          <w:sz w:val="24"/>
          <w:szCs w:val="24"/>
        </w:rPr>
        <w:t>group (TCGA-NSCLC Cohort).</w:t>
      </w:r>
    </w:p>
    <w:p w14:paraId="180CD42D" w14:textId="77777777" w:rsidR="002A1959" w:rsidRDefault="002A1959" w:rsidP="002A195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347393" w14:textId="77777777" w:rsidR="002A1959" w:rsidRPr="00A16F7B" w:rsidRDefault="002A1959" w:rsidP="002A195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16F7B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A16F7B">
        <w:rPr>
          <w:rFonts w:ascii="Times New Roman" w:hAnsi="Times New Roman" w:cs="Times New Roman"/>
          <w:b/>
          <w:bCs/>
          <w:sz w:val="24"/>
          <w:szCs w:val="24"/>
        </w:rPr>
        <w:t>able List</w:t>
      </w:r>
    </w:p>
    <w:p w14:paraId="5A42B534" w14:textId="77777777" w:rsidR="002A1959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6F7B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A16F7B">
        <w:rPr>
          <w:rFonts w:ascii="Times New Roman" w:hAnsi="Times New Roman" w:cs="Times New Roman"/>
          <w:b/>
          <w:bCs/>
          <w:sz w:val="24"/>
          <w:szCs w:val="24"/>
        </w:rPr>
        <w:t>able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5965">
        <w:rPr>
          <w:rFonts w:ascii="Times New Roman" w:hAnsi="Times New Roman" w:cs="Times New Roman"/>
          <w:sz w:val="24"/>
          <w:szCs w:val="24"/>
        </w:rPr>
        <w:t>Basic clinical features of SWI/SNF mutant patients with advanced NSCLC who received chemoimmunotherapy or chemotherapy as first-line treatment in the SYSYCC Cohort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2E6DD2" w14:textId="77777777" w:rsidR="002A1959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6F7B">
        <w:rPr>
          <w:rFonts w:ascii="Times New Roman" w:hAnsi="Times New Roman" w:cs="Times New Roman"/>
          <w:b/>
          <w:bCs/>
          <w:sz w:val="24"/>
          <w:szCs w:val="24"/>
        </w:rPr>
        <w:t xml:space="preserve">Table 2. </w:t>
      </w:r>
      <w:r w:rsidRPr="00136579">
        <w:rPr>
          <w:rFonts w:ascii="Times New Roman" w:hAnsi="Times New Roman" w:cs="Times New Roman"/>
          <w:sz w:val="24"/>
          <w:szCs w:val="24"/>
        </w:rPr>
        <w:t>Comparison in the clinical and genomic characteristics of advanced NSCLC patients with or without SWI/SNF mutation.</w:t>
      </w:r>
    </w:p>
    <w:p w14:paraId="2C37FAA4" w14:textId="77777777" w:rsidR="002A1959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6F7B">
        <w:rPr>
          <w:rFonts w:ascii="Times New Roman" w:hAnsi="Times New Roman" w:cs="Times New Roman"/>
          <w:b/>
          <w:bCs/>
          <w:sz w:val="24"/>
          <w:szCs w:val="24"/>
        </w:rPr>
        <w:t>Supplementary. Table 1</w:t>
      </w:r>
      <w:bookmarkStart w:id="0" w:name="_Hlk111037638"/>
      <w:r w:rsidRPr="00A16F7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D7B7C">
        <w:rPr>
          <w:rFonts w:ascii="Times New Roman" w:hAnsi="Times New Roman" w:cs="Times New Roman"/>
          <w:sz w:val="24"/>
          <w:szCs w:val="24"/>
        </w:rPr>
        <w:t>List of genes included in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1D7B7C">
        <w:rPr>
          <w:rFonts w:ascii="Times New Roman" w:hAnsi="Times New Roman" w:cs="Times New Roman"/>
          <w:sz w:val="24"/>
          <w:szCs w:val="24"/>
        </w:rPr>
        <w:t>OrigiMed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panel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(T</w:t>
      </w:r>
      <w:r w:rsidRPr="009068A0">
        <w:rPr>
          <w:rFonts w:ascii="Times New Roman" w:hAnsi="Times New Roman" w:cs="Times New Roman"/>
          <w:sz w:val="24"/>
          <w:szCs w:val="24"/>
        </w:rPr>
        <w:t>umor tissues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D7B7C">
        <w:rPr>
          <w:rFonts w:ascii="Times New Roman" w:hAnsi="Times New Roman" w:cs="Times New Roman"/>
          <w:sz w:val="24"/>
          <w:szCs w:val="24"/>
        </w:rPr>
        <w:t>.</w:t>
      </w:r>
    </w:p>
    <w:p w14:paraId="7A9727E3" w14:textId="77777777" w:rsidR="002A1959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Hlk113378218"/>
      <w:r w:rsidRPr="00A16F7B">
        <w:rPr>
          <w:rFonts w:ascii="Times New Roman" w:hAnsi="Times New Roman" w:cs="Times New Roman"/>
          <w:b/>
          <w:bCs/>
          <w:sz w:val="24"/>
          <w:szCs w:val="24"/>
        </w:rPr>
        <w:t xml:space="preserve">Supplementary. 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C6788">
        <w:rPr>
          <w:rFonts w:ascii="Times New Roman" w:hAnsi="Times New Roman" w:cs="Times New Roman"/>
          <w:sz w:val="24"/>
          <w:szCs w:val="24"/>
        </w:rPr>
        <w:t>List of genes included in the SYSUCC Personalized Diagnostics Pane</w:t>
      </w:r>
      <w:r>
        <w:rPr>
          <w:rFonts w:ascii="Times New Roman" w:hAnsi="Times New Roman" w:cs="Times New Roman"/>
          <w:sz w:val="24"/>
          <w:szCs w:val="24"/>
        </w:rPr>
        <w:t xml:space="preserve"> (Tumor tissues)</w:t>
      </w:r>
    </w:p>
    <w:bookmarkEnd w:id="1"/>
    <w:p w14:paraId="13E22627" w14:textId="77777777" w:rsidR="002A1959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6F7B">
        <w:rPr>
          <w:rFonts w:ascii="Times New Roman" w:hAnsi="Times New Roman" w:cs="Times New Roman"/>
          <w:b/>
          <w:bCs/>
          <w:sz w:val="24"/>
          <w:szCs w:val="24"/>
        </w:rPr>
        <w:t xml:space="preserve">Supplementary. 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16F7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36579">
        <w:rPr>
          <w:rFonts w:ascii="Times New Roman" w:hAnsi="Times New Roman" w:cs="Times New Roman"/>
          <w:sz w:val="24"/>
          <w:szCs w:val="24"/>
        </w:rPr>
        <w:t>Demographic and clinical characteristics of SWI/SNF mutant patients with advanced NSCLC who received Docetaxel or Atezolizumab in the POPLAR/AOK Cohort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DE7537" w14:textId="77777777" w:rsidR="002A1959" w:rsidRPr="008641E4" w:rsidRDefault="002A1959" w:rsidP="002A19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641E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8641E4">
        <w:rPr>
          <w:rFonts w:ascii="Times New Roman" w:hAnsi="Times New Roman" w:cs="Times New Roman"/>
          <w:b/>
          <w:bCs/>
          <w:sz w:val="24"/>
          <w:szCs w:val="24"/>
        </w:rPr>
        <w:t xml:space="preserve">upplementary. Table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641E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14954354"/>
      <w:r w:rsidRPr="008641E4">
        <w:rPr>
          <w:rFonts w:ascii="Times New Roman" w:hAnsi="Times New Roman" w:cs="Times New Roman"/>
          <w:sz w:val="24"/>
          <w:szCs w:val="24"/>
        </w:rPr>
        <w:t>Co-occurring mutations affect the responses to ICIs for SWI/SNF mutant advanced NSCLC</w:t>
      </w:r>
      <w:bookmarkEnd w:id="2"/>
    </w:p>
    <w:p w14:paraId="08888EBF" w14:textId="77777777" w:rsidR="00DA21F4" w:rsidRDefault="00DA21F4"/>
    <w:sectPr w:rsidR="00DA21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59"/>
    <w:rsid w:val="002A1959"/>
    <w:rsid w:val="00DA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D3D31"/>
  <w15:chartTrackingRefBased/>
  <w15:docId w15:val="{58DB079E-BF1C-4FAA-A0A5-5BD802CC2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59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518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2022-10-19T18:27:00Z</dcterms:created>
  <dcterms:modified xsi:type="dcterms:W3CDTF">2022-10-19T18:27:00Z</dcterms:modified>
</cp:coreProperties>
</file>