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41BB" w14:textId="3164AA2D" w:rsidR="00AE4B9F" w:rsidRPr="008F2F2C" w:rsidRDefault="00D7604A" w:rsidP="00E05EE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E144E7" wp14:editId="70B62705">
            <wp:extent cx="5731510" cy="41281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8F82" w14:textId="00B1EA51" w:rsidR="008F2F2C" w:rsidRDefault="00AE4B9F" w:rsidP="008F2F2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F2F2C">
        <w:rPr>
          <w:rFonts w:ascii="Times New Roman" w:eastAsia="等线" w:hAnsi="Times New Roman" w:cs="Times New Roman"/>
          <w:b/>
          <w:bCs/>
          <w:color w:val="000000" w:themeColor="text1"/>
          <w:sz w:val="20"/>
          <w:szCs w:val="20"/>
        </w:rPr>
        <w:t>Supplementary Fig. 1</w:t>
      </w:r>
      <w:r w:rsidRPr="008F2F2C">
        <w:rPr>
          <w:rFonts w:ascii="Times New Roman" w:hAnsi="Times New Roman" w:cs="Times New Roman"/>
          <w:sz w:val="20"/>
          <w:szCs w:val="20"/>
        </w:rPr>
        <w:t xml:space="preserve"> Five-year disease-free survival curves for the ISR and APR groups before PSM. (</w:t>
      </w:r>
      <w:r w:rsidR="003329B8">
        <w:rPr>
          <w:rFonts w:ascii="Times New Roman" w:hAnsi="Times New Roman" w:cs="Times New Roman"/>
          <w:sz w:val="20"/>
          <w:szCs w:val="20"/>
        </w:rPr>
        <w:t>a</w:t>
      </w:r>
      <w:r w:rsidRPr="008F2F2C">
        <w:rPr>
          <w:rFonts w:ascii="Times New Roman" w:hAnsi="Times New Roman" w:cs="Times New Roman"/>
          <w:sz w:val="20"/>
          <w:szCs w:val="20"/>
        </w:rPr>
        <w:t>) Overall survival, (</w:t>
      </w:r>
      <w:r w:rsidR="003329B8">
        <w:rPr>
          <w:rFonts w:ascii="Times New Roman" w:hAnsi="Times New Roman" w:cs="Times New Roman"/>
          <w:sz w:val="20"/>
          <w:szCs w:val="20"/>
        </w:rPr>
        <w:t>b</w:t>
      </w:r>
      <w:r w:rsidRPr="008F2F2C">
        <w:rPr>
          <w:rFonts w:ascii="Times New Roman" w:hAnsi="Times New Roman" w:cs="Times New Roman"/>
          <w:sz w:val="20"/>
          <w:szCs w:val="20"/>
        </w:rPr>
        <w:t>) Relapse-free survival, (</w:t>
      </w:r>
      <w:r w:rsidR="003329B8">
        <w:rPr>
          <w:rFonts w:ascii="Times New Roman" w:hAnsi="Times New Roman" w:cs="Times New Roman"/>
          <w:sz w:val="20"/>
          <w:szCs w:val="20"/>
        </w:rPr>
        <w:t>c</w:t>
      </w:r>
      <w:r w:rsidRPr="008F2F2C">
        <w:rPr>
          <w:rFonts w:ascii="Times New Roman" w:hAnsi="Times New Roman" w:cs="Times New Roman"/>
          <w:sz w:val="20"/>
          <w:szCs w:val="20"/>
        </w:rPr>
        <w:t>) Cumulative local recurrence</w:t>
      </w:r>
      <w:r w:rsidR="008F2F2C">
        <w:rPr>
          <w:rFonts w:ascii="Times New Roman" w:hAnsi="Times New Roman" w:cs="Times New Roman"/>
          <w:sz w:val="20"/>
          <w:szCs w:val="20"/>
        </w:rPr>
        <w:br w:type="page"/>
      </w:r>
    </w:p>
    <w:p w14:paraId="3003FADF" w14:textId="52487324" w:rsidR="00AE4B9F" w:rsidRPr="008F2F2C" w:rsidRDefault="00D7604A" w:rsidP="008F2F2C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07610DB" wp14:editId="3FAB8494">
            <wp:extent cx="5731510" cy="40309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4CA97" w14:textId="4476C38C" w:rsidR="008033C7" w:rsidRPr="008F2F2C" w:rsidRDefault="00AE4B9F" w:rsidP="008F2F2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F2F2C">
        <w:rPr>
          <w:rFonts w:ascii="Times New Roman" w:eastAsia="等线" w:hAnsi="Times New Roman" w:cs="Times New Roman"/>
          <w:b/>
          <w:bCs/>
          <w:color w:val="000000" w:themeColor="text1"/>
          <w:sz w:val="20"/>
          <w:szCs w:val="20"/>
        </w:rPr>
        <w:t>Supplementary Fig. 2</w:t>
      </w:r>
      <w:r w:rsidRPr="008F2F2C">
        <w:rPr>
          <w:rFonts w:ascii="Times New Roman" w:hAnsi="Times New Roman" w:cs="Times New Roman"/>
          <w:sz w:val="20"/>
          <w:szCs w:val="20"/>
        </w:rPr>
        <w:t xml:space="preserve"> Five-year survival rates of patients who received laparoscopic surgery before PSM. (</w:t>
      </w:r>
      <w:r w:rsidR="00734702">
        <w:rPr>
          <w:rFonts w:ascii="Times New Roman" w:hAnsi="Times New Roman" w:cs="Times New Roman"/>
          <w:sz w:val="20"/>
          <w:szCs w:val="20"/>
        </w:rPr>
        <w:t>a</w:t>
      </w:r>
      <w:r w:rsidRPr="008F2F2C">
        <w:rPr>
          <w:rFonts w:ascii="Times New Roman" w:hAnsi="Times New Roman" w:cs="Times New Roman"/>
          <w:sz w:val="20"/>
          <w:szCs w:val="20"/>
        </w:rPr>
        <w:t>) Overall survival, (</w:t>
      </w:r>
      <w:r w:rsidR="00734702">
        <w:rPr>
          <w:rFonts w:ascii="Times New Roman" w:hAnsi="Times New Roman" w:cs="Times New Roman"/>
          <w:sz w:val="20"/>
          <w:szCs w:val="20"/>
        </w:rPr>
        <w:t>b</w:t>
      </w:r>
      <w:r w:rsidRPr="008F2F2C">
        <w:rPr>
          <w:rFonts w:ascii="Times New Roman" w:hAnsi="Times New Roman" w:cs="Times New Roman"/>
          <w:sz w:val="20"/>
          <w:szCs w:val="20"/>
        </w:rPr>
        <w:t>) Relapse-free survival, (</w:t>
      </w:r>
      <w:r w:rsidR="00734702">
        <w:rPr>
          <w:rFonts w:ascii="Times New Roman" w:hAnsi="Times New Roman" w:cs="Times New Roman"/>
          <w:sz w:val="20"/>
          <w:szCs w:val="20"/>
        </w:rPr>
        <w:t>c</w:t>
      </w:r>
      <w:r w:rsidRPr="008F2F2C">
        <w:rPr>
          <w:rFonts w:ascii="Times New Roman" w:hAnsi="Times New Roman" w:cs="Times New Roman"/>
          <w:sz w:val="20"/>
          <w:szCs w:val="20"/>
        </w:rPr>
        <w:t>) Cumulative local recurrence</w:t>
      </w:r>
    </w:p>
    <w:sectPr w:rsidR="008033C7" w:rsidRPr="008F2F2C" w:rsidSect="008F2F2C"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9BDF2" w14:textId="77777777" w:rsidR="00701FB6" w:rsidRDefault="00701FB6" w:rsidP="00AE4B9F">
      <w:r>
        <w:separator/>
      </w:r>
    </w:p>
  </w:endnote>
  <w:endnote w:type="continuationSeparator" w:id="0">
    <w:p w14:paraId="650CBD6E" w14:textId="77777777" w:rsidR="00701FB6" w:rsidRDefault="00701FB6" w:rsidP="00AE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024FF" w14:textId="77777777" w:rsidR="00701FB6" w:rsidRDefault="00701FB6" w:rsidP="00AE4B9F">
      <w:r>
        <w:separator/>
      </w:r>
    </w:p>
  </w:footnote>
  <w:footnote w:type="continuationSeparator" w:id="0">
    <w:p w14:paraId="6EF5C65C" w14:textId="77777777" w:rsidR="00701FB6" w:rsidRDefault="00701FB6" w:rsidP="00AE4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1CC6"/>
    <w:rsid w:val="002162F3"/>
    <w:rsid w:val="00265526"/>
    <w:rsid w:val="00302776"/>
    <w:rsid w:val="003329B8"/>
    <w:rsid w:val="004F382F"/>
    <w:rsid w:val="005A5FC0"/>
    <w:rsid w:val="005B2D5E"/>
    <w:rsid w:val="00613B8E"/>
    <w:rsid w:val="00617F83"/>
    <w:rsid w:val="006C1B61"/>
    <w:rsid w:val="00701FB6"/>
    <w:rsid w:val="00734702"/>
    <w:rsid w:val="0074666A"/>
    <w:rsid w:val="007C1CC6"/>
    <w:rsid w:val="007D7D18"/>
    <w:rsid w:val="00827EB6"/>
    <w:rsid w:val="008F2F2C"/>
    <w:rsid w:val="009172D3"/>
    <w:rsid w:val="00A77741"/>
    <w:rsid w:val="00AE4B9F"/>
    <w:rsid w:val="00BA790F"/>
    <w:rsid w:val="00C226A6"/>
    <w:rsid w:val="00C86299"/>
    <w:rsid w:val="00D5226F"/>
    <w:rsid w:val="00D7604A"/>
    <w:rsid w:val="00DA5890"/>
    <w:rsid w:val="00E0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DD5D2"/>
  <w15:chartTrackingRefBased/>
  <w15:docId w15:val="{9B6C24C5-C510-4B69-A425-50A1FC3B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B9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B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B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B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1789009465@qq.com</cp:lastModifiedBy>
  <cp:revision>9</cp:revision>
  <dcterms:created xsi:type="dcterms:W3CDTF">2022-10-03T02:58:00Z</dcterms:created>
  <dcterms:modified xsi:type="dcterms:W3CDTF">2022-10-16T05:33:00Z</dcterms:modified>
</cp:coreProperties>
</file>