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31970" w14:textId="77777777" w:rsidR="00D52AB6" w:rsidRPr="0045116B" w:rsidRDefault="00D52AB6" w:rsidP="00D52AB6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45116B">
        <w:rPr>
          <w:rFonts w:ascii="Arial" w:hAnsi="Arial" w:cs="Arial"/>
          <w:b/>
          <w:bCs/>
          <w:color w:val="000000" w:themeColor="text1"/>
        </w:rPr>
        <w:t>Supplementary Material</w:t>
      </w:r>
    </w:p>
    <w:p w14:paraId="47D3CA69" w14:textId="77777777" w:rsidR="00D52AB6" w:rsidRPr="0045116B" w:rsidRDefault="00D52AB6" w:rsidP="00D52AB6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</w:p>
    <w:p w14:paraId="2308E734" w14:textId="77777777" w:rsidR="00D52AB6" w:rsidRPr="0045116B" w:rsidRDefault="00D52AB6" w:rsidP="00D52AB6">
      <w:pPr>
        <w:widowControl w:val="0"/>
        <w:kinsoku w:val="0"/>
        <w:overflowPunct w:val="0"/>
        <w:autoSpaceDE w:val="0"/>
        <w:autoSpaceDN w:val="0"/>
        <w:adjustRightInd w:val="0"/>
        <w:spacing w:before="14" w:line="480" w:lineRule="auto"/>
        <w:ind w:right="200"/>
        <w:rPr>
          <w:rFonts w:ascii="Arial" w:eastAsiaTheme="minorEastAsia" w:hAnsi="Arial" w:cs="Arial"/>
        </w:rPr>
      </w:pPr>
      <w:r w:rsidRPr="0045116B">
        <w:rPr>
          <w:rFonts w:ascii="Arial" w:eastAsiaTheme="minorEastAsia" w:hAnsi="Arial" w:cs="Arial"/>
          <w:b/>
          <w:bCs/>
        </w:rPr>
        <w:t>Supplemental</w:t>
      </w:r>
      <w:r w:rsidRPr="0045116B">
        <w:rPr>
          <w:rFonts w:ascii="Arial" w:eastAsiaTheme="minorEastAsia" w:hAnsi="Arial" w:cs="Arial"/>
          <w:b/>
          <w:bCs/>
          <w:spacing w:val="-2"/>
        </w:rPr>
        <w:t xml:space="preserve"> </w:t>
      </w:r>
      <w:r w:rsidRPr="0045116B">
        <w:rPr>
          <w:rFonts w:ascii="Arial" w:eastAsiaTheme="minorEastAsia" w:hAnsi="Arial" w:cs="Arial"/>
          <w:b/>
          <w:bCs/>
        </w:rPr>
        <w:t>Table</w:t>
      </w:r>
      <w:r w:rsidRPr="0045116B">
        <w:rPr>
          <w:rFonts w:ascii="Arial" w:eastAsiaTheme="minorEastAsia" w:hAnsi="Arial" w:cs="Arial"/>
          <w:b/>
          <w:bCs/>
          <w:spacing w:val="-5"/>
        </w:rPr>
        <w:t xml:space="preserve"> </w:t>
      </w:r>
      <w:r w:rsidRPr="0045116B">
        <w:rPr>
          <w:rFonts w:ascii="Arial" w:eastAsiaTheme="minorEastAsia" w:hAnsi="Arial" w:cs="Arial"/>
          <w:b/>
          <w:bCs/>
        </w:rPr>
        <w:t xml:space="preserve">1: </w:t>
      </w:r>
      <w:r w:rsidRPr="0045116B">
        <w:rPr>
          <w:rFonts w:ascii="Arial" w:eastAsiaTheme="minorEastAsia" w:hAnsi="Arial" w:cs="Arial"/>
        </w:rPr>
        <w:t>This</w:t>
      </w:r>
      <w:r w:rsidRPr="0045116B">
        <w:rPr>
          <w:rFonts w:ascii="Arial" w:eastAsiaTheme="minorEastAsia" w:hAnsi="Arial" w:cs="Arial"/>
          <w:spacing w:val="-2"/>
        </w:rPr>
        <w:t xml:space="preserve"> </w:t>
      </w:r>
      <w:r w:rsidRPr="0045116B">
        <w:rPr>
          <w:rFonts w:ascii="Arial" w:eastAsiaTheme="minorEastAsia" w:hAnsi="Arial" w:cs="Arial"/>
        </w:rPr>
        <w:t>table</w:t>
      </w:r>
      <w:r w:rsidRPr="0045116B">
        <w:rPr>
          <w:rFonts w:ascii="Arial" w:eastAsiaTheme="minorEastAsia" w:hAnsi="Arial" w:cs="Arial"/>
          <w:spacing w:val="-1"/>
        </w:rPr>
        <w:t xml:space="preserve"> </w:t>
      </w:r>
      <w:r w:rsidRPr="0045116B">
        <w:rPr>
          <w:rFonts w:ascii="Arial" w:eastAsiaTheme="minorEastAsia" w:hAnsi="Arial" w:cs="Arial"/>
        </w:rPr>
        <w:t>contains</w:t>
      </w:r>
      <w:r w:rsidRPr="0045116B">
        <w:rPr>
          <w:rFonts w:ascii="Arial" w:eastAsiaTheme="minorEastAsia" w:hAnsi="Arial" w:cs="Arial"/>
          <w:spacing w:val="-4"/>
        </w:rPr>
        <w:t xml:space="preserve"> </w:t>
      </w:r>
      <w:r w:rsidRPr="0045116B">
        <w:rPr>
          <w:rFonts w:ascii="Arial" w:eastAsiaTheme="minorEastAsia" w:hAnsi="Arial" w:cs="Arial"/>
        </w:rPr>
        <w:t>the</w:t>
      </w:r>
      <w:r w:rsidRPr="0045116B">
        <w:rPr>
          <w:rFonts w:ascii="Arial" w:eastAsiaTheme="minorEastAsia" w:hAnsi="Arial" w:cs="Arial"/>
          <w:spacing w:val="-1"/>
        </w:rPr>
        <w:t xml:space="preserve"> </w:t>
      </w:r>
      <w:r w:rsidRPr="0045116B">
        <w:rPr>
          <w:rFonts w:ascii="Arial" w:eastAsiaTheme="minorEastAsia" w:hAnsi="Arial" w:cs="Arial"/>
        </w:rPr>
        <w:t>exact</w:t>
      </w:r>
      <w:r w:rsidRPr="0045116B">
        <w:rPr>
          <w:rFonts w:ascii="Arial" w:eastAsiaTheme="minorEastAsia" w:hAnsi="Arial" w:cs="Arial"/>
          <w:spacing w:val="-2"/>
        </w:rPr>
        <w:t xml:space="preserve"> </w:t>
      </w:r>
      <w:r w:rsidRPr="0045116B">
        <w:rPr>
          <w:rFonts w:ascii="Arial" w:eastAsiaTheme="minorEastAsia" w:hAnsi="Arial" w:cs="Arial"/>
        </w:rPr>
        <w:t>values</w:t>
      </w:r>
      <w:r w:rsidRPr="0045116B">
        <w:rPr>
          <w:rFonts w:ascii="Arial" w:eastAsiaTheme="minorEastAsia" w:hAnsi="Arial" w:cs="Arial"/>
          <w:spacing w:val="-3"/>
        </w:rPr>
        <w:t xml:space="preserve"> </w:t>
      </w:r>
      <w:r w:rsidRPr="0045116B">
        <w:rPr>
          <w:rFonts w:ascii="Arial" w:eastAsiaTheme="minorEastAsia" w:hAnsi="Arial" w:cs="Arial"/>
        </w:rPr>
        <w:t>for</w:t>
      </w:r>
      <w:r w:rsidRPr="0045116B">
        <w:rPr>
          <w:rFonts w:ascii="Arial" w:eastAsiaTheme="minorEastAsia" w:hAnsi="Arial" w:cs="Arial"/>
          <w:spacing w:val="-2"/>
        </w:rPr>
        <w:t xml:space="preserve"> </w:t>
      </w:r>
      <w:r w:rsidRPr="0045116B">
        <w:rPr>
          <w:rFonts w:ascii="Arial" w:eastAsiaTheme="minorEastAsia" w:hAnsi="Arial" w:cs="Arial"/>
        </w:rPr>
        <w:t>the</w:t>
      </w:r>
      <w:r w:rsidRPr="0045116B">
        <w:rPr>
          <w:rFonts w:ascii="Arial" w:eastAsiaTheme="minorEastAsia" w:hAnsi="Arial" w:cs="Arial"/>
          <w:spacing w:val="-3"/>
        </w:rPr>
        <w:t xml:space="preserve"> </w:t>
      </w:r>
      <w:r w:rsidRPr="0045116B">
        <w:rPr>
          <w:rFonts w:ascii="Arial" w:eastAsiaTheme="minorEastAsia" w:hAnsi="Arial" w:cs="Arial"/>
        </w:rPr>
        <w:t>ratios</w:t>
      </w:r>
      <w:r w:rsidRPr="0045116B">
        <w:rPr>
          <w:rFonts w:ascii="Arial" w:eastAsiaTheme="minorEastAsia" w:hAnsi="Arial" w:cs="Arial"/>
          <w:spacing w:val="-2"/>
        </w:rPr>
        <w:t xml:space="preserve"> </w:t>
      </w:r>
      <w:r w:rsidRPr="0045116B">
        <w:rPr>
          <w:rFonts w:ascii="Arial" w:eastAsiaTheme="minorEastAsia" w:hAnsi="Arial" w:cs="Arial"/>
        </w:rPr>
        <w:t>represented</w:t>
      </w:r>
      <w:r w:rsidRPr="0045116B">
        <w:rPr>
          <w:rFonts w:ascii="Arial" w:eastAsiaTheme="minorEastAsia" w:hAnsi="Arial" w:cs="Arial"/>
          <w:spacing w:val="-63"/>
        </w:rPr>
        <w:t xml:space="preserve"> </w:t>
      </w:r>
      <w:r w:rsidRPr="0045116B">
        <w:rPr>
          <w:rFonts w:ascii="Arial" w:eastAsiaTheme="minorEastAsia" w:hAnsi="Arial" w:cs="Arial"/>
        </w:rPr>
        <w:t>in</w:t>
      </w:r>
      <w:r w:rsidRPr="0045116B">
        <w:rPr>
          <w:rFonts w:ascii="Arial" w:eastAsiaTheme="minorEastAsia" w:hAnsi="Arial" w:cs="Arial"/>
          <w:spacing w:val="-1"/>
        </w:rPr>
        <w:t xml:space="preserve"> </w:t>
      </w:r>
      <w:r w:rsidRPr="0045116B">
        <w:rPr>
          <w:rFonts w:ascii="Arial" w:eastAsiaTheme="minorEastAsia" w:hAnsi="Arial" w:cs="Arial"/>
        </w:rPr>
        <w:t>the</w:t>
      </w:r>
      <w:r w:rsidRPr="0045116B">
        <w:rPr>
          <w:rFonts w:ascii="Arial" w:eastAsiaTheme="minorEastAsia" w:hAnsi="Arial" w:cs="Arial"/>
          <w:spacing w:val="-2"/>
        </w:rPr>
        <w:t xml:space="preserve"> </w:t>
      </w:r>
      <w:r w:rsidRPr="0045116B">
        <w:rPr>
          <w:rFonts w:ascii="Arial" w:eastAsiaTheme="minorEastAsia" w:hAnsi="Arial" w:cs="Arial"/>
        </w:rPr>
        <w:t>Figure 2</w:t>
      </w:r>
      <w:r w:rsidRPr="0045116B">
        <w:rPr>
          <w:rFonts w:ascii="Arial" w:eastAsiaTheme="minorEastAsia" w:hAnsi="Arial" w:cs="Arial"/>
          <w:spacing w:val="1"/>
        </w:rPr>
        <w:t xml:space="preserve"> </w:t>
      </w:r>
      <w:r w:rsidRPr="0045116B">
        <w:rPr>
          <w:rFonts w:ascii="Arial" w:eastAsiaTheme="minorEastAsia" w:hAnsi="Arial" w:cs="Arial"/>
        </w:rPr>
        <w:t>heat</w:t>
      </w:r>
      <w:r w:rsidRPr="0045116B">
        <w:rPr>
          <w:rFonts w:ascii="Arial" w:eastAsiaTheme="minorEastAsia" w:hAnsi="Arial" w:cs="Arial"/>
          <w:spacing w:val="-2"/>
        </w:rPr>
        <w:t xml:space="preserve"> </w:t>
      </w:r>
      <w:r w:rsidRPr="0045116B">
        <w:rPr>
          <w:rFonts w:ascii="Arial" w:eastAsiaTheme="minorEastAsia" w:hAnsi="Arial" w:cs="Arial"/>
        </w:rPr>
        <w:t>map.</w:t>
      </w:r>
    </w:p>
    <w:p w14:paraId="279A6D31" w14:textId="77777777" w:rsidR="00D52AB6" w:rsidRPr="0045116B" w:rsidRDefault="00D52AB6" w:rsidP="00D52AB6">
      <w:pPr>
        <w:widowControl w:val="0"/>
        <w:kinsoku w:val="0"/>
        <w:overflowPunct w:val="0"/>
        <w:autoSpaceDE w:val="0"/>
        <w:autoSpaceDN w:val="0"/>
        <w:adjustRightInd w:val="0"/>
        <w:spacing w:before="14" w:line="480" w:lineRule="auto"/>
        <w:ind w:right="200"/>
        <w:rPr>
          <w:rFonts w:ascii="Arial" w:eastAsiaTheme="minorEastAsia" w:hAnsi="Arial" w:cs="Arial"/>
        </w:rPr>
      </w:pPr>
    </w:p>
    <w:p w14:paraId="6A5BA639" w14:textId="77777777" w:rsidR="00D52AB6" w:rsidRPr="0045116B" w:rsidRDefault="00D52AB6" w:rsidP="00D52AB6">
      <w:pPr>
        <w:widowControl w:val="0"/>
        <w:kinsoku w:val="0"/>
        <w:overflowPunct w:val="0"/>
        <w:autoSpaceDE w:val="0"/>
        <w:autoSpaceDN w:val="0"/>
        <w:adjustRightInd w:val="0"/>
        <w:spacing w:before="14" w:line="480" w:lineRule="auto"/>
        <w:ind w:right="200"/>
        <w:rPr>
          <w:rFonts w:ascii="Arial" w:eastAsiaTheme="minorHAnsi" w:hAnsi="Arial" w:cs="Arial"/>
        </w:rPr>
      </w:pPr>
      <w:r w:rsidRPr="0045116B">
        <w:rPr>
          <w:rFonts w:ascii="Arial" w:eastAsiaTheme="minorEastAsia" w:hAnsi="Arial" w:cs="Arial"/>
          <w:b/>
          <w:bCs/>
        </w:rPr>
        <w:t xml:space="preserve">Figure S1: Visualization of kiss and spit process in </w:t>
      </w:r>
      <w:r w:rsidRPr="0045116B">
        <w:rPr>
          <w:rFonts w:ascii="Arial" w:eastAsiaTheme="minorEastAsia" w:hAnsi="Arial" w:cs="Arial"/>
          <w:b/>
          <w:bCs/>
          <w:i/>
          <w:iCs/>
        </w:rPr>
        <w:t>T. gondii</w:t>
      </w:r>
      <w:r w:rsidRPr="0045116B">
        <w:rPr>
          <w:rFonts w:ascii="Arial" w:eastAsiaTheme="minorEastAsia" w:hAnsi="Arial" w:cs="Arial"/>
          <w:b/>
          <w:bCs/>
        </w:rPr>
        <w:t xml:space="preserve"> induced by cytochalasin D at 12 HPI. </w:t>
      </w:r>
      <w:r w:rsidRPr="0045116B">
        <w:rPr>
          <w:rFonts w:ascii="Arial" w:eastAsiaTheme="minorEastAsia" w:hAnsi="Arial" w:cs="Arial"/>
        </w:rPr>
        <w:t xml:space="preserve">The three top rows are representative images of </w:t>
      </w:r>
      <w:r w:rsidRPr="0045116B">
        <w:rPr>
          <w:rFonts w:ascii="Arial" w:eastAsiaTheme="minorEastAsia" w:hAnsi="Arial" w:cs="Arial"/>
          <w:i/>
          <w:iCs/>
        </w:rPr>
        <w:t>T. gondii</w:t>
      </w:r>
      <w:r w:rsidRPr="0045116B">
        <w:rPr>
          <w:rFonts w:ascii="Arial" w:eastAsiaTheme="minorEastAsia" w:hAnsi="Arial" w:cs="Arial"/>
        </w:rPr>
        <w:t xml:space="preserve"> full infection at 12 HPI. The three bottom rows are representative images of </w:t>
      </w:r>
      <w:r w:rsidRPr="0045116B">
        <w:rPr>
          <w:rFonts w:ascii="Arial" w:eastAsiaTheme="minorEastAsia" w:hAnsi="Arial" w:cs="Arial"/>
          <w:i/>
          <w:iCs/>
        </w:rPr>
        <w:t>T. gondii</w:t>
      </w:r>
      <w:r w:rsidRPr="0045116B">
        <w:rPr>
          <w:rFonts w:ascii="Arial" w:eastAsiaTheme="minorEastAsia" w:hAnsi="Arial" w:cs="Arial"/>
        </w:rPr>
        <w:t xml:space="preserve"> kiss and spit induced by cytochalasin D</w:t>
      </w:r>
      <w:r w:rsidRPr="0045116B">
        <w:rPr>
          <w:rFonts w:ascii="Arial" w:eastAsiaTheme="minorHAnsi" w:hAnsi="Arial" w:cs="Arial"/>
        </w:rPr>
        <w:t>. α-</w:t>
      </w:r>
      <w:proofErr w:type="spellStart"/>
      <w:r w:rsidRPr="0045116B">
        <w:rPr>
          <w:rFonts w:ascii="Arial" w:eastAsiaTheme="minorHAnsi" w:hAnsi="Arial" w:cs="Arial"/>
        </w:rPr>
        <w:t>Toxo</w:t>
      </w:r>
      <w:proofErr w:type="spellEnd"/>
      <w:r w:rsidRPr="0045116B">
        <w:rPr>
          <w:rFonts w:ascii="Arial" w:eastAsiaTheme="minorHAnsi" w:hAnsi="Arial" w:cs="Arial"/>
        </w:rPr>
        <w:t xml:space="preserve"> in red localize the </w:t>
      </w:r>
      <w:r w:rsidRPr="0045116B">
        <w:rPr>
          <w:rFonts w:ascii="Arial" w:eastAsiaTheme="minorHAnsi" w:hAnsi="Arial" w:cs="Arial"/>
          <w:i/>
          <w:iCs/>
        </w:rPr>
        <w:t>T. gondii</w:t>
      </w:r>
      <w:r w:rsidRPr="0045116B">
        <w:rPr>
          <w:rFonts w:ascii="Arial" w:eastAsiaTheme="minorHAnsi" w:hAnsi="Arial" w:cs="Arial"/>
        </w:rPr>
        <w:t xml:space="preserve"> parasite. DAPI staining localize the host cell and parasite nuclei. Differential interference contrast (DIC) localizes the morphology of cells and parasites. Merged channel show all three filters. </w:t>
      </w:r>
    </w:p>
    <w:p w14:paraId="5904C61A" w14:textId="77777777" w:rsidR="00D52AB6" w:rsidRPr="0045116B" w:rsidRDefault="00D52AB6" w:rsidP="00D52AB6">
      <w:pPr>
        <w:widowControl w:val="0"/>
        <w:kinsoku w:val="0"/>
        <w:overflowPunct w:val="0"/>
        <w:autoSpaceDE w:val="0"/>
        <w:autoSpaceDN w:val="0"/>
        <w:adjustRightInd w:val="0"/>
        <w:spacing w:before="14" w:line="480" w:lineRule="auto"/>
        <w:ind w:right="200"/>
        <w:rPr>
          <w:rFonts w:ascii="Arial" w:eastAsiaTheme="minorEastAsia" w:hAnsi="Arial" w:cs="Arial"/>
        </w:rPr>
      </w:pPr>
    </w:p>
    <w:p w14:paraId="2730B4C7" w14:textId="77777777" w:rsidR="00D52AB6" w:rsidRPr="0045116B" w:rsidRDefault="00D52AB6" w:rsidP="00D52AB6">
      <w:pPr>
        <w:widowControl w:val="0"/>
        <w:kinsoku w:val="0"/>
        <w:overflowPunct w:val="0"/>
        <w:autoSpaceDE w:val="0"/>
        <w:autoSpaceDN w:val="0"/>
        <w:adjustRightInd w:val="0"/>
        <w:spacing w:before="14" w:line="480" w:lineRule="auto"/>
        <w:ind w:right="200"/>
        <w:rPr>
          <w:rFonts w:ascii="Arial" w:eastAsiaTheme="minorEastAsia" w:hAnsi="Arial" w:cs="Arial"/>
          <w:b/>
          <w:bCs/>
        </w:rPr>
      </w:pPr>
      <w:r w:rsidRPr="0045116B">
        <w:rPr>
          <w:rFonts w:ascii="Arial" w:eastAsiaTheme="minorEastAsia" w:hAnsi="Arial" w:cs="Arial"/>
          <w:b/>
          <w:bCs/>
        </w:rPr>
        <w:t xml:space="preserve">Figure S2: Conditioned media control. </w:t>
      </w:r>
      <w:r w:rsidRPr="0045116B">
        <w:rPr>
          <w:rFonts w:ascii="Arial" w:hAnsi="Arial" w:cs="Arial"/>
          <w:color w:val="000000" w:themeColor="text1"/>
        </w:rPr>
        <w:t>Heatmap shows metabolite abundance in human cells over 12 hours after Conditioned control treatment. Triplicates of treated and control dishes of HFFs were</w:t>
      </w:r>
      <w:r w:rsidRPr="0045116B">
        <w:rPr>
          <w:rFonts w:ascii="Arial" w:hAnsi="Arial" w:cs="Arial"/>
          <w:color w:val="000000" w:themeColor="text1"/>
          <w:spacing w:val="1"/>
        </w:rPr>
        <w:t xml:space="preserve"> </w:t>
      </w:r>
      <w:r w:rsidRPr="0045116B">
        <w:rPr>
          <w:rFonts w:ascii="Arial" w:hAnsi="Arial" w:cs="Arial"/>
          <w:color w:val="000000" w:themeColor="text1"/>
        </w:rPr>
        <w:t>metabolically quenched, and metabolites were extracted at 12 HPT. Metabolomes were quantified using HPLC-MS and metabolites</w:t>
      </w:r>
      <w:r w:rsidRPr="0045116B">
        <w:rPr>
          <w:rFonts w:ascii="Arial" w:hAnsi="Arial" w:cs="Arial"/>
          <w:color w:val="000000" w:themeColor="text1"/>
          <w:spacing w:val="1"/>
        </w:rPr>
        <w:t xml:space="preserve"> </w:t>
      </w:r>
      <w:r w:rsidRPr="0045116B">
        <w:rPr>
          <w:rFonts w:ascii="Arial" w:hAnsi="Arial" w:cs="Arial"/>
          <w:color w:val="000000" w:themeColor="text1"/>
        </w:rPr>
        <w:t>were identified with known standards. Abundances were</w:t>
      </w:r>
      <w:r w:rsidRPr="0045116B">
        <w:rPr>
          <w:rFonts w:ascii="Arial" w:hAnsi="Arial" w:cs="Arial"/>
          <w:color w:val="000000" w:themeColor="text1"/>
          <w:spacing w:val="1"/>
        </w:rPr>
        <w:t xml:space="preserve"> </w:t>
      </w:r>
      <w:r w:rsidRPr="0045116B">
        <w:rPr>
          <w:rFonts w:ascii="Arial" w:hAnsi="Arial" w:cs="Arial"/>
          <w:color w:val="000000" w:themeColor="text1"/>
        </w:rPr>
        <w:t>averaged and normalized to the average control abundance then log base 2</w:t>
      </w:r>
      <w:r w:rsidRPr="0045116B">
        <w:rPr>
          <w:rFonts w:ascii="Arial" w:hAnsi="Arial" w:cs="Arial"/>
          <w:color w:val="000000" w:themeColor="text1"/>
          <w:spacing w:val="1"/>
        </w:rPr>
        <w:t xml:space="preserve"> </w:t>
      </w:r>
      <w:r w:rsidRPr="0045116B">
        <w:rPr>
          <w:rFonts w:ascii="Arial" w:hAnsi="Arial" w:cs="Arial"/>
          <w:color w:val="000000" w:themeColor="text1"/>
          <w:position w:val="1"/>
        </w:rPr>
        <w:t>transformed (Log</w:t>
      </w:r>
      <w:r w:rsidRPr="0045116B">
        <w:rPr>
          <w:rFonts w:ascii="Arial" w:hAnsi="Arial" w:cs="Arial"/>
          <w:color w:val="000000" w:themeColor="text1"/>
        </w:rPr>
        <w:t xml:space="preserve">2 </w:t>
      </w:r>
      <w:r w:rsidRPr="0045116B">
        <w:rPr>
          <w:rFonts w:ascii="Arial" w:hAnsi="Arial" w:cs="Arial"/>
          <w:color w:val="000000" w:themeColor="text1"/>
          <w:position w:val="1"/>
        </w:rPr>
        <w:t>(Abundance/Control Abundance) with blue being less</w:t>
      </w:r>
      <w:r w:rsidRPr="0045116B">
        <w:rPr>
          <w:rFonts w:ascii="Arial" w:hAnsi="Arial" w:cs="Arial"/>
          <w:color w:val="000000" w:themeColor="text1"/>
          <w:spacing w:val="1"/>
          <w:position w:val="1"/>
        </w:rPr>
        <w:t xml:space="preserve"> </w:t>
      </w:r>
      <w:r w:rsidRPr="0045116B">
        <w:rPr>
          <w:rFonts w:ascii="Arial" w:hAnsi="Arial" w:cs="Arial"/>
          <w:color w:val="000000" w:themeColor="text1"/>
        </w:rPr>
        <w:t xml:space="preserve">abundant and yellow more abundant. </w:t>
      </w:r>
    </w:p>
    <w:p w14:paraId="12940E43" w14:textId="77777777" w:rsidR="00D52AB6" w:rsidRPr="0045116B" w:rsidRDefault="00D52AB6" w:rsidP="00D52AB6">
      <w:pPr>
        <w:spacing w:line="480" w:lineRule="auto"/>
        <w:rPr>
          <w:rFonts w:ascii="Arial" w:eastAsiaTheme="minorEastAsia" w:hAnsi="Arial" w:cs="Arial"/>
          <w:b/>
          <w:bCs/>
        </w:rPr>
      </w:pPr>
    </w:p>
    <w:p w14:paraId="54F3DD41" w14:textId="77777777" w:rsidR="00D52AB6" w:rsidRPr="0045116B" w:rsidRDefault="00D52AB6" w:rsidP="00D52AB6">
      <w:pPr>
        <w:spacing w:line="480" w:lineRule="auto"/>
        <w:rPr>
          <w:rFonts w:ascii="Arial" w:hAnsi="Arial" w:cs="Arial"/>
          <w:color w:val="000000" w:themeColor="text1"/>
        </w:rPr>
      </w:pPr>
      <w:r w:rsidRPr="0045116B">
        <w:rPr>
          <w:rFonts w:ascii="Arial" w:eastAsiaTheme="minorEastAsia" w:hAnsi="Arial" w:cs="Arial"/>
          <w:b/>
          <w:bCs/>
        </w:rPr>
        <w:lastRenderedPageBreak/>
        <w:t>Figure</w:t>
      </w:r>
      <w:r w:rsidRPr="0045116B">
        <w:rPr>
          <w:rFonts w:ascii="Arial" w:eastAsiaTheme="minorEastAsia" w:hAnsi="Arial" w:cs="Arial"/>
          <w:b/>
          <w:bCs/>
          <w:spacing w:val="-2"/>
        </w:rPr>
        <w:t xml:space="preserve"> </w:t>
      </w:r>
      <w:r w:rsidRPr="0045116B">
        <w:rPr>
          <w:rFonts w:ascii="Arial" w:eastAsiaTheme="minorEastAsia" w:hAnsi="Arial" w:cs="Arial"/>
          <w:b/>
          <w:bCs/>
        </w:rPr>
        <w:t>S3:</w:t>
      </w:r>
      <w:r w:rsidRPr="0045116B">
        <w:rPr>
          <w:rFonts w:ascii="Arial" w:eastAsiaTheme="minorEastAsia" w:hAnsi="Arial" w:cs="Arial"/>
        </w:rPr>
        <w:t xml:space="preserve"> </w:t>
      </w:r>
      <w:r w:rsidRPr="0045116B">
        <w:rPr>
          <w:rFonts w:ascii="Arial" w:eastAsiaTheme="minorEastAsia" w:hAnsi="Arial" w:cs="Arial"/>
          <w:b/>
          <w:bCs/>
        </w:rPr>
        <w:t xml:space="preserve">host BPGM and </w:t>
      </w:r>
      <w:proofErr w:type="spellStart"/>
      <w:r w:rsidRPr="0045116B">
        <w:rPr>
          <w:rFonts w:ascii="Arial" w:eastAsiaTheme="minorEastAsia" w:hAnsi="Arial" w:cs="Arial"/>
          <w:b/>
          <w:bCs/>
        </w:rPr>
        <w:t>cN</w:t>
      </w:r>
      <w:proofErr w:type="spellEnd"/>
      <w:r w:rsidRPr="0045116B">
        <w:rPr>
          <w:rFonts w:ascii="Arial" w:eastAsiaTheme="minorEastAsia" w:hAnsi="Arial" w:cs="Arial"/>
          <w:b/>
          <w:bCs/>
        </w:rPr>
        <w:t xml:space="preserve">-II gene expression during </w:t>
      </w:r>
      <w:r w:rsidRPr="0045116B">
        <w:rPr>
          <w:rFonts w:ascii="Arial" w:eastAsiaTheme="minorEastAsia" w:hAnsi="Arial" w:cs="Arial"/>
          <w:b/>
          <w:bCs/>
          <w:i/>
          <w:iCs/>
        </w:rPr>
        <w:t xml:space="preserve">T. gondii </w:t>
      </w:r>
      <w:r w:rsidRPr="0045116B">
        <w:rPr>
          <w:rFonts w:ascii="Arial" w:eastAsiaTheme="minorEastAsia" w:hAnsi="Arial" w:cs="Arial"/>
          <w:b/>
          <w:bCs/>
        </w:rPr>
        <w:t>infection</w:t>
      </w:r>
      <w:r w:rsidRPr="0045116B">
        <w:rPr>
          <w:rFonts w:ascii="Arial" w:eastAsiaTheme="minorEastAsia" w:hAnsi="Arial" w:cs="Arial"/>
        </w:rPr>
        <w:t xml:space="preserve">. </w:t>
      </w:r>
      <w:r w:rsidRPr="0045116B">
        <w:rPr>
          <w:rFonts w:ascii="Arial" w:eastAsiaTheme="minorEastAsia" w:hAnsi="Arial" w:cs="Arial"/>
          <w:b/>
          <w:bCs/>
        </w:rPr>
        <w:t>(a)</w:t>
      </w:r>
      <w:r w:rsidRPr="0045116B">
        <w:rPr>
          <w:rFonts w:ascii="Arial" w:eastAsiaTheme="minorEastAsia" w:hAnsi="Arial" w:cs="Arial"/>
        </w:rPr>
        <w:t xml:space="preserve"> Fold change (Infected/ uninfected) of host BPGM gene expression during </w:t>
      </w:r>
      <w:r w:rsidRPr="0045116B">
        <w:rPr>
          <w:rFonts w:ascii="Arial" w:eastAsiaTheme="minorEastAsia" w:hAnsi="Arial" w:cs="Arial"/>
          <w:i/>
          <w:iCs/>
        </w:rPr>
        <w:t>T. gondii</w:t>
      </w:r>
      <w:r w:rsidRPr="0045116B">
        <w:rPr>
          <w:rFonts w:ascii="Arial" w:eastAsiaTheme="minorEastAsia" w:hAnsi="Arial" w:cs="Arial"/>
        </w:rPr>
        <w:t xml:space="preserve"> full infection. </w:t>
      </w:r>
      <w:r w:rsidRPr="0045116B">
        <w:rPr>
          <w:rFonts w:ascii="Arial" w:eastAsiaTheme="minorEastAsia" w:hAnsi="Arial" w:cs="Arial"/>
          <w:b/>
          <w:bCs/>
        </w:rPr>
        <w:t>(b)</w:t>
      </w:r>
      <w:r w:rsidRPr="0045116B">
        <w:rPr>
          <w:rFonts w:ascii="Arial" w:eastAsiaTheme="minorEastAsia" w:hAnsi="Arial" w:cs="Arial"/>
        </w:rPr>
        <w:t xml:space="preserve"> Fold change (Infected/ uninfected) of host </w:t>
      </w:r>
      <w:proofErr w:type="spellStart"/>
      <w:r w:rsidRPr="0045116B">
        <w:rPr>
          <w:rFonts w:ascii="Arial" w:eastAsiaTheme="minorEastAsia" w:hAnsi="Arial" w:cs="Arial"/>
        </w:rPr>
        <w:t>cN</w:t>
      </w:r>
      <w:proofErr w:type="spellEnd"/>
      <w:r w:rsidRPr="0045116B">
        <w:rPr>
          <w:rFonts w:ascii="Arial" w:eastAsiaTheme="minorEastAsia" w:hAnsi="Arial" w:cs="Arial"/>
        </w:rPr>
        <w:t xml:space="preserve">-II gene expression during </w:t>
      </w:r>
      <w:r w:rsidRPr="0045116B">
        <w:rPr>
          <w:rFonts w:ascii="Arial" w:eastAsiaTheme="minorEastAsia" w:hAnsi="Arial" w:cs="Arial"/>
          <w:i/>
          <w:iCs/>
        </w:rPr>
        <w:t>T. gondii</w:t>
      </w:r>
      <w:r w:rsidRPr="0045116B">
        <w:rPr>
          <w:rFonts w:ascii="Arial" w:eastAsiaTheme="minorEastAsia" w:hAnsi="Arial" w:cs="Arial"/>
        </w:rPr>
        <w:t xml:space="preserve"> full infection. Data were generated in </w:t>
      </w:r>
      <w:r>
        <w:rPr>
          <w:rFonts w:ascii="Arial" w:eastAsiaTheme="minorEastAsia" w:hAnsi="Arial" w:cs="Arial"/>
        </w:rPr>
        <w:t>the</w:t>
      </w:r>
      <w:r w:rsidRPr="0045116B">
        <w:rPr>
          <w:rFonts w:ascii="Arial" w:eastAsiaTheme="minorEastAsia" w:hAnsi="Arial" w:cs="Arial"/>
        </w:rPr>
        <w:t xml:space="preserve"> previous publication </w:t>
      </w:r>
      <w:sdt>
        <w:sdtPr>
          <w:rPr>
            <w:rFonts w:ascii="Arial" w:eastAsiaTheme="minorEastAsia" w:hAnsi="Arial" w:cs="Arial"/>
            <w:color w:val="000000"/>
            <w:vertAlign w:val="superscript"/>
          </w:rPr>
          <w:tag w:val="MENDELEY_CITATION_v3_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"/>
          <w:id w:val="-2080054650"/>
          <w:placeholder>
            <w:docPart w:val="56DDA8EFB7F1474396C157F347B488AB"/>
          </w:placeholder>
        </w:sdtPr>
        <w:sdtContent>
          <w:r w:rsidRPr="00DA3D6F">
            <w:rPr>
              <w:rFonts w:ascii="Arial" w:eastAsiaTheme="minorEastAsia" w:hAnsi="Arial" w:cs="Arial"/>
              <w:color w:val="000000"/>
              <w:vertAlign w:val="superscript"/>
            </w:rPr>
            <w:t>37</w:t>
          </w:r>
        </w:sdtContent>
      </w:sdt>
      <w:r w:rsidRPr="0045116B">
        <w:rPr>
          <w:rFonts w:ascii="Arial" w:eastAsiaTheme="minorEastAsia" w:hAnsi="Arial" w:cs="Arial"/>
          <w:color w:val="000000"/>
        </w:rPr>
        <w:t>.</w:t>
      </w:r>
    </w:p>
    <w:p w14:paraId="2A7BFA4E" w14:textId="77777777" w:rsidR="00D52AB6" w:rsidRDefault="00D52AB6" w:rsidP="00D52AB6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</w:rPr>
      </w:pPr>
    </w:p>
    <w:p w14:paraId="713E4731" w14:textId="77777777" w:rsidR="00D52AB6" w:rsidRDefault="00D52AB6" w:rsidP="00D52AB6">
      <w:pPr>
        <w:widowControl w:val="0"/>
        <w:kinsoku w:val="0"/>
        <w:overflowPunct w:val="0"/>
        <w:autoSpaceDE w:val="0"/>
        <w:autoSpaceDN w:val="0"/>
        <w:adjustRightInd w:val="0"/>
        <w:spacing w:before="14" w:line="480" w:lineRule="auto"/>
        <w:ind w:right="200"/>
        <w:rPr>
          <w:rFonts w:ascii="Arial" w:eastAsiaTheme="minorHAnsi" w:hAnsi="Arial" w:cs="Arial"/>
        </w:rPr>
      </w:pPr>
      <w:r w:rsidRPr="0045116B">
        <w:rPr>
          <w:rFonts w:ascii="Arial" w:eastAsiaTheme="minorEastAsia" w:hAnsi="Arial" w:cs="Arial"/>
          <w:b/>
          <w:bCs/>
        </w:rPr>
        <w:t xml:space="preserve">Video </w:t>
      </w:r>
      <w:r>
        <w:rPr>
          <w:rFonts w:ascii="Arial" w:eastAsiaTheme="minorEastAsia" w:hAnsi="Arial" w:cs="Arial"/>
          <w:b/>
          <w:bCs/>
        </w:rPr>
        <w:t>S</w:t>
      </w:r>
      <w:r w:rsidRPr="0045116B">
        <w:rPr>
          <w:rFonts w:ascii="Arial" w:eastAsiaTheme="minorEastAsia" w:hAnsi="Arial" w:cs="Arial"/>
          <w:b/>
          <w:bCs/>
        </w:rPr>
        <w:t xml:space="preserve">1: 3D Visualization of kiss and spit process in </w:t>
      </w:r>
      <w:r w:rsidRPr="0045116B">
        <w:rPr>
          <w:rFonts w:ascii="Arial" w:eastAsiaTheme="minorEastAsia" w:hAnsi="Arial" w:cs="Arial"/>
          <w:b/>
          <w:bCs/>
          <w:i/>
          <w:iCs/>
        </w:rPr>
        <w:t>T. gondii</w:t>
      </w:r>
      <w:r w:rsidRPr="0045116B">
        <w:rPr>
          <w:rFonts w:ascii="Arial" w:eastAsiaTheme="minorEastAsia" w:hAnsi="Arial" w:cs="Arial"/>
          <w:b/>
          <w:bCs/>
        </w:rPr>
        <w:t xml:space="preserve"> induced by cytochalasin D at 12 HPI. </w:t>
      </w:r>
      <w:r>
        <w:rPr>
          <w:rFonts w:ascii="Arial" w:eastAsiaTheme="minorEastAsia" w:hAnsi="Arial" w:cs="Arial"/>
        </w:rPr>
        <w:t>R</w:t>
      </w:r>
      <w:r w:rsidRPr="0045116B">
        <w:rPr>
          <w:rFonts w:ascii="Arial" w:eastAsiaTheme="minorEastAsia" w:hAnsi="Arial" w:cs="Arial"/>
        </w:rPr>
        <w:t>epresentative vide</w:t>
      </w:r>
      <w:r>
        <w:rPr>
          <w:rFonts w:ascii="Arial" w:eastAsiaTheme="minorEastAsia" w:hAnsi="Arial" w:cs="Arial"/>
        </w:rPr>
        <w:t>o</w:t>
      </w:r>
      <w:r w:rsidRPr="0045116B">
        <w:rPr>
          <w:rFonts w:ascii="Arial" w:eastAsiaTheme="minorEastAsia" w:hAnsi="Arial" w:cs="Arial"/>
        </w:rPr>
        <w:t xml:space="preserve"> of </w:t>
      </w:r>
      <w:r>
        <w:rPr>
          <w:rFonts w:ascii="Arial" w:eastAsiaTheme="minorEastAsia" w:hAnsi="Arial" w:cs="Arial"/>
        </w:rPr>
        <w:t xml:space="preserve">several </w:t>
      </w:r>
      <w:r w:rsidRPr="0045116B">
        <w:rPr>
          <w:rFonts w:ascii="Arial" w:eastAsiaTheme="minorEastAsia" w:hAnsi="Arial" w:cs="Arial"/>
          <w:i/>
          <w:iCs/>
        </w:rPr>
        <w:t>T. gondii</w:t>
      </w:r>
      <w:r w:rsidRPr="0045116B">
        <w:rPr>
          <w:rFonts w:ascii="Arial" w:eastAsiaTheme="minorEastAsia" w:hAnsi="Arial" w:cs="Arial"/>
        </w:rPr>
        <w:t xml:space="preserve"> </w:t>
      </w:r>
      <w:r>
        <w:rPr>
          <w:rFonts w:ascii="Arial" w:eastAsiaTheme="minorEastAsia" w:hAnsi="Arial" w:cs="Arial"/>
        </w:rPr>
        <w:t xml:space="preserve">parasites induced to </w:t>
      </w:r>
      <w:r w:rsidRPr="0045116B">
        <w:rPr>
          <w:rFonts w:ascii="Arial" w:eastAsiaTheme="minorEastAsia" w:hAnsi="Arial" w:cs="Arial"/>
        </w:rPr>
        <w:t>kiss and spit by cytochalasin D</w:t>
      </w:r>
      <w:r w:rsidRPr="0045116B">
        <w:rPr>
          <w:rFonts w:ascii="Arial" w:eastAsiaTheme="minorHAnsi" w:hAnsi="Arial" w:cs="Arial"/>
        </w:rPr>
        <w:t>. α-</w:t>
      </w:r>
      <w:proofErr w:type="spellStart"/>
      <w:r w:rsidRPr="0045116B">
        <w:rPr>
          <w:rFonts w:ascii="Arial" w:eastAsiaTheme="minorHAnsi" w:hAnsi="Arial" w:cs="Arial"/>
        </w:rPr>
        <w:t>Toxo</w:t>
      </w:r>
      <w:proofErr w:type="spellEnd"/>
      <w:r w:rsidRPr="0045116B">
        <w:rPr>
          <w:rFonts w:ascii="Arial" w:eastAsiaTheme="minorHAnsi" w:hAnsi="Arial" w:cs="Arial"/>
        </w:rPr>
        <w:t xml:space="preserve"> in red localize the </w:t>
      </w:r>
      <w:r w:rsidRPr="0045116B">
        <w:rPr>
          <w:rFonts w:ascii="Arial" w:eastAsiaTheme="minorHAnsi" w:hAnsi="Arial" w:cs="Arial"/>
          <w:i/>
          <w:iCs/>
        </w:rPr>
        <w:t>T. gondii</w:t>
      </w:r>
      <w:r w:rsidRPr="0045116B">
        <w:rPr>
          <w:rFonts w:ascii="Arial" w:eastAsiaTheme="minorHAnsi" w:hAnsi="Arial" w:cs="Arial"/>
        </w:rPr>
        <w:t xml:space="preserve"> parasite. DAPI staining localize the host cell and parasite nuclei. Differential interference contrast (DIC) localizes the morphology of cells and parasites. </w:t>
      </w:r>
    </w:p>
    <w:p w14:paraId="7D3E203A" w14:textId="77777777" w:rsidR="00D52AB6" w:rsidRPr="0045116B" w:rsidRDefault="00D52AB6" w:rsidP="00D52AB6">
      <w:pPr>
        <w:widowControl w:val="0"/>
        <w:kinsoku w:val="0"/>
        <w:overflowPunct w:val="0"/>
        <w:autoSpaceDE w:val="0"/>
        <w:autoSpaceDN w:val="0"/>
        <w:adjustRightInd w:val="0"/>
        <w:spacing w:before="14" w:line="480" w:lineRule="auto"/>
        <w:ind w:right="200"/>
        <w:rPr>
          <w:rFonts w:ascii="Arial" w:eastAsiaTheme="minorEastAsia" w:hAnsi="Arial" w:cs="Arial"/>
          <w:b/>
          <w:bCs/>
        </w:rPr>
      </w:pPr>
    </w:p>
    <w:p w14:paraId="536753F8" w14:textId="77777777" w:rsidR="00D52AB6" w:rsidRPr="0001789C" w:rsidRDefault="00D52AB6" w:rsidP="00D52AB6">
      <w:pPr>
        <w:widowControl w:val="0"/>
        <w:kinsoku w:val="0"/>
        <w:overflowPunct w:val="0"/>
        <w:autoSpaceDE w:val="0"/>
        <w:autoSpaceDN w:val="0"/>
        <w:snapToGrid w:val="0"/>
        <w:spacing w:before="14" w:line="480" w:lineRule="auto"/>
        <w:rPr>
          <w:rFonts w:ascii="Arial" w:eastAsiaTheme="minorEastAsia" w:hAnsi="Arial" w:cs="Arial"/>
          <w:b/>
          <w:bCs/>
        </w:rPr>
      </w:pPr>
      <w:r w:rsidRPr="0045116B">
        <w:rPr>
          <w:rFonts w:ascii="Arial" w:eastAsiaTheme="minorEastAsia" w:hAnsi="Arial" w:cs="Arial"/>
          <w:b/>
          <w:bCs/>
        </w:rPr>
        <w:t xml:space="preserve">Video </w:t>
      </w:r>
      <w:r>
        <w:rPr>
          <w:rFonts w:ascii="Arial" w:eastAsiaTheme="minorEastAsia" w:hAnsi="Arial" w:cs="Arial"/>
          <w:b/>
          <w:bCs/>
        </w:rPr>
        <w:t>S2</w:t>
      </w:r>
      <w:r w:rsidRPr="0045116B">
        <w:rPr>
          <w:rFonts w:ascii="Arial" w:eastAsiaTheme="minorEastAsia" w:hAnsi="Arial" w:cs="Arial"/>
          <w:b/>
          <w:bCs/>
        </w:rPr>
        <w:t xml:space="preserve">: 3D Visualization of kiss and spit process in </w:t>
      </w:r>
      <w:r w:rsidRPr="0045116B">
        <w:rPr>
          <w:rFonts w:ascii="Arial" w:eastAsiaTheme="minorEastAsia" w:hAnsi="Arial" w:cs="Arial"/>
          <w:b/>
          <w:bCs/>
          <w:i/>
          <w:iCs/>
        </w:rPr>
        <w:t>T. gondii</w:t>
      </w:r>
      <w:r w:rsidRPr="0045116B">
        <w:rPr>
          <w:rFonts w:ascii="Arial" w:eastAsiaTheme="minorEastAsia" w:hAnsi="Arial" w:cs="Arial"/>
          <w:b/>
          <w:bCs/>
        </w:rPr>
        <w:t xml:space="preserve"> induced by cytochalasin D at 12 HPI. </w:t>
      </w:r>
      <w:r>
        <w:rPr>
          <w:rFonts w:ascii="Arial" w:eastAsiaTheme="minorEastAsia" w:hAnsi="Arial" w:cs="Arial"/>
        </w:rPr>
        <w:t>R</w:t>
      </w:r>
      <w:r w:rsidRPr="0045116B">
        <w:rPr>
          <w:rFonts w:ascii="Arial" w:eastAsiaTheme="minorEastAsia" w:hAnsi="Arial" w:cs="Arial"/>
        </w:rPr>
        <w:t>epresentative vide</w:t>
      </w:r>
      <w:r>
        <w:rPr>
          <w:rFonts w:ascii="Arial" w:eastAsiaTheme="minorEastAsia" w:hAnsi="Arial" w:cs="Arial"/>
        </w:rPr>
        <w:t>o</w:t>
      </w:r>
      <w:r w:rsidRPr="0045116B">
        <w:rPr>
          <w:rFonts w:ascii="Arial" w:eastAsiaTheme="minorEastAsia" w:hAnsi="Arial" w:cs="Arial"/>
        </w:rPr>
        <w:t xml:space="preserve"> of </w:t>
      </w:r>
      <w:r>
        <w:rPr>
          <w:rFonts w:ascii="Arial" w:eastAsiaTheme="minorEastAsia" w:hAnsi="Arial" w:cs="Arial"/>
        </w:rPr>
        <w:t xml:space="preserve">two </w:t>
      </w:r>
      <w:r w:rsidRPr="0045116B">
        <w:rPr>
          <w:rFonts w:ascii="Arial" w:eastAsiaTheme="minorEastAsia" w:hAnsi="Arial" w:cs="Arial"/>
          <w:i/>
          <w:iCs/>
        </w:rPr>
        <w:t>T. gondii</w:t>
      </w:r>
      <w:r w:rsidRPr="0045116B">
        <w:rPr>
          <w:rFonts w:ascii="Arial" w:eastAsiaTheme="minorEastAsia" w:hAnsi="Arial" w:cs="Arial"/>
        </w:rPr>
        <w:t xml:space="preserve"> </w:t>
      </w:r>
      <w:r>
        <w:rPr>
          <w:rFonts w:ascii="Arial" w:eastAsiaTheme="minorEastAsia" w:hAnsi="Arial" w:cs="Arial"/>
        </w:rPr>
        <w:t xml:space="preserve">parasites induced to </w:t>
      </w:r>
      <w:r w:rsidRPr="008E255E">
        <w:rPr>
          <w:rFonts w:ascii="Arial" w:eastAsiaTheme="minorEastAsia" w:hAnsi="Arial" w:cs="Arial"/>
        </w:rPr>
        <w:t>kiss and spit by cytochalasin D</w:t>
      </w:r>
      <w:r w:rsidRPr="008E255E">
        <w:rPr>
          <w:rFonts w:ascii="Arial" w:eastAsiaTheme="minorHAnsi" w:hAnsi="Arial" w:cs="Arial"/>
        </w:rPr>
        <w:t>. α-</w:t>
      </w:r>
      <w:proofErr w:type="spellStart"/>
      <w:r w:rsidRPr="008E255E">
        <w:rPr>
          <w:rFonts w:ascii="Arial" w:eastAsiaTheme="minorHAnsi" w:hAnsi="Arial" w:cs="Arial"/>
        </w:rPr>
        <w:t>Toxo</w:t>
      </w:r>
      <w:proofErr w:type="spellEnd"/>
      <w:r w:rsidRPr="008E255E">
        <w:rPr>
          <w:rFonts w:ascii="Arial" w:eastAsiaTheme="minorHAnsi" w:hAnsi="Arial" w:cs="Arial"/>
        </w:rPr>
        <w:t xml:space="preserve"> in red localize the </w:t>
      </w:r>
      <w:r w:rsidRPr="008E255E">
        <w:rPr>
          <w:rFonts w:ascii="Arial" w:eastAsiaTheme="minorHAnsi" w:hAnsi="Arial" w:cs="Arial"/>
          <w:i/>
          <w:iCs/>
        </w:rPr>
        <w:t>T. gondii</w:t>
      </w:r>
      <w:r w:rsidRPr="008E255E">
        <w:rPr>
          <w:rFonts w:ascii="Arial" w:eastAsiaTheme="minorHAnsi" w:hAnsi="Arial" w:cs="Arial"/>
        </w:rPr>
        <w:t xml:space="preserve"> parasite. DAPI staining localize the host cell and parasite nuclei. Differential interference contrast (DIC) localizes the morphology of cells and parasites. </w:t>
      </w:r>
    </w:p>
    <w:p w14:paraId="2ABB41C2" w14:textId="77777777" w:rsidR="0081536C" w:rsidRDefault="0081536C"/>
    <w:sectPr w:rsidR="00815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B6"/>
    <w:rsid w:val="0081536C"/>
    <w:rsid w:val="00D5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2CEC9"/>
  <w15:chartTrackingRefBased/>
  <w15:docId w15:val="{0A5CF93E-557C-42C2-AB7A-50721A33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DDA8EFB7F1474396C157F347B48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EA9E2-6D17-4C62-89F7-E77C5E8924F9}"/>
      </w:docPartPr>
      <w:docPartBody>
        <w:p w:rsidR="00000000" w:rsidRDefault="00A175C6" w:rsidP="00A175C6">
          <w:pPr>
            <w:pStyle w:val="56DDA8EFB7F1474396C157F347B488AB"/>
          </w:pPr>
          <w:r w:rsidRPr="00EE658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C6"/>
    <w:rsid w:val="006427ED"/>
    <w:rsid w:val="00A1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75C6"/>
    <w:rPr>
      <w:color w:val="808080"/>
    </w:rPr>
  </w:style>
  <w:style w:type="paragraph" w:customStyle="1" w:styleId="56DDA8EFB7F1474396C157F347B488AB">
    <w:name w:val="56DDA8EFB7F1474396C157F347B488AB"/>
    <w:rsid w:val="00A175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2022-10-24T01:49:00Z</dcterms:created>
  <dcterms:modified xsi:type="dcterms:W3CDTF">2022-10-24T01:49:00Z</dcterms:modified>
</cp:coreProperties>
</file>