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BFDC1" w14:textId="654536FE" w:rsidR="00F16CBC" w:rsidRDefault="00400250" w:rsidP="00F16CBC">
      <w:pPr>
        <w:pStyle w:val="level1titlewhite"/>
        <w:rPr>
          <w:color w:val="auto"/>
          <w:sz w:val="36"/>
          <w:szCs w:val="36"/>
        </w:rPr>
      </w:pPr>
      <w:bookmarkStart w:id="0" w:name="_Hlk111454694"/>
      <w:proofErr w:type="spellStart"/>
      <w:r>
        <w:rPr>
          <w:color w:val="auto"/>
          <w:sz w:val="36"/>
          <w:szCs w:val="36"/>
        </w:rPr>
        <w:t>Spectroscape</w:t>
      </w:r>
      <w:proofErr w:type="spellEnd"/>
      <w:r>
        <w:rPr>
          <w:color w:val="auto"/>
          <w:sz w:val="36"/>
          <w:szCs w:val="36"/>
        </w:rPr>
        <w:t xml:space="preserve">: </w:t>
      </w:r>
      <w:r w:rsidR="00F16CBC" w:rsidRPr="00F71243">
        <w:rPr>
          <w:color w:val="auto"/>
          <w:sz w:val="36"/>
          <w:szCs w:val="36"/>
        </w:rPr>
        <w:t xml:space="preserve">Real-time Query and Visualization of a Spectral Archive </w:t>
      </w:r>
      <w:r w:rsidR="00567294" w:rsidRPr="00F71243">
        <w:rPr>
          <w:color w:val="auto"/>
          <w:sz w:val="36"/>
          <w:szCs w:val="36"/>
        </w:rPr>
        <w:t xml:space="preserve">of Millions of </w:t>
      </w:r>
      <w:r w:rsidR="00612DB4">
        <w:rPr>
          <w:color w:val="auto"/>
          <w:sz w:val="36"/>
          <w:szCs w:val="36"/>
        </w:rPr>
        <w:t xml:space="preserve">Tandem </w:t>
      </w:r>
      <w:r w:rsidR="00567294" w:rsidRPr="00F71243">
        <w:rPr>
          <w:color w:val="auto"/>
          <w:sz w:val="36"/>
          <w:szCs w:val="36"/>
        </w:rPr>
        <w:t>Mass Spectra</w:t>
      </w:r>
    </w:p>
    <w:p w14:paraId="5AD2A1A7" w14:textId="230D58B7" w:rsidR="00F71243" w:rsidRDefault="00F71243" w:rsidP="00F71243">
      <w:pPr>
        <w:pStyle w:val="level1titlewhite"/>
        <w:numPr>
          <w:ilvl w:val="0"/>
          <w:numId w:val="0"/>
        </w:numPr>
        <w:ind w:left="420" w:hanging="420"/>
        <w:rPr>
          <w:color w:val="auto"/>
          <w:sz w:val="36"/>
          <w:szCs w:val="36"/>
        </w:rPr>
      </w:pPr>
    </w:p>
    <w:p w14:paraId="5211243E" w14:textId="33D02882" w:rsidR="00F71243" w:rsidRPr="00612DB4" w:rsidRDefault="00F71243" w:rsidP="00F71243">
      <w:pPr>
        <w:pStyle w:val="level1titlewhite"/>
        <w:numPr>
          <w:ilvl w:val="0"/>
          <w:numId w:val="0"/>
        </w:numPr>
        <w:ind w:left="420" w:hanging="420"/>
        <w:rPr>
          <w:color w:val="auto"/>
          <w:sz w:val="24"/>
          <w:szCs w:val="24"/>
        </w:rPr>
      </w:pPr>
      <w:r w:rsidRPr="00612DB4">
        <w:rPr>
          <w:color w:val="auto"/>
          <w:sz w:val="24"/>
          <w:szCs w:val="24"/>
        </w:rPr>
        <w:t>Long Wu</w:t>
      </w:r>
      <w:r w:rsidRPr="00612DB4">
        <w:rPr>
          <w:color w:val="auto"/>
          <w:sz w:val="24"/>
          <w:szCs w:val="24"/>
          <w:vertAlign w:val="superscript"/>
        </w:rPr>
        <w:t>1,2</w:t>
      </w:r>
      <w:r w:rsidRPr="00612DB4">
        <w:rPr>
          <w:color w:val="auto"/>
          <w:sz w:val="24"/>
          <w:szCs w:val="24"/>
        </w:rPr>
        <w:t>, Ayman Hoque</w:t>
      </w:r>
      <w:r w:rsidRPr="00612DB4">
        <w:rPr>
          <w:color w:val="auto"/>
          <w:sz w:val="24"/>
          <w:szCs w:val="24"/>
          <w:vertAlign w:val="superscript"/>
        </w:rPr>
        <w:t>1</w:t>
      </w:r>
      <w:r w:rsidRPr="00612DB4">
        <w:rPr>
          <w:color w:val="auto"/>
          <w:sz w:val="24"/>
          <w:szCs w:val="24"/>
        </w:rPr>
        <w:t>, Henry Lam</w:t>
      </w:r>
      <w:proofErr w:type="gramStart"/>
      <w:r w:rsidRPr="00612DB4">
        <w:rPr>
          <w:color w:val="auto"/>
          <w:sz w:val="24"/>
          <w:szCs w:val="24"/>
          <w:vertAlign w:val="superscript"/>
        </w:rPr>
        <w:t>1</w:t>
      </w:r>
      <w:r w:rsidR="00612DB4">
        <w:rPr>
          <w:color w:val="auto"/>
          <w:sz w:val="24"/>
          <w:szCs w:val="24"/>
          <w:vertAlign w:val="superscript"/>
        </w:rPr>
        <w:t>,*</w:t>
      </w:r>
      <w:proofErr w:type="gramEnd"/>
    </w:p>
    <w:p w14:paraId="379A515C" w14:textId="6C6DE490" w:rsidR="00F71243" w:rsidRDefault="00F71243" w:rsidP="00F71243">
      <w:pPr>
        <w:pStyle w:val="level1titlewhite"/>
        <w:numPr>
          <w:ilvl w:val="0"/>
          <w:numId w:val="0"/>
        </w:numPr>
        <w:ind w:left="420" w:hanging="420"/>
        <w:rPr>
          <w:color w:val="auto"/>
          <w:sz w:val="36"/>
          <w:szCs w:val="36"/>
        </w:rPr>
      </w:pPr>
    </w:p>
    <w:p w14:paraId="4EE65868" w14:textId="15C42430" w:rsidR="00F71243" w:rsidRDefault="00F71243" w:rsidP="00F71243">
      <w:pPr>
        <w:pStyle w:val="level1titlewhite"/>
        <w:numPr>
          <w:ilvl w:val="0"/>
          <w:numId w:val="0"/>
        </w:numPr>
        <w:ind w:left="420" w:hanging="420"/>
        <w:jc w:val="left"/>
        <w:rPr>
          <w:color w:val="auto"/>
          <w:sz w:val="24"/>
          <w:szCs w:val="24"/>
        </w:rPr>
      </w:pPr>
      <w:r w:rsidRPr="00612DB4">
        <w:rPr>
          <w:color w:val="auto"/>
          <w:sz w:val="24"/>
          <w:szCs w:val="24"/>
          <w:vertAlign w:val="superscript"/>
        </w:rPr>
        <w:t>1</w:t>
      </w:r>
      <w:r w:rsidRPr="00612DB4">
        <w:rPr>
          <w:color w:val="auto"/>
          <w:sz w:val="24"/>
          <w:szCs w:val="24"/>
        </w:rPr>
        <w:t xml:space="preserve"> </w:t>
      </w:r>
      <w:r>
        <w:rPr>
          <w:color w:val="auto"/>
          <w:sz w:val="24"/>
          <w:szCs w:val="24"/>
        </w:rPr>
        <w:tab/>
      </w:r>
      <w:r w:rsidRPr="00612DB4">
        <w:rPr>
          <w:color w:val="auto"/>
          <w:sz w:val="24"/>
          <w:szCs w:val="24"/>
        </w:rPr>
        <w:t>Department of Chemical and Biological Engineering, The Hong Kong University of Science and Technology</w:t>
      </w:r>
    </w:p>
    <w:p w14:paraId="1B1D9005" w14:textId="76015479" w:rsidR="00F71243" w:rsidRDefault="00F71243" w:rsidP="00F71243">
      <w:pPr>
        <w:pStyle w:val="level1titlewhite"/>
        <w:numPr>
          <w:ilvl w:val="0"/>
          <w:numId w:val="0"/>
        </w:numPr>
        <w:ind w:left="420" w:hanging="420"/>
        <w:jc w:val="left"/>
        <w:rPr>
          <w:color w:val="auto"/>
          <w:sz w:val="24"/>
          <w:szCs w:val="24"/>
        </w:rPr>
      </w:pPr>
      <w:r w:rsidRPr="00612DB4">
        <w:rPr>
          <w:color w:val="auto"/>
          <w:sz w:val="24"/>
          <w:szCs w:val="24"/>
          <w:vertAlign w:val="superscript"/>
        </w:rPr>
        <w:t>2</w:t>
      </w:r>
      <w:r w:rsidRPr="00DE4F49">
        <w:rPr>
          <w:color w:val="auto"/>
          <w:sz w:val="24"/>
          <w:szCs w:val="24"/>
        </w:rPr>
        <w:t xml:space="preserve"> </w:t>
      </w:r>
      <w:r>
        <w:rPr>
          <w:color w:val="auto"/>
          <w:sz w:val="24"/>
          <w:szCs w:val="24"/>
        </w:rPr>
        <w:tab/>
      </w:r>
      <w:r w:rsidRPr="00DE4F49">
        <w:rPr>
          <w:color w:val="auto"/>
          <w:sz w:val="24"/>
          <w:szCs w:val="24"/>
        </w:rPr>
        <w:t xml:space="preserve">Department of </w:t>
      </w:r>
      <w:r>
        <w:rPr>
          <w:color w:val="auto"/>
          <w:sz w:val="24"/>
          <w:szCs w:val="24"/>
        </w:rPr>
        <w:t>Electrical and Computer</w:t>
      </w:r>
      <w:r w:rsidRPr="00DE4F49">
        <w:rPr>
          <w:color w:val="auto"/>
          <w:sz w:val="24"/>
          <w:szCs w:val="24"/>
        </w:rPr>
        <w:t xml:space="preserve"> Engineering, The Hong Kong University of Science and Technology</w:t>
      </w:r>
    </w:p>
    <w:p w14:paraId="44FAC3D5" w14:textId="4A714874" w:rsidR="00F71243" w:rsidRDefault="00F71243" w:rsidP="00F71243">
      <w:pPr>
        <w:pStyle w:val="level1titlewhite"/>
        <w:numPr>
          <w:ilvl w:val="0"/>
          <w:numId w:val="0"/>
        </w:numPr>
        <w:ind w:left="420" w:hanging="420"/>
        <w:jc w:val="left"/>
        <w:rPr>
          <w:color w:val="auto"/>
          <w:sz w:val="24"/>
          <w:szCs w:val="24"/>
        </w:rPr>
      </w:pPr>
    </w:p>
    <w:p w14:paraId="76F56434" w14:textId="3E4B102C" w:rsidR="00F71243" w:rsidRDefault="00F71243" w:rsidP="00F71243">
      <w:pPr>
        <w:pStyle w:val="level1titlewhite"/>
        <w:numPr>
          <w:ilvl w:val="0"/>
          <w:numId w:val="0"/>
        </w:numPr>
        <w:ind w:left="420" w:hanging="420"/>
        <w:jc w:val="left"/>
        <w:rPr>
          <w:color w:val="auto"/>
          <w:sz w:val="24"/>
          <w:szCs w:val="24"/>
        </w:rPr>
      </w:pPr>
    </w:p>
    <w:p w14:paraId="60B8305D" w14:textId="0FE78AE1" w:rsidR="00612DB4" w:rsidRDefault="00612DB4" w:rsidP="00F71243">
      <w:pPr>
        <w:pStyle w:val="level1titlewhite"/>
        <w:numPr>
          <w:ilvl w:val="0"/>
          <w:numId w:val="0"/>
        </w:numPr>
        <w:ind w:left="420" w:hanging="420"/>
        <w:jc w:val="left"/>
        <w:rPr>
          <w:color w:val="auto"/>
          <w:sz w:val="24"/>
          <w:szCs w:val="24"/>
        </w:rPr>
      </w:pPr>
    </w:p>
    <w:p w14:paraId="40C79934" w14:textId="35D048BD" w:rsidR="00612DB4" w:rsidRPr="00612DB4" w:rsidRDefault="00612DB4" w:rsidP="00612DB4">
      <w:pPr>
        <w:pStyle w:val="level1titlewhite"/>
        <w:numPr>
          <w:ilvl w:val="0"/>
          <w:numId w:val="0"/>
        </w:numPr>
        <w:ind w:left="420" w:hanging="420"/>
        <w:rPr>
          <w:color w:val="auto"/>
          <w:sz w:val="52"/>
          <w:szCs w:val="52"/>
          <w:u w:val="single"/>
        </w:rPr>
      </w:pPr>
      <w:r w:rsidRPr="00612DB4">
        <w:rPr>
          <w:color w:val="auto"/>
          <w:sz w:val="52"/>
          <w:szCs w:val="52"/>
          <w:u w:val="single"/>
        </w:rPr>
        <w:t>Supplementary Information</w:t>
      </w:r>
    </w:p>
    <w:p w14:paraId="65C5A0D0" w14:textId="061D9C7E" w:rsidR="00F71243" w:rsidRDefault="00F71243" w:rsidP="00F71243">
      <w:pPr>
        <w:pStyle w:val="level1titlewhite"/>
        <w:numPr>
          <w:ilvl w:val="0"/>
          <w:numId w:val="0"/>
        </w:numPr>
        <w:ind w:left="420" w:hanging="420"/>
        <w:jc w:val="left"/>
        <w:rPr>
          <w:color w:val="auto"/>
          <w:sz w:val="24"/>
          <w:szCs w:val="24"/>
        </w:rPr>
      </w:pPr>
    </w:p>
    <w:p w14:paraId="39093BC8" w14:textId="4A548CD8" w:rsidR="00F71243" w:rsidRDefault="00F71243" w:rsidP="00F71243">
      <w:pPr>
        <w:pStyle w:val="level1titlewhite"/>
        <w:numPr>
          <w:ilvl w:val="0"/>
          <w:numId w:val="0"/>
        </w:numPr>
        <w:ind w:left="420" w:hanging="420"/>
        <w:jc w:val="left"/>
        <w:rPr>
          <w:color w:val="auto"/>
          <w:sz w:val="24"/>
          <w:szCs w:val="24"/>
        </w:rPr>
      </w:pPr>
    </w:p>
    <w:p w14:paraId="28AC083F" w14:textId="125E20BC" w:rsidR="00F71243" w:rsidRDefault="00612DB4" w:rsidP="00F71243">
      <w:pPr>
        <w:pStyle w:val="level1titlewhite"/>
        <w:numPr>
          <w:ilvl w:val="0"/>
          <w:numId w:val="0"/>
        </w:numPr>
        <w:ind w:left="420" w:hanging="420"/>
        <w:jc w:val="left"/>
        <w:rPr>
          <w:color w:val="auto"/>
          <w:sz w:val="24"/>
          <w:szCs w:val="24"/>
        </w:rPr>
      </w:pPr>
      <w:r>
        <w:rPr>
          <w:color w:val="auto"/>
          <w:sz w:val="24"/>
          <w:szCs w:val="24"/>
        </w:rPr>
        <w:t>* Corresponding author</w:t>
      </w:r>
    </w:p>
    <w:p w14:paraId="401A89AA" w14:textId="65AAE0CD" w:rsidR="00612DB4" w:rsidRDefault="00612DB4" w:rsidP="00F71243">
      <w:pPr>
        <w:pStyle w:val="level1titlewhite"/>
        <w:numPr>
          <w:ilvl w:val="0"/>
          <w:numId w:val="0"/>
        </w:numPr>
        <w:ind w:left="420" w:hanging="420"/>
        <w:jc w:val="left"/>
        <w:rPr>
          <w:color w:val="auto"/>
          <w:sz w:val="24"/>
          <w:szCs w:val="24"/>
        </w:rPr>
      </w:pPr>
      <w:r>
        <w:rPr>
          <w:color w:val="auto"/>
          <w:sz w:val="24"/>
          <w:szCs w:val="24"/>
        </w:rPr>
        <w:t>Henry Lam</w:t>
      </w:r>
    </w:p>
    <w:p w14:paraId="677F0E1C" w14:textId="0BEC1E22" w:rsidR="00612DB4" w:rsidRDefault="00612DB4" w:rsidP="00F71243">
      <w:pPr>
        <w:pStyle w:val="level1titlewhite"/>
        <w:numPr>
          <w:ilvl w:val="0"/>
          <w:numId w:val="0"/>
        </w:numPr>
        <w:ind w:left="420" w:hanging="420"/>
        <w:jc w:val="left"/>
        <w:rPr>
          <w:color w:val="auto"/>
          <w:sz w:val="24"/>
          <w:szCs w:val="24"/>
        </w:rPr>
      </w:pPr>
      <w:r>
        <w:rPr>
          <w:color w:val="auto"/>
          <w:sz w:val="24"/>
          <w:szCs w:val="24"/>
        </w:rPr>
        <w:t>Department of Chemical and Biological Engineering</w:t>
      </w:r>
    </w:p>
    <w:p w14:paraId="7C4CA89C" w14:textId="78B35915" w:rsidR="00612DB4" w:rsidRDefault="00612DB4" w:rsidP="00F71243">
      <w:pPr>
        <w:pStyle w:val="level1titlewhite"/>
        <w:numPr>
          <w:ilvl w:val="0"/>
          <w:numId w:val="0"/>
        </w:numPr>
        <w:ind w:left="420" w:hanging="420"/>
        <w:jc w:val="left"/>
        <w:rPr>
          <w:color w:val="auto"/>
          <w:sz w:val="24"/>
          <w:szCs w:val="24"/>
        </w:rPr>
      </w:pPr>
      <w:r>
        <w:rPr>
          <w:color w:val="auto"/>
          <w:sz w:val="24"/>
          <w:szCs w:val="24"/>
        </w:rPr>
        <w:t>The Hong Kong University of Science and Technology</w:t>
      </w:r>
    </w:p>
    <w:p w14:paraId="59D383D1" w14:textId="7AA2CAA6" w:rsidR="00612DB4" w:rsidRDefault="00612DB4" w:rsidP="00F71243">
      <w:pPr>
        <w:pStyle w:val="level1titlewhite"/>
        <w:numPr>
          <w:ilvl w:val="0"/>
          <w:numId w:val="0"/>
        </w:numPr>
        <w:ind w:left="420" w:hanging="420"/>
        <w:jc w:val="left"/>
        <w:rPr>
          <w:color w:val="auto"/>
          <w:sz w:val="24"/>
          <w:szCs w:val="24"/>
        </w:rPr>
      </w:pPr>
      <w:r>
        <w:rPr>
          <w:color w:val="auto"/>
          <w:sz w:val="24"/>
          <w:szCs w:val="24"/>
        </w:rPr>
        <w:t>Clear Water Bay</w:t>
      </w:r>
    </w:p>
    <w:p w14:paraId="52454E6B" w14:textId="04613C7C" w:rsidR="00612DB4" w:rsidRDefault="00612DB4" w:rsidP="00F71243">
      <w:pPr>
        <w:pStyle w:val="level1titlewhite"/>
        <w:numPr>
          <w:ilvl w:val="0"/>
          <w:numId w:val="0"/>
        </w:numPr>
        <w:ind w:left="420" w:hanging="420"/>
        <w:jc w:val="left"/>
        <w:rPr>
          <w:color w:val="auto"/>
          <w:sz w:val="24"/>
          <w:szCs w:val="24"/>
        </w:rPr>
      </w:pPr>
      <w:r>
        <w:rPr>
          <w:color w:val="auto"/>
          <w:sz w:val="24"/>
          <w:szCs w:val="24"/>
        </w:rPr>
        <w:t>Hong Kong Special Administrative Region</w:t>
      </w:r>
    </w:p>
    <w:p w14:paraId="215A16EC" w14:textId="786079A0" w:rsidR="00612DB4" w:rsidRDefault="00612DB4" w:rsidP="00F71243">
      <w:pPr>
        <w:pStyle w:val="level1titlewhite"/>
        <w:numPr>
          <w:ilvl w:val="0"/>
          <w:numId w:val="0"/>
        </w:numPr>
        <w:ind w:left="420" w:hanging="420"/>
        <w:jc w:val="left"/>
        <w:rPr>
          <w:color w:val="auto"/>
          <w:sz w:val="24"/>
          <w:szCs w:val="24"/>
        </w:rPr>
      </w:pPr>
      <w:r>
        <w:rPr>
          <w:color w:val="auto"/>
          <w:sz w:val="24"/>
          <w:szCs w:val="24"/>
        </w:rPr>
        <w:t>China</w:t>
      </w:r>
    </w:p>
    <w:p w14:paraId="1DA8D087" w14:textId="2AE04B9F" w:rsidR="00612DB4" w:rsidRDefault="00612DB4" w:rsidP="00F71243">
      <w:pPr>
        <w:pStyle w:val="level1titlewhite"/>
        <w:numPr>
          <w:ilvl w:val="0"/>
          <w:numId w:val="0"/>
        </w:numPr>
        <w:ind w:left="420" w:hanging="420"/>
        <w:jc w:val="left"/>
        <w:rPr>
          <w:color w:val="auto"/>
          <w:sz w:val="24"/>
          <w:szCs w:val="24"/>
        </w:rPr>
      </w:pPr>
      <w:r>
        <w:rPr>
          <w:color w:val="auto"/>
          <w:sz w:val="24"/>
          <w:szCs w:val="24"/>
        </w:rPr>
        <w:t xml:space="preserve">Email: </w:t>
      </w:r>
      <w:hyperlink r:id="rId7" w:history="1">
        <w:r w:rsidRPr="009142CE">
          <w:rPr>
            <w:rStyle w:val="Hyperlink"/>
            <w:sz w:val="24"/>
            <w:szCs w:val="24"/>
          </w:rPr>
          <w:t>kehlam@ust.hk</w:t>
        </w:r>
      </w:hyperlink>
    </w:p>
    <w:p w14:paraId="2467E0EC" w14:textId="79C1CBA1" w:rsidR="00612DB4" w:rsidRDefault="00612DB4" w:rsidP="00F71243">
      <w:pPr>
        <w:pStyle w:val="level1titlewhite"/>
        <w:numPr>
          <w:ilvl w:val="0"/>
          <w:numId w:val="0"/>
        </w:numPr>
        <w:ind w:left="420" w:hanging="420"/>
        <w:jc w:val="left"/>
        <w:rPr>
          <w:color w:val="auto"/>
          <w:sz w:val="24"/>
          <w:szCs w:val="24"/>
        </w:rPr>
      </w:pPr>
    </w:p>
    <w:p w14:paraId="482A075E" w14:textId="77777777" w:rsidR="00F71243" w:rsidRPr="00612DB4" w:rsidRDefault="00F71243" w:rsidP="00612DB4">
      <w:pPr>
        <w:pStyle w:val="level1titlewhite"/>
        <w:numPr>
          <w:ilvl w:val="0"/>
          <w:numId w:val="0"/>
        </w:numPr>
        <w:ind w:left="420" w:hanging="420"/>
        <w:jc w:val="left"/>
        <w:rPr>
          <w:color w:val="auto"/>
          <w:sz w:val="24"/>
          <w:szCs w:val="24"/>
        </w:rPr>
      </w:pPr>
    </w:p>
    <w:p w14:paraId="1C0B6B76" w14:textId="77777777" w:rsidR="00F71243" w:rsidRPr="00F71243" w:rsidRDefault="00F71243" w:rsidP="00612DB4">
      <w:pPr>
        <w:pStyle w:val="level1titlewhite"/>
        <w:numPr>
          <w:ilvl w:val="0"/>
          <w:numId w:val="0"/>
        </w:numPr>
        <w:ind w:left="420" w:hanging="420"/>
        <w:rPr>
          <w:color w:val="auto"/>
          <w:sz w:val="36"/>
          <w:szCs w:val="36"/>
        </w:rPr>
      </w:pPr>
    </w:p>
    <w:p w14:paraId="177C2A10" w14:textId="77777777" w:rsidR="00115552" w:rsidRDefault="00115552">
      <w:pPr>
        <w:spacing w:after="160" w:line="259" w:lineRule="auto"/>
        <w:jc w:val="left"/>
      </w:pPr>
      <w:bookmarkStart w:id="1" w:name="_Toc30595818"/>
      <w:bookmarkStart w:id="2" w:name="_Toc38615139"/>
      <w:bookmarkStart w:id="3" w:name="_Toc42489757"/>
      <w:bookmarkEnd w:id="0"/>
    </w:p>
    <w:p w14:paraId="7FA7B9F4" w14:textId="3A598626" w:rsidR="00002E2C" w:rsidRPr="009C1691" w:rsidRDefault="00002E2C">
      <w:pPr>
        <w:spacing w:after="160" w:line="259" w:lineRule="auto"/>
        <w:jc w:val="left"/>
        <w:rPr>
          <w:b/>
          <w:bCs/>
        </w:rPr>
      </w:pPr>
      <w:r w:rsidRPr="009C1691">
        <w:rPr>
          <w:b/>
          <w:bCs/>
        </w:rPr>
        <w:lastRenderedPageBreak/>
        <w:t>Supplementary Methods</w:t>
      </w:r>
    </w:p>
    <w:p w14:paraId="700A151E" w14:textId="50ADFD0A" w:rsidR="00002E2C" w:rsidRDefault="00002E2C">
      <w:pPr>
        <w:spacing w:after="160" w:line="259" w:lineRule="auto"/>
        <w:jc w:val="left"/>
      </w:pPr>
    </w:p>
    <w:p w14:paraId="3DD1440C" w14:textId="2D79FD9A" w:rsidR="00002E2C" w:rsidRPr="003D46B8" w:rsidRDefault="003D46B8">
      <w:pPr>
        <w:spacing w:after="160" w:line="259" w:lineRule="auto"/>
        <w:jc w:val="left"/>
        <w:rPr>
          <w:u w:val="single"/>
        </w:rPr>
      </w:pPr>
      <w:r>
        <w:rPr>
          <w:u w:val="single"/>
        </w:rPr>
        <w:t>The</w:t>
      </w:r>
      <w:r w:rsidR="006E2E7F" w:rsidRPr="003D46B8">
        <w:rPr>
          <w:u w:val="single"/>
        </w:rPr>
        <w:t xml:space="preserve"> FAISS IVF-PQ algorithm</w:t>
      </w:r>
    </w:p>
    <w:p w14:paraId="5FA22F05" w14:textId="7FCE2FE5" w:rsidR="00276E93" w:rsidRDefault="006E2E7F" w:rsidP="00224C34">
      <w:pPr>
        <w:pStyle w:val="maintext"/>
      </w:pPr>
      <w:r>
        <w:t>The Facebook AI Similarity Search (FAISS) library, published in 2019, has implemented a number of indexing algorithms that enable fast retrieval of similar digital objects (</w:t>
      </w:r>
      <w:proofErr w:type="gramStart"/>
      <w:r>
        <w:t>e.g.</w:t>
      </w:r>
      <w:proofErr w:type="gramEnd"/>
      <w:r>
        <w:t xml:space="preserve"> images, texts) among a huge pool of candidates. We adapted one of them, named inverted file index product quantization (IVF-PQ) for tandem mass spectra.  The </w:t>
      </w:r>
      <w:r w:rsidR="004B0495">
        <w:t>first step, called the “inverted file index” step,</w:t>
      </w:r>
      <w:r>
        <w:t xml:space="preserve"> is to divide a </w:t>
      </w:r>
      <w:r w:rsidR="00D30E4F">
        <w:t xml:space="preserve">high-dimensional space where a vector </w:t>
      </w:r>
      <w:r>
        <w:t>representation</w:t>
      </w:r>
      <w:r w:rsidR="00D30E4F">
        <w:t xml:space="preserve"> of a spectrum resides into regions (called “buckets”)</w:t>
      </w:r>
      <w:r w:rsidR="003F0B90">
        <w:t>.</w:t>
      </w:r>
      <w:r w:rsidR="00D30E4F">
        <w:t xml:space="preserve"> </w:t>
      </w:r>
      <w:r w:rsidR="00696CB6">
        <w:t xml:space="preserve">This is done in a “training” step by k-means clustering of a </w:t>
      </w:r>
      <w:r w:rsidR="003F0B90">
        <w:t xml:space="preserve">randomly selected </w:t>
      </w:r>
      <w:r w:rsidR="00696CB6">
        <w:t>sample of 100,000 spectra</w:t>
      </w:r>
      <w:r w:rsidR="003F0B90">
        <w:t>.</w:t>
      </w:r>
      <w:r w:rsidR="00D30E4F">
        <w:t xml:space="preserve"> </w:t>
      </w:r>
      <w:r w:rsidR="00A64380">
        <w:t xml:space="preserve">In brief, the algorithm searches for the partition of the data points into </w:t>
      </w:r>
      <m:oMath>
        <m:r>
          <w:rPr>
            <w:rFonts w:ascii="Cambria Math" w:hAnsi="Cambria Math"/>
          </w:rPr>
          <m:t>k</m:t>
        </m:r>
      </m:oMath>
      <w:r w:rsidR="00A64380">
        <w:t xml:space="preserve"> buckets </w:t>
      </w:r>
      <m:oMath>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3</m:t>
            </m:r>
          </m:sub>
        </m:sSub>
        <m:r>
          <w:rPr>
            <w:rFonts w:ascii="Cambria Math" w:hAnsi="Cambria Math"/>
          </w:rPr>
          <m:t xml:space="preserve">, …, </m:t>
        </m:r>
        <m:sSub>
          <m:sSubPr>
            <m:ctrlPr>
              <w:rPr>
                <w:rFonts w:ascii="Cambria Math" w:hAnsi="Cambria Math"/>
                <w:i/>
              </w:rPr>
            </m:ctrlPr>
          </m:sSubPr>
          <m:e>
            <m:r>
              <w:rPr>
                <w:rFonts w:ascii="Cambria Math" w:hAnsi="Cambria Math"/>
              </w:rPr>
              <m:t>C</m:t>
            </m:r>
          </m:e>
          <m:sub>
            <m:r>
              <w:rPr>
                <w:rFonts w:ascii="Cambria Math" w:hAnsi="Cambria Math"/>
              </w:rPr>
              <m:t>k</m:t>
            </m:r>
          </m:sub>
        </m:sSub>
        <m:r>
          <w:rPr>
            <w:rFonts w:ascii="Cambria Math" w:hAnsi="Cambria Math"/>
          </w:rPr>
          <m:t>}</m:t>
        </m:r>
      </m:oMath>
      <w:r w:rsidR="00A64380">
        <w:t xml:space="preserve"> with corresponding centroids </w:t>
      </w:r>
      <m:oMath>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3</m:t>
            </m:r>
          </m:sub>
        </m:sSub>
        <m:r>
          <w:rPr>
            <w:rFonts w:ascii="Cambria Math" w:hAnsi="Cambria Math"/>
          </w:rPr>
          <m:t xml:space="preserve">, …, </m:t>
        </m:r>
        <m:sSub>
          <m:sSubPr>
            <m:ctrlPr>
              <w:rPr>
                <w:rFonts w:ascii="Cambria Math" w:hAnsi="Cambria Math"/>
                <w:i/>
              </w:rPr>
            </m:ctrlPr>
          </m:sSubPr>
          <m:e>
            <m:r>
              <w:rPr>
                <w:rFonts w:ascii="Cambria Math" w:hAnsi="Cambria Math"/>
              </w:rPr>
              <m:t>c</m:t>
            </m:r>
          </m:e>
          <m:sub>
            <m:r>
              <w:rPr>
                <w:rFonts w:ascii="Cambria Math" w:hAnsi="Cambria Math"/>
              </w:rPr>
              <m:t>k</m:t>
            </m:r>
          </m:sub>
        </m:sSub>
        <m:r>
          <w:rPr>
            <w:rFonts w:ascii="Cambria Math" w:hAnsi="Cambria Math"/>
          </w:rPr>
          <m:t>}</m:t>
        </m:r>
      </m:oMath>
      <w:r w:rsidR="00A64380">
        <w:t xml:space="preserve"> that minimizes the function: </w:t>
      </w:r>
    </w:p>
    <w:p w14:paraId="29C25861" w14:textId="4DBB6AA3" w:rsidR="00696CB6" w:rsidRDefault="00276E93" w:rsidP="00F00CA3">
      <w:pPr>
        <w:pStyle w:val="maintext"/>
      </w:pPr>
      <m:oMathPara>
        <m:oMath>
          <m:r>
            <w:rPr>
              <w:rFonts w:ascii="Cambria Math" w:hAnsi="Cambria Math"/>
            </w:rPr>
            <m:t>D=</m:t>
          </m:r>
          <m:nary>
            <m:naryPr>
              <m:chr m:val="∑"/>
              <m:ctrlPr>
                <w:rPr>
                  <w:rFonts w:ascii="Cambria Math" w:hAnsi="Cambria Math"/>
                  <w:i/>
                </w:rPr>
              </m:ctrlPr>
            </m:naryPr>
            <m:sub>
              <m:r>
                <w:rPr>
                  <w:rFonts w:ascii="Cambria Math" w:hAnsi="Cambria Math"/>
                </w:rPr>
                <m:t>j=1</m:t>
              </m:r>
            </m:sub>
            <m:sup>
              <m:r>
                <w:rPr>
                  <w:rFonts w:ascii="Cambria Math" w:hAnsi="Cambria Math"/>
                </w:rPr>
                <m:t>k</m:t>
              </m:r>
            </m:sup>
            <m:e>
              <m:nary>
                <m:naryPr>
                  <m:chr m:val="∑"/>
                  <m:supHide m:val="1"/>
                  <m:ctrlPr>
                    <w:rPr>
                      <w:rFonts w:ascii="Cambria Math" w:hAnsi="Cambria Math"/>
                      <w:i/>
                    </w:rPr>
                  </m:ctrlPr>
                </m:naryPr>
                <m:sub>
                  <m:r>
                    <w:rPr>
                      <w:rFonts w:ascii="Cambria Math" w:hAnsi="Cambria Math"/>
                    </w:rPr>
                    <m:t>x∈</m:t>
                  </m:r>
                  <m:sSub>
                    <m:sSubPr>
                      <m:ctrlPr>
                        <w:rPr>
                          <w:rFonts w:ascii="Cambria Math" w:hAnsi="Cambria Math"/>
                          <w:i/>
                        </w:rPr>
                      </m:ctrlPr>
                    </m:sSubPr>
                    <m:e>
                      <m:r>
                        <w:rPr>
                          <w:rFonts w:ascii="Cambria Math" w:hAnsi="Cambria Math"/>
                        </w:rPr>
                        <m:t>C</m:t>
                      </m:r>
                    </m:e>
                    <m:sub>
                      <m:r>
                        <w:rPr>
                          <w:rFonts w:ascii="Cambria Math" w:hAnsi="Cambria Math"/>
                        </w:rPr>
                        <m:t>j</m:t>
                      </m:r>
                    </m:sub>
                  </m:sSub>
                </m:sub>
                <m:sup/>
                <m:e>
                  <m:sSup>
                    <m:sSupPr>
                      <m:ctrlPr>
                        <w:rPr>
                          <w:rFonts w:ascii="Cambria Math" w:hAnsi="Cambria Math"/>
                          <w:i/>
                        </w:rPr>
                      </m:ctrlPr>
                    </m:sSupPr>
                    <m:e>
                      <m:d>
                        <m:dPr>
                          <m:begChr m:val="‖"/>
                          <m:endChr m:val="‖"/>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c</m:t>
                              </m:r>
                            </m:e>
                            <m:sub>
                              <m:r>
                                <w:rPr>
                                  <w:rFonts w:ascii="Cambria Math" w:hAnsi="Cambria Math"/>
                                </w:rPr>
                                <m:t>j</m:t>
                              </m:r>
                            </m:sub>
                          </m:sSub>
                        </m:e>
                      </m:d>
                    </m:e>
                    <m:sup>
                      <m:r>
                        <w:rPr>
                          <w:rFonts w:ascii="Cambria Math" w:hAnsi="Cambria Math"/>
                        </w:rPr>
                        <m:t>2</m:t>
                      </m:r>
                    </m:sup>
                  </m:sSup>
                </m:e>
              </m:nary>
            </m:e>
          </m:nary>
          <m:r>
            <w:rPr>
              <w:rFonts w:ascii="Cambria Math" w:hAnsi="Cambria Math"/>
              <w:i/>
            </w:rPr>
            <w:br/>
          </m:r>
        </m:oMath>
      </m:oMathPara>
      <w:r w:rsidR="00D30E4F">
        <w:t>In the variant that we used in this study (short-handed “IVF256,PQ16”), 256 buckets</w:t>
      </w:r>
      <w:r w:rsidR="00696CB6">
        <w:t xml:space="preserve"> were used</w:t>
      </w:r>
      <w:r w:rsidR="009C1691">
        <w:t xml:space="preserve">. </w:t>
      </w:r>
      <w:r w:rsidR="003F0B90">
        <w:t xml:space="preserve">Next, </w:t>
      </w:r>
      <w:r w:rsidR="004B0495">
        <w:t>for each</w:t>
      </w:r>
      <w:r w:rsidR="003F0B90">
        <w:t xml:space="preserve"> </w:t>
      </w:r>
      <w:r w:rsidR="00E75E8A">
        <w:t>vector</w:t>
      </w:r>
      <w:r w:rsidR="003F0B90">
        <w:t xml:space="preserve"> </w:t>
      </w:r>
      <m:oMath>
        <m:r>
          <w:rPr>
            <w:rFonts w:ascii="Cambria Math" w:hAnsi="Cambria Math"/>
          </w:rPr>
          <m:t>x</m:t>
        </m:r>
      </m:oMath>
      <w:r w:rsidR="00E75E8A">
        <w:t xml:space="preserve"> representing a spectrum,</w:t>
      </w:r>
      <w:r w:rsidR="003F0B90">
        <w:t xml:space="preserve"> its </w:t>
      </w:r>
      <w:r w:rsidR="00E75E8A">
        <w:t>neare</w:t>
      </w:r>
      <w:r w:rsidR="003F0B90">
        <w:t>st bucket centroid is found:</w:t>
      </w:r>
    </w:p>
    <w:p w14:paraId="12A5E84B" w14:textId="62DBC129" w:rsidR="00696CB6" w:rsidRDefault="00696CB6" w:rsidP="00696CB6">
      <w:pPr>
        <w:pStyle w:val="maintext"/>
      </w:pPr>
      <m:oMathPara>
        <m:oMath>
          <m:r>
            <w:rPr>
              <w:rFonts w:ascii="Cambria Math" w:hAnsi="Cambria Math"/>
            </w:rPr>
            <m:t>c</m:t>
          </m:r>
          <m:d>
            <m:dPr>
              <m:ctrlPr>
                <w:rPr>
                  <w:rFonts w:ascii="Cambria Math" w:hAnsi="Cambria Math"/>
                  <w:i/>
                </w:rPr>
              </m:ctrlPr>
            </m:dPr>
            <m:e>
              <m:r>
                <w:rPr>
                  <w:rFonts w:ascii="Cambria Math" w:hAnsi="Cambria Math"/>
                </w:rPr>
                <m:t>x</m:t>
              </m:r>
            </m:e>
          </m:d>
          <m:r>
            <w:rPr>
              <w:rFonts w:ascii="Cambria Math" w:hAnsi="Cambria Math"/>
            </w:rPr>
            <m:t>=</m:t>
          </m:r>
          <m:limLow>
            <m:limLowPr>
              <m:ctrlPr>
                <w:rPr>
                  <w:rFonts w:ascii="Cambria Math" w:hAnsi="Cambria Math"/>
                </w:rPr>
              </m:ctrlPr>
            </m:limLowPr>
            <m:e>
              <m:r>
                <m:rPr>
                  <m:sty m:val="p"/>
                </m:rPr>
                <w:rPr>
                  <w:rFonts w:ascii="Cambria Math" w:hAnsi="Cambria Math"/>
                </w:rPr>
                <m:t>arg min</m:t>
              </m:r>
            </m:e>
            <m:lim>
              <m:sSub>
                <m:sSubPr>
                  <m:ctrlPr>
                    <w:rPr>
                      <w:rFonts w:ascii="Cambria Math" w:hAnsi="Cambria Math"/>
                      <w:i/>
                      <w:iCs/>
                    </w:rPr>
                  </m:ctrlPr>
                </m:sSubPr>
                <m:e>
                  <m:r>
                    <w:rPr>
                      <w:rFonts w:ascii="Cambria Math" w:hAnsi="Cambria Math"/>
                    </w:rPr>
                    <m:t>c</m:t>
                  </m:r>
                </m:e>
                <m:sub>
                  <m:r>
                    <w:rPr>
                      <w:rFonts w:ascii="Cambria Math" w:hAnsi="Cambria Math"/>
                    </w:rPr>
                    <m:t>j</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256</m:t>
                      </m:r>
                    </m:sub>
                  </m:sSub>
                </m:e>
              </m:d>
            </m:lim>
          </m:limLow>
          <m:d>
            <m:dPr>
              <m:begChr m:val="‖"/>
              <m:endChr m:val="‖"/>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c</m:t>
                  </m:r>
                </m:e>
                <m:sub>
                  <m:r>
                    <w:rPr>
                      <w:rFonts w:ascii="Cambria Math" w:hAnsi="Cambria Math"/>
                    </w:rPr>
                    <m:t>j</m:t>
                  </m:r>
                </m:sub>
              </m:sSub>
            </m:e>
          </m:d>
        </m:oMath>
      </m:oMathPara>
    </w:p>
    <w:p w14:paraId="7032CC39" w14:textId="3701D834" w:rsidR="00696CB6" w:rsidRDefault="00E75E8A" w:rsidP="004B0495">
      <w:pPr>
        <w:pStyle w:val="maintext"/>
        <w:ind w:firstLine="0"/>
      </w:pPr>
      <w:r>
        <w:t xml:space="preserve">Here </w:t>
      </w:r>
      <m:oMath>
        <m:r>
          <w:rPr>
            <w:rFonts w:ascii="Cambria Math" w:hAnsi="Cambria Math"/>
          </w:rPr>
          <m:t>c</m:t>
        </m:r>
        <m:d>
          <m:dPr>
            <m:ctrlPr>
              <w:rPr>
                <w:rFonts w:ascii="Cambria Math" w:hAnsi="Cambria Math"/>
              </w:rPr>
            </m:ctrlPr>
          </m:dPr>
          <m:e>
            <m:r>
              <w:rPr>
                <w:rFonts w:ascii="Cambria Math" w:hAnsi="Cambria Math"/>
              </w:rPr>
              <m:t>.</m:t>
            </m:r>
          </m:e>
        </m:d>
      </m:oMath>
      <w:r>
        <w:t xml:space="preserve"> is the function that maps a vector to its nearest centroid. T</w:t>
      </w:r>
      <w:r w:rsidR="004B0495">
        <w:t>he residual vector is computed:</w:t>
      </w:r>
    </w:p>
    <w:p w14:paraId="774F46D3" w14:textId="73F515E1" w:rsidR="004B0495" w:rsidRPr="00820D5F" w:rsidRDefault="004B0495" w:rsidP="004B0495">
      <w:pPr>
        <w:pStyle w:val="maintext"/>
        <w:ind w:firstLine="720"/>
        <w:rPr>
          <w:i/>
        </w:rPr>
      </w:pPr>
      <m:oMathPara>
        <m:oMath>
          <m:r>
            <w:rPr>
              <w:rFonts w:ascii="Cambria Math" w:hAnsi="Cambria Math"/>
            </w:rPr>
            <m:t>r=x-c</m:t>
          </m:r>
          <m:d>
            <m:dPr>
              <m:ctrlPr>
                <w:rPr>
                  <w:rFonts w:ascii="Cambria Math" w:hAnsi="Cambria Math"/>
                </w:rPr>
              </m:ctrlPr>
            </m:dPr>
            <m:e>
              <m:r>
                <w:rPr>
                  <w:rFonts w:ascii="Cambria Math" w:hAnsi="Cambria Math"/>
                </w:rPr>
                <m:t>x</m:t>
              </m:r>
            </m:e>
          </m:d>
        </m:oMath>
      </m:oMathPara>
    </w:p>
    <w:p w14:paraId="67135B63" w14:textId="4560F628" w:rsidR="004B0495" w:rsidRDefault="004B0495" w:rsidP="004B0495">
      <w:pPr>
        <w:pStyle w:val="maintext"/>
        <w:ind w:firstLine="0"/>
      </w:pPr>
      <w:r>
        <w:t xml:space="preserve">Then </w:t>
      </w:r>
      <w:r w:rsidR="00C9772C">
        <w:t>the space</w:t>
      </w:r>
      <w:r w:rsidR="00D97431">
        <w:t>s</w:t>
      </w:r>
      <w:r w:rsidR="00C9772C">
        <w:t xml:space="preserve"> of</w:t>
      </w:r>
      <w:r>
        <w:t xml:space="preserve"> the residual vectors are divided into 16 subspaces in the “product quantization” step, such that </w:t>
      </w:r>
      <m:oMath>
        <m:r>
          <w:rPr>
            <w:rFonts w:ascii="Cambria Math" w:hAnsi="Cambria Math"/>
          </w:rPr>
          <m:t>r</m:t>
        </m:r>
      </m:oMath>
      <w:r>
        <w:t xml:space="preserve"> is represented by a </w:t>
      </w:r>
      <w:r w:rsidRPr="00D35D4B">
        <w:rPr>
          <w:i/>
          <w:iCs/>
        </w:rPr>
        <w:t>direct sum</w:t>
      </w:r>
      <w:r>
        <w:t xml:space="preserve"> of 16 256-dimensional vectors</w:t>
      </w:r>
      <w:r w:rsidR="009C1691">
        <w:t>:</w:t>
      </w:r>
      <w:r>
        <w:t xml:space="preserve"> </w:t>
      </w:r>
    </w:p>
    <w:p w14:paraId="5F441E3E" w14:textId="0DFDC051" w:rsidR="004B0495" w:rsidRDefault="00D35D4B" w:rsidP="004B0495">
      <w:pPr>
        <w:pStyle w:val="maintext"/>
        <w:ind w:firstLine="0"/>
      </w:pPr>
      <m:oMathPara>
        <m:oMath>
          <m:r>
            <w:rPr>
              <w:rFonts w:ascii="Cambria Math" w:hAnsi="Cambria Math"/>
            </w:rPr>
            <m:t>r=</m:t>
          </m:r>
          <m:sSup>
            <m:sSupPr>
              <m:ctrlPr>
                <w:rPr>
                  <w:rFonts w:ascii="Cambria Math" w:hAnsi="Cambria Math"/>
                  <w:i/>
                </w:rPr>
              </m:ctrlPr>
            </m:sSupPr>
            <m:e>
              <m:r>
                <w:rPr>
                  <w:rFonts w:ascii="Cambria Math" w:hAnsi="Cambria Math"/>
                </w:rPr>
                <m:t>r</m:t>
              </m:r>
            </m:e>
            <m:sup>
              <m:r>
                <w:rPr>
                  <w:rFonts w:ascii="Cambria Math" w:hAnsi="Cambria Math"/>
                </w:rPr>
                <m:t>1</m:t>
              </m:r>
            </m:sup>
          </m:sSup>
          <w:bookmarkStart w:id="4" w:name="_Hlk112062492"/>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w:bookmarkEnd w:id="4"/>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16</m:t>
              </m:r>
            </m:sup>
          </m:sSup>
        </m:oMath>
      </m:oMathPara>
    </w:p>
    <w:p w14:paraId="2F0AABE3" w14:textId="4F7A6C84" w:rsidR="00023C77" w:rsidRDefault="00C9772C" w:rsidP="004B0495">
      <w:pPr>
        <w:pStyle w:val="maintext"/>
        <w:ind w:firstLine="0"/>
      </w:pPr>
      <w:r>
        <w:t xml:space="preserve">In our case, the decomposition into subspaces is achieved by randomly partitioning the 4096 bins along the m/z axis </w:t>
      </w:r>
      <w:r w:rsidR="00E75E8A">
        <w:t xml:space="preserve">of the spectrum </w:t>
      </w:r>
      <w:r>
        <w:t>into 16 sets of 256 bins.</w:t>
      </w:r>
      <w:r w:rsidR="004B0495">
        <w:t xml:space="preserve"> </w:t>
      </w:r>
      <w:r w:rsidR="00023C77">
        <w:t xml:space="preserve"> Next, the 256-dimensional vectors in each of the subspace are further sorted into 256 “sub-buckets” by k-means clustering, </w:t>
      </w:r>
      <w:proofErr w:type="gramStart"/>
      <w:r w:rsidR="00023C77">
        <w:t>similar to</w:t>
      </w:r>
      <w:proofErr w:type="gramEnd"/>
      <w:r w:rsidR="00023C77">
        <w:t xml:space="preserve"> the IVF step. Finally, the residual vector is approximated by a direct sum of the centroids of the sub-buckets</w:t>
      </w:r>
      <w:r w:rsidR="002E4ACA">
        <w:t xml:space="preserve">, </w:t>
      </w:r>
      <m:oMath>
        <m:acc>
          <m:accPr>
            <m:ctrlPr>
              <w:rPr>
                <w:rFonts w:ascii="Cambria Math" w:hAnsi="Cambria Math"/>
                <w:i/>
              </w:rPr>
            </m:ctrlPr>
          </m:accPr>
          <m:e>
            <m:r>
              <w:rPr>
                <w:rFonts w:ascii="Cambria Math" w:hAnsi="Cambria Math"/>
              </w:rPr>
              <m:t>r</m:t>
            </m:r>
          </m:e>
        </m:acc>
      </m:oMath>
      <w:r w:rsidR="00023C77">
        <w:t>:</w:t>
      </w:r>
    </w:p>
    <w:p w14:paraId="50CA1803" w14:textId="7D183D43" w:rsidR="00023C77" w:rsidRDefault="00023C77" w:rsidP="004B0495">
      <w:pPr>
        <w:pStyle w:val="maintext"/>
        <w:ind w:firstLine="0"/>
      </w:pPr>
      <m:oMathPara>
        <m:oMath>
          <m:r>
            <w:rPr>
              <w:rFonts w:ascii="Cambria Math" w:hAnsi="Cambria Math"/>
            </w:rPr>
            <w:lastRenderedPageBreak/>
            <m:t>r≈</m:t>
          </m:r>
          <m:acc>
            <m:accPr>
              <m:ctrlPr>
                <w:rPr>
                  <w:rFonts w:ascii="Cambria Math" w:hAnsi="Cambria Math"/>
                  <w:i/>
                </w:rPr>
              </m:ctrlPr>
            </m:accPr>
            <m:e>
              <m:r>
                <w:rPr>
                  <w:rFonts w:ascii="Cambria Math" w:hAnsi="Cambria Math"/>
                </w:rPr>
                <m:t>r</m:t>
              </m:r>
            </m:e>
          </m:acc>
          <m:r>
            <w:rPr>
              <w:rFonts w:ascii="Cambria Math" w:hAnsi="Cambria Math"/>
            </w:rPr>
            <m:t>=c</m:t>
          </m:r>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1</m:t>
                  </m:r>
                </m:sup>
              </m:sSup>
            </m:e>
          </m:d>
          <m:r>
            <w:rPr>
              <w:rFonts w:ascii="Cambria Math" w:hAnsi="Cambria Math"/>
            </w:rPr>
            <m:t>⊕c</m:t>
          </m:r>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2</m:t>
                  </m:r>
                </m:sup>
              </m:sSup>
            </m:e>
          </m:d>
          <m:r>
            <w:rPr>
              <w:rFonts w:ascii="Cambria Math" w:hAnsi="Cambria Math"/>
            </w:rPr>
            <m:t>⊕c</m:t>
          </m:r>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3</m:t>
                  </m:r>
                </m:sup>
              </m:sSup>
            </m:e>
          </m:d>
          <m:r>
            <w:rPr>
              <w:rFonts w:ascii="Cambria Math" w:hAnsi="Cambria Math"/>
            </w:rPr>
            <m:t>⊕⋯⊕c</m:t>
          </m:r>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16</m:t>
                  </m:r>
                </m:sup>
              </m:sSup>
            </m:e>
          </m:d>
        </m:oMath>
      </m:oMathPara>
    </w:p>
    <w:p w14:paraId="374CDEDC" w14:textId="68AA90A8" w:rsidR="004B0495" w:rsidRDefault="00E75E8A" w:rsidP="004B0495">
      <w:pPr>
        <w:pStyle w:val="maintext"/>
        <w:ind w:firstLine="0"/>
      </w:pPr>
      <w:r>
        <w:t xml:space="preserve">The spectrum vector </w:t>
      </w:r>
      <w:r w:rsidR="00023C77">
        <w:t xml:space="preserve">is </w:t>
      </w:r>
      <w:r w:rsidR="00B72F0E">
        <w:t>finally</w:t>
      </w:r>
      <w:r>
        <w:t xml:space="preserve"> </w:t>
      </w:r>
      <w:r w:rsidR="00023C77">
        <w:t>approximated by:</w:t>
      </w:r>
    </w:p>
    <w:p w14:paraId="3FABD8AC" w14:textId="1E3C9473" w:rsidR="00023C77" w:rsidRDefault="00023C77" w:rsidP="004B0495">
      <w:pPr>
        <w:pStyle w:val="maintext"/>
        <w:ind w:firstLine="0"/>
      </w:pPr>
      <m:oMathPara>
        <m:oMath>
          <m:r>
            <w:rPr>
              <w:rFonts w:ascii="Cambria Math" w:hAnsi="Cambria Math"/>
            </w:rPr>
            <m:t>x= c</m:t>
          </m:r>
          <m:d>
            <m:dPr>
              <m:ctrlPr>
                <w:rPr>
                  <w:rFonts w:ascii="Cambria Math" w:hAnsi="Cambria Math"/>
                </w:rPr>
              </m:ctrlPr>
            </m:dPr>
            <m:e>
              <m:r>
                <w:rPr>
                  <w:rFonts w:ascii="Cambria Math" w:hAnsi="Cambria Math"/>
                </w:rPr>
                <m:t>x</m:t>
              </m:r>
            </m:e>
          </m:d>
          <m:r>
            <w:rPr>
              <w:rFonts w:ascii="Cambria Math" w:hAnsi="Cambria Math"/>
            </w:rPr>
            <m:t>+r≈c</m:t>
          </m:r>
          <m:d>
            <m:dPr>
              <m:ctrlPr>
                <w:rPr>
                  <w:rFonts w:ascii="Cambria Math" w:hAnsi="Cambria Math"/>
                </w:rPr>
              </m:ctrlPr>
            </m:dPr>
            <m:e>
              <m:r>
                <w:rPr>
                  <w:rFonts w:ascii="Cambria Math" w:hAnsi="Cambria Math"/>
                </w:rPr>
                <m:t>x</m:t>
              </m:r>
            </m:e>
          </m:d>
          <m:r>
            <w:rPr>
              <w:rFonts w:ascii="Cambria Math" w:hAnsi="Cambria Math"/>
            </w:rPr>
            <m:t>+</m:t>
          </m:r>
          <m:acc>
            <m:accPr>
              <m:ctrlPr>
                <w:rPr>
                  <w:rFonts w:ascii="Cambria Math" w:hAnsi="Cambria Math"/>
                  <w:i/>
                </w:rPr>
              </m:ctrlPr>
            </m:accPr>
            <m:e>
              <m:r>
                <w:rPr>
                  <w:rFonts w:ascii="Cambria Math" w:hAnsi="Cambria Math"/>
                </w:rPr>
                <m:t>r</m:t>
              </m:r>
            </m:e>
          </m:acc>
          <m:r>
            <w:rPr>
              <w:rFonts w:ascii="Cambria Math" w:hAnsi="Cambria Math"/>
            </w:rPr>
            <m:t>=c</m:t>
          </m:r>
          <m:d>
            <m:dPr>
              <m:ctrlPr>
                <w:rPr>
                  <w:rFonts w:ascii="Cambria Math" w:hAnsi="Cambria Math"/>
                </w:rPr>
              </m:ctrlPr>
            </m:dPr>
            <m:e>
              <m:r>
                <w:rPr>
                  <w:rFonts w:ascii="Cambria Math" w:hAnsi="Cambria Math"/>
                </w:rPr>
                <m:t>x</m:t>
              </m:r>
            </m:e>
          </m:d>
          <m:r>
            <w:rPr>
              <w:rFonts w:ascii="Cambria Math" w:hAnsi="Cambria Math"/>
            </w:rPr>
            <m:t>+</m:t>
          </m:r>
          <m:d>
            <m:dPr>
              <m:begChr m:val="["/>
              <m:endChr m:val="]"/>
              <m:ctrlPr>
                <w:rPr>
                  <w:rFonts w:ascii="Cambria Math" w:hAnsi="Cambria Math"/>
                  <w:i/>
                </w:rPr>
              </m:ctrlPr>
            </m:dPr>
            <m:e>
              <m:r>
                <w:rPr>
                  <w:rFonts w:ascii="Cambria Math" w:hAnsi="Cambria Math"/>
                </w:rPr>
                <m:t>c</m:t>
              </m:r>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1</m:t>
                      </m:r>
                    </m:sup>
                  </m:sSup>
                </m:e>
              </m:d>
              <m:r>
                <w:rPr>
                  <w:rFonts w:ascii="Cambria Math" w:hAnsi="Cambria Math"/>
                </w:rPr>
                <m:t>⊕c</m:t>
              </m:r>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2</m:t>
                      </m:r>
                    </m:sup>
                  </m:sSup>
                </m:e>
              </m:d>
              <m:r>
                <w:rPr>
                  <w:rFonts w:ascii="Cambria Math" w:hAnsi="Cambria Math"/>
                </w:rPr>
                <m:t>⊕c</m:t>
              </m:r>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3</m:t>
                      </m:r>
                    </m:sup>
                  </m:sSup>
                </m:e>
              </m:d>
              <m:r>
                <w:rPr>
                  <w:rFonts w:ascii="Cambria Math" w:hAnsi="Cambria Math"/>
                </w:rPr>
                <m:t>⊕⋯⊕c</m:t>
              </m:r>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16</m:t>
                      </m:r>
                    </m:sup>
                  </m:sSup>
                </m:e>
              </m:d>
            </m:e>
          </m:d>
        </m:oMath>
      </m:oMathPara>
    </w:p>
    <w:p w14:paraId="324D0031" w14:textId="56B47E4E" w:rsidR="004B0495" w:rsidRDefault="00E75E8A" w:rsidP="004B0495">
      <w:pPr>
        <w:pStyle w:val="maintext"/>
        <w:ind w:firstLine="0"/>
      </w:pPr>
      <w:r>
        <w:t xml:space="preserve">The “address” of the spectrum vector is simply a concatenation of the bucket number and the 16 sub-bucket numbers. Both the bucket number and the sub-bucket number have 256 possible values, so each can be specified in 1 byte. </w:t>
      </w:r>
      <w:r w:rsidR="00C43313">
        <w:t>Hence, the address</w:t>
      </w:r>
      <w:r w:rsidR="002B630D">
        <w:t xml:space="preserve"> is 17-byte long. </w:t>
      </w:r>
    </w:p>
    <w:p w14:paraId="06C29C60" w14:textId="34AEFBFF" w:rsidR="0057304B" w:rsidRDefault="00C43313" w:rsidP="00B72F0E">
      <w:pPr>
        <w:pStyle w:val="maintext"/>
        <w:ind w:firstLine="720"/>
      </w:pPr>
      <w:r>
        <w:t xml:space="preserve">At query time, the query spectrum undergoes the same spectrum preprocessing steps, and </w:t>
      </w:r>
      <w:r w:rsidR="00B72F0E">
        <w:t xml:space="preserve">its </w:t>
      </w:r>
      <w:r>
        <w:t xml:space="preserve">vector representation </w:t>
      </w:r>
      <m:oMath>
        <m:r>
          <w:rPr>
            <w:rFonts w:ascii="Cambria Math" w:hAnsi="Cambria Math"/>
          </w:rPr>
          <m:t>y</m:t>
        </m:r>
      </m:oMath>
      <w:r>
        <w:t xml:space="preserve"> is computed</w:t>
      </w:r>
      <w:r w:rsidR="00B72F0E">
        <w:t>. The</w:t>
      </w:r>
      <w:r>
        <w:t xml:space="preserve"> address is found by the same algorithm</w:t>
      </w:r>
      <w:r w:rsidR="00B72F0E">
        <w:t>, as follows:</w:t>
      </w:r>
    </w:p>
    <w:p w14:paraId="72F5BCF4" w14:textId="77777777" w:rsidR="0057304B" w:rsidRPr="00820D5F" w:rsidRDefault="0057304B" w:rsidP="0057304B">
      <w:pPr>
        <w:pStyle w:val="maintext"/>
        <w:ind w:firstLine="720"/>
        <w:rPr>
          <w:i/>
        </w:rPr>
      </w:pPr>
      <m:oMathPara>
        <m:oMath>
          <m:r>
            <w:rPr>
              <w:rFonts w:ascii="Cambria Math" w:hAnsi="Cambria Math"/>
            </w:rPr>
            <m:t>s=y-c</m:t>
          </m:r>
          <m:d>
            <m:dPr>
              <m:ctrlPr>
                <w:rPr>
                  <w:rFonts w:ascii="Cambria Math" w:hAnsi="Cambria Math"/>
                </w:rPr>
              </m:ctrlPr>
            </m:dPr>
            <m:e>
              <m:r>
                <w:rPr>
                  <w:rFonts w:ascii="Cambria Math" w:hAnsi="Cambria Math"/>
                </w:rPr>
                <m:t>y</m:t>
              </m:r>
            </m:e>
          </m:d>
        </m:oMath>
      </m:oMathPara>
    </w:p>
    <w:p w14:paraId="5DE9C1A9" w14:textId="0751FCB6" w:rsidR="00B72F0E" w:rsidRDefault="0057304B" w:rsidP="004B0495">
      <w:pPr>
        <w:pStyle w:val="maintext"/>
        <w:ind w:firstLine="0"/>
      </w:pPr>
      <m:oMathPara>
        <m:oMath>
          <m:r>
            <w:rPr>
              <w:rFonts w:ascii="Cambria Math" w:hAnsi="Cambria Math"/>
            </w:rPr>
            <m:t>y=c</m:t>
          </m:r>
          <m:d>
            <m:dPr>
              <m:ctrlPr>
                <w:rPr>
                  <w:rFonts w:ascii="Cambria Math" w:hAnsi="Cambria Math"/>
                </w:rPr>
              </m:ctrlPr>
            </m:dPr>
            <m:e>
              <m:r>
                <w:rPr>
                  <w:rFonts w:ascii="Cambria Math" w:hAnsi="Cambria Math"/>
                </w:rPr>
                <m:t>y</m:t>
              </m:r>
            </m:e>
          </m:d>
          <m:r>
            <w:rPr>
              <w:rFonts w:ascii="Cambria Math" w:hAnsi="Cambria Math"/>
            </w:rPr>
            <m:t>+s≈c</m:t>
          </m:r>
          <m:d>
            <m:dPr>
              <m:ctrlPr>
                <w:rPr>
                  <w:rFonts w:ascii="Cambria Math" w:hAnsi="Cambria Math"/>
                </w:rPr>
              </m:ctrlPr>
            </m:dPr>
            <m:e>
              <m:r>
                <w:rPr>
                  <w:rFonts w:ascii="Cambria Math" w:hAnsi="Cambria Math"/>
                </w:rPr>
                <m:t>y</m:t>
              </m:r>
            </m:e>
          </m:d>
          <m:r>
            <w:rPr>
              <w:rFonts w:ascii="Cambria Math" w:hAnsi="Cambria Math"/>
            </w:rPr>
            <m:t>+</m:t>
          </m:r>
          <m:acc>
            <m:accPr>
              <m:ctrlPr>
                <w:rPr>
                  <w:rFonts w:ascii="Cambria Math" w:hAnsi="Cambria Math"/>
                  <w:i/>
                </w:rPr>
              </m:ctrlPr>
            </m:accPr>
            <m:e>
              <m:r>
                <w:rPr>
                  <w:rFonts w:ascii="Cambria Math" w:hAnsi="Cambria Math"/>
                </w:rPr>
                <m:t>s</m:t>
              </m:r>
            </m:e>
          </m:acc>
          <m:r>
            <w:rPr>
              <w:rFonts w:ascii="Cambria Math" w:hAnsi="Cambria Math"/>
            </w:rPr>
            <m:t>=c</m:t>
          </m:r>
          <m:d>
            <m:dPr>
              <m:ctrlPr>
                <w:rPr>
                  <w:rFonts w:ascii="Cambria Math" w:hAnsi="Cambria Math"/>
                </w:rPr>
              </m:ctrlPr>
            </m:dPr>
            <m:e>
              <m:r>
                <w:rPr>
                  <w:rFonts w:ascii="Cambria Math" w:hAnsi="Cambria Math"/>
                </w:rPr>
                <m:t>y</m:t>
              </m:r>
            </m:e>
          </m:d>
          <m:r>
            <w:rPr>
              <w:rFonts w:ascii="Cambria Math" w:hAnsi="Cambria Math"/>
            </w:rPr>
            <m:t>+</m:t>
          </m:r>
          <m:d>
            <m:dPr>
              <m:begChr m:val="["/>
              <m:endChr m:val="]"/>
              <m:ctrlPr>
                <w:rPr>
                  <w:rFonts w:ascii="Cambria Math" w:hAnsi="Cambria Math"/>
                  <w:i/>
                </w:rPr>
              </m:ctrlPr>
            </m:dPr>
            <m:e>
              <m:r>
                <w:rPr>
                  <w:rFonts w:ascii="Cambria Math" w:hAnsi="Cambria Math"/>
                </w:rPr>
                <m:t>c</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1</m:t>
                      </m:r>
                    </m:sup>
                  </m:sSup>
                </m:e>
              </m:d>
              <m:r>
                <w:rPr>
                  <w:rFonts w:ascii="Cambria Math" w:hAnsi="Cambria Math"/>
                </w:rPr>
                <m:t>⊕c</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2</m:t>
                      </m:r>
                    </m:sup>
                  </m:sSup>
                </m:e>
              </m:d>
              <m:r>
                <w:rPr>
                  <w:rFonts w:ascii="Cambria Math" w:hAnsi="Cambria Math"/>
                </w:rPr>
                <m:t>⊕c</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3</m:t>
                      </m:r>
                    </m:sup>
                  </m:sSup>
                </m:e>
              </m:d>
              <m:r>
                <w:rPr>
                  <w:rFonts w:ascii="Cambria Math" w:hAnsi="Cambria Math"/>
                </w:rPr>
                <m:t>⊕⋯⊕c</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16</m:t>
                      </m:r>
                    </m:sup>
                  </m:sSup>
                </m:e>
              </m:d>
            </m:e>
          </m:d>
        </m:oMath>
      </m:oMathPara>
    </w:p>
    <w:p w14:paraId="104786DB" w14:textId="5AEC6EDB" w:rsidR="00C43313" w:rsidRDefault="00B72F0E" w:rsidP="004B0495">
      <w:pPr>
        <w:pStyle w:val="maintext"/>
        <w:ind w:firstLine="0"/>
      </w:pPr>
      <w:r>
        <w:t xml:space="preserve">where </w:t>
      </w:r>
      <m:oMath>
        <m:r>
          <w:rPr>
            <w:rFonts w:ascii="Cambria Math" w:hAnsi="Cambria Math"/>
          </w:rPr>
          <m:t>s</m:t>
        </m:r>
      </m:oMath>
      <w:r>
        <w:t xml:space="preserve"> is the residual vector of </w:t>
      </w:r>
      <m:oMath>
        <m:r>
          <w:rPr>
            <w:rFonts w:ascii="Cambria Math" w:hAnsi="Cambria Math"/>
          </w:rPr>
          <m:t>y</m:t>
        </m:r>
      </m:oMath>
      <w:r w:rsidR="00F45875">
        <w:t xml:space="preserve">, and </w:t>
      </w:r>
      <m:oMath>
        <m:acc>
          <m:accPr>
            <m:ctrlPr>
              <w:rPr>
                <w:rFonts w:ascii="Cambria Math" w:hAnsi="Cambria Math"/>
                <w:i/>
              </w:rPr>
            </m:ctrlPr>
          </m:accPr>
          <m:e>
            <m:r>
              <w:rPr>
                <w:rFonts w:ascii="Cambria Math" w:hAnsi="Cambria Math"/>
              </w:rPr>
              <m:t>s</m:t>
            </m:r>
          </m:e>
        </m:acc>
      </m:oMath>
      <w:r w:rsidR="00F45875">
        <w:t xml:space="preserve"> is the </w:t>
      </w:r>
      <w:r w:rsidR="00F5526D">
        <w:t xml:space="preserve">approximation of </w:t>
      </w:r>
      <m:oMath>
        <m:r>
          <w:rPr>
            <w:rFonts w:ascii="Cambria Math" w:hAnsi="Cambria Math"/>
          </w:rPr>
          <m:t>s</m:t>
        </m:r>
      </m:oMath>
      <w:r w:rsidR="00F5526D">
        <w:t xml:space="preserve"> based on the direct sum of centroids.</w:t>
      </w:r>
      <w:r>
        <w:t xml:space="preserve"> </w:t>
      </w:r>
      <w:r w:rsidR="00C43313">
        <w:t xml:space="preserve">To retrieve approximate nearest neighbors, the algorithm first finds the </w:t>
      </w:r>
      <m:oMath>
        <m:r>
          <w:rPr>
            <w:rFonts w:ascii="Cambria Math" w:hAnsi="Cambria Math"/>
          </w:rPr>
          <m:t>M</m:t>
        </m:r>
      </m:oMath>
      <w:r w:rsidR="00C43313">
        <w:t xml:space="preserve"> nearest bucket centroids (</w:t>
      </w:r>
      <m:oMath>
        <m:r>
          <w:rPr>
            <w:rFonts w:ascii="Cambria Math" w:hAnsi="Cambria Math"/>
          </w:rPr>
          <m:t>M</m:t>
        </m:r>
      </m:oMath>
      <w:r w:rsidR="00C43313">
        <w:t xml:space="preserve"> can be set by the query-time parameter </w:t>
      </w:r>
      <w:proofErr w:type="spellStart"/>
      <w:r w:rsidR="00C43313" w:rsidRPr="00C43313">
        <w:rPr>
          <w:i/>
          <w:iCs/>
        </w:rPr>
        <w:t>nprobes</w:t>
      </w:r>
      <w:proofErr w:type="spellEnd"/>
      <w:proofErr w:type="gramStart"/>
      <w:r w:rsidR="00C43313">
        <w:t>)</w:t>
      </w:r>
      <w:r w:rsidR="00285C73">
        <w:t>, and</w:t>
      </w:r>
      <w:proofErr w:type="gramEnd"/>
      <w:r w:rsidR="00285C73">
        <w:t xml:space="preserve"> collects all the existing addresses (each corresponding to a spectrum in the spectral archive) in those buckets. These are the candidates of the approximate nearest neighbor</w:t>
      </w:r>
      <w:r w:rsidR="00837FD7">
        <w:t>s</w:t>
      </w:r>
      <w:r w:rsidR="00285C73">
        <w:t>.</w:t>
      </w:r>
      <w:r>
        <w:t xml:space="preserve"> However,</w:t>
      </w:r>
      <w:r w:rsidR="00285C73">
        <w:t xml:space="preserve"> </w:t>
      </w:r>
      <w:r>
        <w:t>i</w:t>
      </w:r>
      <w:r w:rsidR="00285C73">
        <w:t xml:space="preserve">nstead of returning all these candidates, </w:t>
      </w:r>
      <w:r>
        <w:t>the algorithm</w:t>
      </w:r>
      <w:r w:rsidR="00285C73">
        <w:t xml:space="preserve"> performs efficient approximate </w:t>
      </w:r>
      <w:r w:rsidR="00D4717F">
        <w:t>dot product</w:t>
      </w:r>
      <w:r w:rsidR="00285C73">
        <w:t xml:space="preserve"> calculation</w:t>
      </w:r>
      <w:r w:rsidR="00D4717F">
        <w:t>s between the query’s address and the candidates’ addresses</w:t>
      </w:r>
      <w:r w:rsidR="00285C73">
        <w:t>:</w:t>
      </w:r>
    </w:p>
    <w:p w14:paraId="34C1A77B" w14:textId="71182A24" w:rsidR="0057304B" w:rsidRPr="00A100E4" w:rsidRDefault="0057304B" w:rsidP="0057304B">
      <w:pPr>
        <w:pStyle w:val="maintext"/>
        <w:rPr>
          <w:rStyle w:val="normaltextrun"/>
          <w:i/>
        </w:rPr>
      </w:pPr>
      <m:oMathPara>
        <m:oMath>
          <m:r>
            <w:rPr>
              <w:rStyle w:val="normaltextrun"/>
              <w:rFonts w:ascii="Cambria Math" w:hAnsi="Cambria Math"/>
            </w:rPr>
            <m:t>x∙y</m:t>
          </m:r>
          <m:r>
            <m:rPr>
              <m:lit/>
              <m:aln/>
            </m:rPr>
            <w:rPr>
              <w:rStyle w:val="normaltextrun"/>
              <w:rFonts w:ascii="Cambria Math" w:hAnsi="Cambria Math"/>
            </w:rPr>
            <m:t>=</m:t>
          </m:r>
          <m:d>
            <m:dPr>
              <m:ctrlPr>
                <w:rPr>
                  <w:rStyle w:val="normaltextrun"/>
                  <w:rFonts w:ascii="Cambria Math" w:hAnsi="Cambria Math"/>
                </w:rPr>
              </m:ctrlPr>
            </m:dPr>
            <m:e>
              <m:r>
                <w:rPr>
                  <w:rStyle w:val="normaltextrun"/>
                  <w:rFonts w:ascii="Cambria Math" w:hAnsi="Cambria Math"/>
                </w:rPr>
                <m:t>c</m:t>
              </m:r>
              <m:d>
                <m:dPr>
                  <m:ctrlPr>
                    <w:rPr>
                      <w:rStyle w:val="normaltextrun"/>
                      <w:rFonts w:ascii="Cambria Math" w:hAnsi="Cambria Math"/>
                      <w:i/>
                      <w:iCs/>
                    </w:rPr>
                  </m:ctrlPr>
                </m:dPr>
                <m:e>
                  <m:r>
                    <w:rPr>
                      <w:rStyle w:val="normaltextrun"/>
                      <w:rFonts w:ascii="Cambria Math" w:hAnsi="Cambria Math"/>
                    </w:rPr>
                    <m:t>x</m:t>
                  </m:r>
                </m:e>
              </m:d>
              <m:r>
                <w:rPr>
                  <w:rStyle w:val="normaltextrun"/>
                  <w:rFonts w:ascii="Cambria Math" w:hAnsi="Cambria Math"/>
                </w:rPr>
                <m:t>+r</m:t>
              </m:r>
            </m:e>
          </m:d>
          <m:r>
            <w:rPr>
              <w:rStyle w:val="normaltextrun"/>
              <w:rFonts w:ascii="Cambria Math" w:hAnsi="Cambria Math"/>
            </w:rPr>
            <m:t>∙</m:t>
          </m:r>
          <m:d>
            <m:dPr>
              <m:ctrlPr>
                <w:rPr>
                  <w:rStyle w:val="normaltextrun"/>
                  <w:rFonts w:ascii="Cambria Math" w:hAnsi="Cambria Math"/>
                </w:rPr>
              </m:ctrlPr>
            </m:dPr>
            <m:e>
              <m:r>
                <w:rPr>
                  <w:rStyle w:val="normaltextrun"/>
                  <w:rFonts w:ascii="Cambria Math" w:hAnsi="Cambria Math"/>
                </w:rPr>
                <m:t>c</m:t>
              </m:r>
              <m:d>
                <m:dPr>
                  <m:ctrlPr>
                    <w:rPr>
                      <w:rStyle w:val="normaltextrun"/>
                      <w:rFonts w:ascii="Cambria Math" w:hAnsi="Cambria Math"/>
                      <w:i/>
                      <w:iCs/>
                    </w:rPr>
                  </m:ctrlPr>
                </m:dPr>
                <m:e>
                  <m:r>
                    <w:rPr>
                      <w:rStyle w:val="normaltextrun"/>
                      <w:rFonts w:ascii="Cambria Math" w:hAnsi="Cambria Math"/>
                    </w:rPr>
                    <m:t>y</m:t>
                  </m:r>
                </m:e>
              </m:d>
              <m:r>
                <w:rPr>
                  <w:rStyle w:val="normaltextrun"/>
                  <w:rFonts w:ascii="Cambria Math" w:hAnsi="Cambria Math"/>
                </w:rPr>
                <m:t>+s</m:t>
              </m:r>
            </m:e>
          </m:d>
          <m:r>
            <w:rPr>
              <w:rStyle w:val="normaltextrun"/>
              <w:rFonts w:ascii="Cambria Math" w:hAnsi="Cambria Math"/>
            </w:rPr>
            <m:t>=c</m:t>
          </m:r>
          <m:d>
            <m:dPr>
              <m:ctrlPr>
                <w:rPr>
                  <w:rStyle w:val="normaltextrun"/>
                  <w:rFonts w:ascii="Cambria Math" w:hAnsi="Cambria Math"/>
                  <w:i/>
                </w:rPr>
              </m:ctrlPr>
            </m:dPr>
            <m:e>
              <m:r>
                <w:rPr>
                  <w:rStyle w:val="normaltextrun"/>
                  <w:rFonts w:ascii="Cambria Math" w:hAnsi="Cambria Math"/>
                </w:rPr>
                <m:t>x</m:t>
              </m:r>
            </m:e>
          </m:d>
          <m:r>
            <w:rPr>
              <w:rStyle w:val="normaltextrun"/>
              <w:rFonts w:ascii="Cambria Math" w:hAnsi="Cambria Math"/>
            </w:rPr>
            <m:t>∙c</m:t>
          </m:r>
          <m:d>
            <m:dPr>
              <m:ctrlPr>
                <w:rPr>
                  <w:rStyle w:val="normaltextrun"/>
                  <w:rFonts w:ascii="Cambria Math" w:hAnsi="Cambria Math"/>
                  <w:i/>
                </w:rPr>
              </m:ctrlPr>
            </m:dPr>
            <m:e>
              <m:r>
                <w:rPr>
                  <w:rStyle w:val="normaltextrun"/>
                  <w:rFonts w:ascii="Cambria Math" w:hAnsi="Cambria Math"/>
                </w:rPr>
                <m:t>y</m:t>
              </m:r>
            </m:e>
          </m:d>
          <m:r>
            <w:rPr>
              <w:rStyle w:val="normaltextrun"/>
              <w:rFonts w:ascii="Cambria Math" w:hAnsi="Cambria Math"/>
            </w:rPr>
            <m:t>+c</m:t>
          </m:r>
          <m:d>
            <m:dPr>
              <m:ctrlPr>
                <w:rPr>
                  <w:rStyle w:val="normaltextrun"/>
                  <w:rFonts w:ascii="Cambria Math" w:hAnsi="Cambria Math"/>
                  <w:i/>
                  <w:iCs/>
                </w:rPr>
              </m:ctrlPr>
            </m:dPr>
            <m:e>
              <m:r>
                <w:rPr>
                  <w:rStyle w:val="normaltextrun"/>
                  <w:rFonts w:ascii="Cambria Math" w:hAnsi="Cambria Math"/>
                </w:rPr>
                <m:t>x</m:t>
              </m:r>
            </m:e>
          </m:d>
          <m:r>
            <w:rPr>
              <w:rStyle w:val="normaltextrun"/>
              <w:rFonts w:ascii="Cambria Math" w:hAnsi="Cambria Math"/>
            </w:rPr>
            <m:t>∙s+r∙c</m:t>
          </m:r>
          <m:d>
            <m:dPr>
              <m:ctrlPr>
                <w:rPr>
                  <w:rStyle w:val="normaltextrun"/>
                  <w:rFonts w:ascii="Cambria Math" w:hAnsi="Cambria Math"/>
                  <w:i/>
                </w:rPr>
              </m:ctrlPr>
            </m:dPr>
            <m:e>
              <m:r>
                <w:rPr>
                  <w:rStyle w:val="normaltextrun"/>
                  <w:rFonts w:ascii="Cambria Math" w:hAnsi="Cambria Math"/>
                </w:rPr>
                <m:t>y</m:t>
              </m:r>
            </m:e>
          </m:d>
          <m:r>
            <w:rPr>
              <w:rStyle w:val="normaltextrun"/>
              <w:rFonts w:ascii="Cambria Math" w:hAnsi="Cambria Math"/>
            </w:rPr>
            <m:t>+r∙s</m:t>
          </m:r>
          <m:r>
            <m:rPr>
              <m:sty m:val="p"/>
            </m:rPr>
            <w:rPr>
              <w:rStyle w:val="normaltextrun"/>
              <w:rFonts w:ascii="Cambria Math" w:hAnsi="Cambria Math"/>
            </w:rPr>
            <w:br/>
          </m:r>
        </m:oMath>
        <m:oMath>
          <m:r>
            <w:rPr>
              <w:rStyle w:val="normaltextrun"/>
              <w:rFonts w:ascii="Cambria Math" w:hAnsi="Cambria Math"/>
            </w:rPr>
            <m:t xml:space="preserve">          ≈c</m:t>
          </m:r>
          <m:d>
            <m:dPr>
              <m:ctrlPr>
                <w:rPr>
                  <w:rStyle w:val="normaltextrun"/>
                  <w:rFonts w:ascii="Cambria Math" w:hAnsi="Cambria Math"/>
                  <w:i/>
                </w:rPr>
              </m:ctrlPr>
            </m:dPr>
            <m:e>
              <m:r>
                <w:rPr>
                  <w:rStyle w:val="normaltextrun"/>
                  <w:rFonts w:ascii="Cambria Math" w:hAnsi="Cambria Math"/>
                </w:rPr>
                <m:t>x</m:t>
              </m:r>
            </m:e>
          </m:d>
          <m:r>
            <w:rPr>
              <w:rStyle w:val="normaltextrun"/>
              <w:rFonts w:ascii="Cambria Math" w:hAnsi="Cambria Math"/>
            </w:rPr>
            <m:t>∙c</m:t>
          </m:r>
          <m:d>
            <m:dPr>
              <m:ctrlPr>
                <w:rPr>
                  <w:rStyle w:val="normaltextrun"/>
                  <w:rFonts w:ascii="Cambria Math" w:hAnsi="Cambria Math"/>
                  <w:i/>
                </w:rPr>
              </m:ctrlPr>
            </m:dPr>
            <m:e>
              <m:r>
                <w:rPr>
                  <w:rStyle w:val="normaltextrun"/>
                  <w:rFonts w:ascii="Cambria Math" w:hAnsi="Cambria Math"/>
                </w:rPr>
                <m:t>y</m:t>
              </m:r>
            </m:e>
          </m:d>
          <m:r>
            <w:rPr>
              <w:rStyle w:val="normaltextrun"/>
              <w:rFonts w:ascii="Cambria Math" w:hAnsi="Cambria Math"/>
            </w:rPr>
            <m:t>+c</m:t>
          </m:r>
          <m:d>
            <m:dPr>
              <m:ctrlPr>
                <w:rPr>
                  <w:rStyle w:val="normaltextrun"/>
                  <w:rFonts w:ascii="Cambria Math" w:hAnsi="Cambria Math"/>
                  <w:i/>
                </w:rPr>
              </m:ctrlPr>
            </m:dPr>
            <m:e>
              <m:r>
                <w:rPr>
                  <w:rStyle w:val="normaltextrun"/>
                  <w:rFonts w:ascii="Cambria Math" w:hAnsi="Cambria Math"/>
                </w:rPr>
                <m:t>x</m:t>
              </m:r>
            </m:e>
          </m:d>
          <m:r>
            <w:rPr>
              <w:rStyle w:val="normaltextrun"/>
              <w:rFonts w:ascii="Cambria Math" w:hAnsi="Cambria Math"/>
            </w:rPr>
            <m:t>∙</m:t>
          </m:r>
          <m:acc>
            <m:accPr>
              <m:ctrlPr>
                <w:rPr>
                  <w:rStyle w:val="normaltextrun"/>
                  <w:rFonts w:ascii="Cambria Math" w:hAnsi="Cambria Math"/>
                  <w:i/>
                </w:rPr>
              </m:ctrlPr>
            </m:accPr>
            <m:e>
              <m:r>
                <w:rPr>
                  <w:rStyle w:val="normaltextrun"/>
                  <w:rFonts w:ascii="Cambria Math" w:hAnsi="Cambria Math"/>
                </w:rPr>
                <m:t>s</m:t>
              </m:r>
            </m:e>
          </m:acc>
          <m:r>
            <w:rPr>
              <w:rStyle w:val="normaltextrun"/>
              <w:rFonts w:ascii="Cambria Math" w:hAnsi="Cambria Math"/>
            </w:rPr>
            <m:t>+</m:t>
          </m:r>
          <m:acc>
            <m:accPr>
              <m:ctrlPr>
                <w:rPr>
                  <w:rStyle w:val="normaltextrun"/>
                  <w:rFonts w:ascii="Cambria Math" w:hAnsi="Cambria Math"/>
                  <w:i/>
                </w:rPr>
              </m:ctrlPr>
            </m:accPr>
            <m:e>
              <m:r>
                <w:rPr>
                  <w:rStyle w:val="normaltextrun"/>
                  <w:rFonts w:ascii="Cambria Math" w:hAnsi="Cambria Math"/>
                </w:rPr>
                <m:t>r</m:t>
              </m:r>
            </m:e>
          </m:acc>
          <m:r>
            <w:rPr>
              <w:rStyle w:val="normaltextrun"/>
              <w:rFonts w:ascii="Cambria Math" w:hAnsi="Cambria Math"/>
            </w:rPr>
            <m:t>∙c</m:t>
          </m:r>
          <m:d>
            <m:dPr>
              <m:ctrlPr>
                <w:rPr>
                  <w:rStyle w:val="normaltextrun"/>
                  <w:rFonts w:ascii="Cambria Math" w:hAnsi="Cambria Math"/>
                  <w:i/>
                </w:rPr>
              </m:ctrlPr>
            </m:dPr>
            <m:e>
              <m:r>
                <w:rPr>
                  <w:rStyle w:val="normaltextrun"/>
                  <w:rFonts w:ascii="Cambria Math" w:hAnsi="Cambria Math"/>
                </w:rPr>
                <m:t>y</m:t>
              </m:r>
            </m:e>
          </m:d>
          <m:r>
            <w:rPr>
              <w:rStyle w:val="normaltextrun"/>
              <w:rFonts w:ascii="Cambria Math" w:hAnsi="Cambria Math"/>
            </w:rPr>
            <m:t>+</m:t>
          </m:r>
          <m:acc>
            <m:accPr>
              <m:ctrlPr>
                <w:rPr>
                  <w:rStyle w:val="normaltextrun"/>
                  <w:rFonts w:ascii="Cambria Math" w:hAnsi="Cambria Math"/>
                  <w:i/>
                </w:rPr>
              </m:ctrlPr>
            </m:accPr>
            <m:e>
              <m:r>
                <w:rPr>
                  <w:rStyle w:val="normaltextrun"/>
                  <w:rFonts w:ascii="Cambria Math" w:hAnsi="Cambria Math"/>
                </w:rPr>
                <m:t>r</m:t>
              </m:r>
            </m:e>
          </m:acc>
          <m:r>
            <w:rPr>
              <w:rStyle w:val="normaltextrun"/>
              <w:rFonts w:ascii="Cambria Math" w:hAnsi="Cambria Math"/>
            </w:rPr>
            <m:t>∙</m:t>
          </m:r>
          <m:acc>
            <m:accPr>
              <m:ctrlPr>
                <w:rPr>
                  <w:rStyle w:val="normaltextrun"/>
                  <w:rFonts w:ascii="Cambria Math" w:hAnsi="Cambria Math"/>
                  <w:i/>
                </w:rPr>
              </m:ctrlPr>
            </m:accPr>
            <m:e>
              <m:r>
                <w:rPr>
                  <w:rStyle w:val="normaltextrun"/>
                  <w:rFonts w:ascii="Cambria Math" w:hAnsi="Cambria Math"/>
                </w:rPr>
                <m:t>s</m:t>
              </m:r>
            </m:e>
          </m:acc>
        </m:oMath>
      </m:oMathPara>
    </w:p>
    <w:p w14:paraId="39E3DE29" w14:textId="5052BD98" w:rsidR="00285C73" w:rsidRDefault="00A615C1" w:rsidP="004B0495">
      <w:pPr>
        <w:pStyle w:val="maintext"/>
        <w:ind w:firstLine="0"/>
      </w:pPr>
      <w:r>
        <w:t xml:space="preserve">Note that the dot product </w:t>
      </w:r>
      <w:r w:rsidR="00D4717F">
        <w:t>of</w:t>
      </w:r>
      <w:r>
        <w:t xml:space="preserve"> </w:t>
      </w:r>
      <w:r w:rsidR="00D4717F">
        <w:t>two</w:t>
      </w:r>
      <w:r>
        <w:t xml:space="preserve"> direct sum</w:t>
      </w:r>
      <w:r w:rsidR="00D4717F">
        <w:t>s</w:t>
      </w:r>
      <w:r>
        <w:t xml:space="preserve"> is distributive</w:t>
      </w:r>
      <w:r w:rsidR="00D4717F">
        <w:t xml:space="preserve"> (provided the subspaces are the same)</w:t>
      </w:r>
      <w:r>
        <w:t>, and can be written as a direct sum of dot products, e.g.:</w:t>
      </w:r>
    </w:p>
    <w:p w14:paraId="11404305" w14:textId="77777777" w:rsidR="00F00CA3" w:rsidRDefault="00F00CA3" w:rsidP="004B0495">
      <w:pPr>
        <w:pStyle w:val="maintext"/>
        <w:ind w:firstLine="0"/>
      </w:pPr>
    </w:p>
    <w:p w14:paraId="736627AD" w14:textId="5768665F" w:rsidR="00A615C1" w:rsidRDefault="00513AB3" w:rsidP="004B0495">
      <w:pPr>
        <w:pStyle w:val="maintext"/>
        <w:ind w:firstLine="0"/>
      </w:pPr>
      <m:oMathPara>
        <m:oMath>
          <m:acc>
            <m:accPr>
              <m:ctrlPr>
                <w:rPr>
                  <w:rStyle w:val="normaltextrun"/>
                  <w:rFonts w:ascii="Cambria Math" w:hAnsi="Cambria Math"/>
                  <w:i/>
                </w:rPr>
              </m:ctrlPr>
            </m:accPr>
            <m:e>
              <m:r>
                <w:rPr>
                  <w:rStyle w:val="normaltextrun"/>
                  <w:rFonts w:ascii="Cambria Math" w:hAnsi="Cambria Math"/>
                </w:rPr>
                <m:t>r</m:t>
              </m:r>
            </m:e>
          </m:acc>
          <m:r>
            <w:rPr>
              <w:rStyle w:val="normaltextrun"/>
              <w:rFonts w:ascii="Cambria Math" w:hAnsi="Cambria Math"/>
            </w:rPr>
            <m:t>∙</m:t>
          </m:r>
          <m:acc>
            <m:accPr>
              <m:ctrlPr>
                <w:rPr>
                  <w:rStyle w:val="normaltextrun"/>
                  <w:rFonts w:ascii="Cambria Math" w:hAnsi="Cambria Math"/>
                  <w:i/>
                </w:rPr>
              </m:ctrlPr>
            </m:accPr>
            <m:e>
              <m:r>
                <w:rPr>
                  <w:rStyle w:val="normaltextrun"/>
                  <w:rFonts w:ascii="Cambria Math" w:hAnsi="Cambria Math"/>
                </w:rPr>
                <m:t>s</m:t>
              </m:r>
            </m:e>
          </m:acc>
          <m:r>
            <w:rPr>
              <w:rStyle w:val="normaltextrun"/>
              <w:rFonts w:ascii="Cambria Math" w:hAnsi="Cambria Math"/>
            </w:rPr>
            <m:t>=</m:t>
          </m:r>
          <m:d>
            <m:dPr>
              <m:begChr m:val="["/>
              <m:endChr m:val="]"/>
              <m:ctrlPr>
                <w:rPr>
                  <w:rFonts w:ascii="Cambria Math" w:hAnsi="Cambria Math"/>
                  <w:i/>
                </w:rPr>
              </m:ctrlPr>
            </m:dPr>
            <m:e>
              <m:r>
                <w:rPr>
                  <w:rFonts w:ascii="Cambria Math" w:hAnsi="Cambria Math"/>
                </w:rPr>
                <m:t>c</m:t>
              </m:r>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1</m:t>
                      </m:r>
                    </m:sup>
                  </m:sSup>
                </m:e>
              </m:d>
              <m:r>
                <w:rPr>
                  <w:rFonts w:ascii="Cambria Math" w:hAnsi="Cambria Math"/>
                </w:rPr>
                <m:t>⊕</m:t>
              </m:r>
              <m:r>
                <w:rPr>
                  <w:rFonts w:ascii="Cambria Math" w:hAnsi="Cambria Math"/>
                </w:rPr>
                <m:t>c</m:t>
              </m:r>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2</m:t>
                      </m:r>
                    </m:sup>
                  </m:sSup>
                </m:e>
              </m:d>
              <m:r>
                <w:rPr>
                  <w:rFonts w:ascii="Cambria Math" w:hAnsi="Cambria Math"/>
                </w:rPr>
                <m:t>⊕</m:t>
              </m:r>
              <m:r>
                <w:rPr>
                  <w:rFonts w:ascii="Cambria Math" w:hAnsi="Cambria Math"/>
                </w:rPr>
                <m:t>c</m:t>
              </m:r>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3</m:t>
                      </m:r>
                    </m:sup>
                  </m:sSup>
                </m:e>
              </m:d>
              <m:r>
                <w:rPr>
                  <w:rFonts w:ascii="Cambria Math" w:hAnsi="Cambria Math"/>
                </w:rPr>
                <m:t>⊕⋯⊕</m:t>
              </m:r>
              <m:r>
                <w:rPr>
                  <w:rFonts w:ascii="Cambria Math" w:hAnsi="Cambria Math"/>
                </w:rPr>
                <m:t>c</m:t>
              </m:r>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16</m:t>
                      </m:r>
                    </m:sup>
                  </m:sSup>
                </m:e>
              </m:d>
            </m:e>
          </m:d>
          <m:r>
            <w:rPr>
              <w:rStyle w:val="normaltextrun"/>
              <w:rFonts w:ascii="Cambria Math" w:hAnsi="Cambria Math"/>
            </w:rPr>
            <m:t>∙</m:t>
          </m:r>
          <m:d>
            <m:dPr>
              <m:begChr m:val="["/>
              <m:endChr m:val="]"/>
              <m:ctrlPr>
                <w:rPr>
                  <w:rFonts w:ascii="Cambria Math" w:hAnsi="Cambria Math"/>
                  <w:i/>
                </w:rPr>
              </m:ctrlPr>
            </m:dPr>
            <m:e>
              <m:r>
                <w:rPr>
                  <w:rFonts w:ascii="Cambria Math" w:hAnsi="Cambria Math"/>
                </w:rPr>
                <m:t>c</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1</m:t>
                      </m:r>
                    </m:sup>
                  </m:sSup>
                </m:e>
              </m:d>
              <m:r>
                <w:rPr>
                  <w:rFonts w:ascii="Cambria Math" w:hAnsi="Cambria Math"/>
                </w:rPr>
                <m:t>⊕</m:t>
              </m:r>
              <m:r>
                <w:rPr>
                  <w:rFonts w:ascii="Cambria Math" w:hAnsi="Cambria Math"/>
                </w:rPr>
                <m:t>c</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2</m:t>
                      </m:r>
                    </m:sup>
                  </m:sSup>
                </m:e>
              </m:d>
              <m:r>
                <w:rPr>
                  <w:rFonts w:ascii="Cambria Math" w:hAnsi="Cambria Math"/>
                </w:rPr>
                <m:t>⊕</m:t>
              </m:r>
              <m:r>
                <w:rPr>
                  <w:rFonts w:ascii="Cambria Math" w:hAnsi="Cambria Math"/>
                </w:rPr>
                <m:t>c</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3</m:t>
                      </m:r>
                    </m:sup>
                  </m:sSup>
                </m:e>
              </m:d>
              <m:r>
                <w:rPr>
                  <w:rFonts w:ascii="Cambria Math" w:hAnsi="Cambria Math"/>
                </w:rPr>
                <m:t>⊕⋯⊕</m:t>
              </m:r>
              <m:r>
                <w:rPr>
                  <w:rFonts w:ascii="Cambria Math" w:hAnsi="Cambria Math"/>
                </w:rPr>
                <m:t>c</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16</m:t>
                      </m:r>
                    </m:sup>
                  </m:sSup>
                </m:e>
              </m:d>
            </m:e>
          </m:d>
        </m:oMath>
      </m:oMathPara>
    </w:p>
    <w:p w14:paraId="154A5E2F" w14:textId="205D1C0E" w:rsidR="00285C73" w:rsidRDefault="00A615C1" w:rsidP="004B0495">
      <w:pPr>
        <w:pStyle w:val="maintext"/>
        <w:ind w:firstLine="0"/>
      </w:pPr>
      <m:oMathPara>
        <m:oMath>
          <m:r>
            <w:rPr>
              <w:rStyle w:val="normaltextrun"/>
              <w:rFonts w:ascii="Cambria Math" w:hAnsi="Cambria Math"/>
            </w:rPr>
            <m:t>=</m:t>
          </m:r>
          <m:d>
            <m:dPr>
              <m:begChr m:val="["/>
              <m:endChr m:val="]"/>
              <m:ctrlPr>
                <w:rPr>
                  <w:rFonts w:ascii="Cambria Math" w:hAnsi="Cambria Math"/>
                  <w:i/>
                </w:rPr>
              </m:ctrlPr>
            </m:dPr>
            <m:e>
              <m:r>
                <w:rPr>
                  <w:rFonts w:ascii="Cambria Math" w:hAnsi="Cambria Math"/>
                </w:rPr>
                <m:t>c</m:t>
              </m:r>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1</m:t>
                      </m:r>
                    </m:sup>
                  </m:sSup>
                </m:e>
              </m:d>
              <m:r>
                <w:rPr>
                  <w:rStyle w:val="normaltextrun"/>
                  <w:rFonts w:ascii="Cambria Math" w:hAnsi="Cambria Math"/>
                </w:rPr>
                <m:t>∙</m:t>
              </m:r>
              <m:r>
                <w:rPr>
                  <w:rFonts w:ascii="Cambria Math" w:hAnsi="Cambria Math"/>
                </w:rPr>
                <m:t>c</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1</m:t>
                      </m:r>
                    </m:sup>
                  </m:sSup>
                </m:e>
              </m:d>
            </m:e>
          </m:d>
          <m:r>
            <w:rPr>
              <w:rFonts w:ascii="Cambria Math" w:hAnsi="Cambria Math"/>
            </w:rPr>
            <m:t>⊕</m:t>
          </m:r>
          <m:d>
            <m:dPr>
              <m:begChr m:val="["/>
              <m:endChr m:val="]"/>
              <m:ctrlPr>
                <w:rPr>
                  <w:rFonts w:ascii="Cambria Math" w:hAnsi="Cambria Math"/>
                  <w:i/>
                </w:rPr>
              </m:ctrlPr>
            </m:dPr>
            <m:e>
              <m:r>
                <w:rPr>
                  <w:rFonts w:ascii="Cambria Math" w:hAnsi="Cambria Math"/>
                </w:rPr>
                <m:t>c</m:t>
              </m:r>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2</m:t>
                      </m:r>
                    </m:sup>
                  </m:sSup>
                </m:e>
              </m:d>
              <m:r>
                <w:rPr>
                  <w:rStyle w:val="normaltextrun"/>
                  <w:rFonts w:ascii="Cambria Math" w:hAnsi="Cambria Math"/>
                </w:rPr>
                <m:t>∙</m:t>
              </m:r>
              <m:r>
                <w:rPr>
                  <w:rFonts w:ascii="Cambria Math" w:hAnsi="Cambria Math"/>
                </w:rPr>
                <m:t>c</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2</m:t>
                      </m:r>
                    </m:sup>
                  </m:sSup>
                </m:e>
              </m:d>
            </m:e>
          </m:d>
          <m:r>
            <w:rPr>
              <w:rFonts w:ascii="Cambria Math" w:hAnsi="Cambria Math"/>
            </w:rPr>
            <m:t>⊕</m:t>
          </m:r>
          <m:d>
            <m:dPr>
              <m:begChr m:val="["/>
              <m:endChr m:val="]"/>
              <m:ctrlPr>
                <w:rPr>
                  <w:rFonts w:ascii="Cambria Math" w:hAnsi="Cambria Math"/>
                  <w:i/>
                </w:rPr>
              </m:ctrlPr>
            </m:dPr>
            <m:e>
              <m:r>
                <w:rPr>
                  <w:rFonts w:ascii="Cambria Math" w:hAnsi="Cambria Math"/>
                </w:rPr>
                <m:t>c</m:t>
              </m:r>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3</m:t>
                      </m:r>
                    </m:sup>
                  </m:sSup>
                </m:e>
              </m:d>
              <m:r>
                <w:rPr>
                  <w:rStyle w:val="normaltextrun"/>
                  <w:rFonts w:ascii="Cambria Math" w:hAnsi="Cambria Math"/>
                </w:rPr>
                <m:t>∙</m:t>
              </m:r>
              <m:r>
                <w:rPr>
                  <w:rFonts w:ascii="Cambria Math" w:hAnsi="Cambria Math"/>
                </w:rPr>
                <m:t>c</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3</m:t>
                      </m:r>
                    </m:sup>
                  </m:sSup>
                </m:e>
              </m:d>
            </m:e>
          </m:d>
          <m:r>
            <w:rPr>
              <w:rFonts w:ascii="Cambria Math" w:hAnsi="Cambria Math"/>
            </w:rPr>
            <m:t>⊕⋯⊕</m:t>
          </m:r>
          <m:d>
            <m:dPr>
              <m:begChr m:val="["/>
              <m:endChr m:val="]"/>
              <m:ctrlPr>
                <w:rPr>
                  <w:rFonts w:ascii="Cambria Math" w:hAnsi="Cambria Math"/>
                  <w:i/>
                </w:rPr>
              </m:ctrlPr>
            </m:dPr>
            <m:e>
              <m:r>
                <w:rPr>
                  <w:rFonts w:ascii="Cambria Math" w:hAnsi="Cambria Math"/>
                </w:rPr>
                <m:t>c</m:t>
              </m:r>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16</m:t>
                      </m:r>
                    </m:sup>
                  </m:sSup>
                </m:e>
              </m:d>
              <m:r>
                <w:rPr>
                  <w:rStyle w:val="normaltextrun"/>
                  <w:rFonts w:ascii="Cambria Math" w:hAnsi="Cambria Math"/>
                </w:rPr>
                <m:t>∙</m:t>
              </m:r>
              <m:r>
                <w:rPr>
                  <w:rFonts w:ascii="Cambria Math" w:hAnsi="Cambria Math"/>
                </w:rPr>
                <m:t>c</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16</m:t>
                      </m:r>
                    </m:sup>
                  </m:sSup>
                </m:e>
              </m:d>
            </m:e>
          </m:d>
        </m:oMath>
      </m:oMathPara>
    </w:p>
    <w:p w14:paraId="2DC39B48" w14:textId="10140E0E" w:rsidR="00D67DD9" w:rsidRDefault="00D4717F" w:rsidP="00D4717F">
      <w:pPr>
        <w:pStyle w:val="maintext"/>
        <w:ind w:firstLine="0"/>
      </w:pPr>
      <w:r>
        <w:lastRenderedPageBreak/>
        <w:t xml:space="preserve">Thus, the approximate dot product is calculated by summing inter-centroid dot products. </w:t>
      </w:r>
      <w:r w:rsidR="00285C73">
        <w:t xml:space="preserve">Since the centroids are known </w:t>
      </w:r>
      <w:proofErr w:type="gramStart"/>
      <w:r w:rsidR="00285C73">
        <w:t>at</w:t>
      </w:r>
      <w:proofErr w:type="gramEnd"/>
      <w:r w:rsidR="00285C73">
        <w:t xml:space="preserve"> training, all inter-centroid d</w:t>
      </w:r>
      <w:r>
        <w:t>ot products</w:t>
      </w:r>
      <w:r w:rsidR="00285C73">
        <w:t xml:space="preserve"> can be computed beforehand</w:t>
      </w:r>
      <w:r>
        <w:t xml:space="preserve"> and stored in a lookup table. Therefore, no multiplication is necessary and only </w:t>
      </w:r>
      <w:r w:rsidR="006023D1">
        <w:t xml:space="preserve">about 50 </w:t>
      </w:r>
      <w:r>
        <w:t>addition</w:t>
      </w:r>
      <w:r w:rsidR="006023D1">
        <w:t>s</w:t>
      </w:r>
      <w:r>
        <w:t xml:space="preserve"> </w:t>
      </w:r>
      <w:r w:rsidR="006023D1">
        <w:t>are</w:t>
      </w:r>
      <w:r>
        <w:t xml:space="preserve"> required</w:t>
      </w:r>
      <w:r w:rsidR="006023D1">
        <w:t xml:space="preserve"> for each approximate dot product calculation.  This is further accelerated by </w:t>
      </w:r>
      <w:r w:rsidR="00EA6D9B">
        <w:t xml:space="preserve">parallel computing </w:t>
      </w:r>
      <w:r w:rsidR="002B630D">
        <w:t xml:space="preserve">in </w:t>
      </w:r>
      <w:r w:rsidR="006023D1">
        <w:t>GPUs. The algorithm then returns the most similar 1,024 approximate nearest neighbors</w:t>
      </w:r>
      <w:r w:rsidR="00837FD7">
        <w:t xml:space="preserve"> (ANNs)</w:t>
      </w:r>
      <w:r w:rsidR="006023D1">
        <w:t xml:space="preserve"> among the candidates, as ranked by this approximate dot product.</w:t>
      </w:r>
    </w:p>
    <w:p w14:paraId="124BEEBB" w14:textId="04C7C357" w:rsidR="00285C73" w:rsidRDefault="006023D1" w:rsidP="00B72F0E">
      <w:pPr>
        <w:pStyle w:val="maintext"/>
        <w:ind w:firstLine="720"/>
      </w:pPr>
      <w:r>
        <w:t xml:space="preserve">To improve the recall, multiple </w:t>
      </w:r>
      <w:r w:rsidR="00A4293F">
        <w:t xml:space="preserve">distinct </w:t>
      </w:r>
      <w:r>
        <w:t xml:space="preserve">indices can be generated for the same spectral archive. </w:t>
      </w:r>
      <w:r w:rsidR="00A4293F">
        <w:t>To produce a different index,</w:t>
      </w:r>
      <w:r>
        <w:t xml:space="preserve"> a different random sample of spectra is used in the training</w:t>
      </w:r>
      <w:r w:rsidR="00A4293F">
        <w:t>, and a different random partitioning of bins is used during the decomposition into subspaces in the product quantization step.</w:t>
      </w:r>
      <w:r>
        <w:t xml:space="preserve"> </w:t>
      </w:r>
      <w:r w:rsidR="00A4293F">
        <w:t xml:space="preserve"> At query time, each index will return its own set of 1,024 </w:t>
      </w:r>
      <w:r w:rsidR="00837FD7">
        <w:t>ANNs</w:t>
      </w:r>
      <w:r w:rsidR="00A4293F">
        <w:t xml:space="preserve">, many, but not all, of which will be common between indices. The union of the ANNs returned by all indices are passed to the next step for true dot product calculations and clustering. </w:t>
      </w:r>
    </w:p>
    <w:p w14:paraId="6E669A34" w14:textId="4D021C19" w:rsidR="00D67DD9" w:rsidRDefault="00D67DD9" w:rsidP="00B72F0E">
      <w:pPr>
        <w:pStyle w:val="maintext"/>
        <w:ind w:firstLine="720"/>
      </w:pPr>
      <w:r>
        <w:t>In summary, the IVF-PQ algorithm approximates each spectrum vector as a sum of centroids for efficient dot product calculations. The address is 17-byte long, which means the addresses of 1 billion spectra can fit in 17 GB</w:t>
      </w:r>
      <w:r w:rsidR="00EA180E">
        <w:t xml:space="preserve"> in principle, </w:t>
      </w:r>
      <w:r w:rsidR="00837FD7">
        <w:t>small enough to be loaded into memory for most modern computers</w:t>
      </w:r>
      <w:r w:rsidR="00BF45DC">
        <w:t xml:space="preserve"> for fast processing</w:t>
      </w:r>
      <w:r w:rsidR="00837FD7">
        <w:t xml:space="preserve">. </w:t>
      </w:r>
      <w:r w:rsidR="00BF45DC">
        <w:t>In terms of time complexity,</w:t>
      </w:r>
      <w:r w:rsidR="00837FD7">
        <w:t xml:space="preserve"> retrieval of ANNs is expected to scale linearly with the archive size</w:t>
      </w:r>
      <w:r w:rsidR="006D2401">
        <w:t xml:space="preserve">. </w:t>
      </w:r>
      <w:r w:rsidR="00837FD7">
        <w:t xml:space="preserve">This is because the number of spectra in each bucket, and hence the number of candidates for approximate dot product calculations, is expected to grow </w:t>
      </w:r>
      <w:proofErr w:type="gramStart"/>
      <w:r w:rsidR="00837FD7">
        <w:t>linearly</w:t>
      </w:r>
      <w:proofErr w:type="gramEnd"/>
      <w:r w:rsidR="00837FD7">
        <w:t xml:space="preserve"> with archive size. </w:t>
      </w:r>
      <w:r w:rsidR="00AA46C6">
        <w:t xml:space="preserve">The efficient and parallelizable nature of the algorithm, however, </w:t>
      </w:r>
      <w:r w:rsidR="004375D0">
        <w:t>helps to keep the running time manageable, especially with continuous h</w:t>
      </w:r>
      <w:r w:rsidR="00AA46C6">
        <w:t>ardware improvement (</w:t>
      </w:r>
      <w:r w:rsidR="004375D0">
        <w:t xml:space="preserve">e.g., </w:t>
      </w:r>
      <w:r w:rsidR="00AA46C6">
        <w:t>addition of more GPUs)</w:t>
      </w:r>
      <w:r w:rsidR="004375D0">
        <w:t>.</w:t>
      </w:r>
      <w:r w:rsidR="00AA46C6">
        <w:t xml:space="preserve"> </w:t>
      </w:r>
      <w:r w:rsidR="004375D0">
        <w:t>Moreover</w:t>
      </w:r>
      <w:r w:rsidR="00837FD7">
        <w:t xml:space="preserve">, as more and more spectra are accumulated in spectral repositories, </w:t>
      </w:r>
      <w:r w:rsidR="00524CD4">
        <w:t>an increasing fraction of them</w:t>
      </w:r>
      <w:r w:rsidR="00AA46C6">
        <w:t xml:space="preserve"> (</w:t>
      </w:r>
      <w:r w:rsidR="00524CD4">
        <w:t xml:space="preserve">at least </w:t>
      </w:r>
      <w:r w:rsidR="00AA46C6">
        <w:t xml:space="preserve">in their preprocessed and vectorized forms) will be identical or nearly identical, as they should ultimately </w:t>
      </w:r>
      <w:r w:rsidR="00837FD7">
        <w:t xml:space="preserve">originate from a finite set of </w:t>
      </w:r>
      <w:r w:rsidR="00524CD4">
        <w:t>observable</w:t>
      </w:r>
      <w:r w:rsidR="00837FD7">
        <w:t xml:space="preserve"> peptide ions</w:t>
      </w:r>
      <w:r w:rsidR="00AA46C6">
        <w:t xml:space="preserve">.  Future development of the algorithm should aim to reduce this redundancy.  </w:t>
      </w:r>
      <w:r w:rsidR="00837FD7">
        <w:t xml:space="preserve"> </w:t>
      </w:r>
    </w:p>
    <w:p w14:paraId="6651E3ED" w14:textId="77777777" w:rsidR="00F00CA3" w:rsidRDefault="00F00CA3" w:rsidP="00B72F0E">
      <w:pPr>
        <w:pStyle w:val="maintext"/>
        <w:ind w:firstLine="720"/>
      </w:pPr>
    </w:p>
    <w:p w14:paraId="668216BE" w14:textId="174531E7" w:rsidR="004768B3" w:rsidRPr="003D46B8" w:rsidRDefault="004768B3" w:rsidP="004768B3">
      <w:pPr>
        <w:spacing w:after="160" w:line="259" w:lineRule="auto"/>
        <w:jc w:val="left"/>
        <w:rPr>
          <w:u w:val="single"/>
        </w:rPr>
      </w:pPr>
      <w:r>
        <w:rPr>
          <w:u w:val="single"/>
        </w:rPr>
        <w:t>Optimization of the</w:t>
      </w:r>
      <w:r w:rsidRPr="003D46B8">
        <w:rPr>
          <w:u w:val="single"/>
        </w:rPr>
        <w:t xml:space="preserve"> FAISS IVF-PQ algorithm</w:t>
      </w:r>
      <w:r>
        <w:rPr>
          <w:u w:val="single"/>
        </w:rPr>
        <w:t xml:space="preserve"> for spectral archives</w:t>
      </w:r>
    </w:p>
    <w:p w14:paraId="6DAFAE33" w14:textId="0E7381D8" w:rsidR="00B42DBC" w:rsidRDefault="0044560A" w:rsidP="00525E26">
      <w:pPr>
        <w:pStyle w:val="maintext"/>
        <w:ind w:firstLine="0"/>
      </w:pPr>
      <w:r>
        <w:t>There are two hyper</w:t>
      </w:r>
      <w:r w:rsidR="00ED27AF">
        <w:t>-</w:t>
      </w:r>
      <w:r>
        <w:t xml:space="preserve">parameters </w:t>
      </w:r>
      <w:r w:rsidR="00D65E1D">
        <w:t>in the IVF-PQ algorithm</w:t>
      </w:r>
      <w:r w:rsidR="00ED27AF">
        <w:t xml:space="preserve"> to be optimized</w:t>
      </w:r>
      <w:r w:rsidR="00D65E1D">
        <w:t xml:space="preserve">, </w:t>
      </w:r>
      <w:proofErr w:type="spellStart"/>
      <w:r w:rsidR="00D65E1D" w:rsidRPr="00D00793">
        <w:rPr>
          <w:i/>
          <w:iCs/>
        </w:rPr>
        <w:t>nprobe</w:t>
      </w:r>
      <w:r w:rsidR="00ED27AF">
        <w:rPr>
          <w:i/>
          <w:iCs/>
        </w:rPr>
        <w:t>s</w:t>
      </w:r>
      <w:proofErr w:type="spellEnd"/>
      <w:r w:rsidR="00D65E1D">
        <w:t xml:space="preserve"> and </w:t>
      </w:r>
      <w:proofErr w:type="spellStart"/>
      <w:r w:rsidR="00D65E1D" w:rsidRPr="00D00793">
        <w:rPr>
          <w:i/>
          <w:iCs/>
        </w:rPr>
        <w:t>nin</w:t>
      </w:r>
      <w:r w:rsidR="00ED27AF" w:rsidRPr="00D00793">
        <w:rPr>
          <w:i/>
          <w:iCs/>
        </w:rPr>
        <w:t>di</w:t>
      </w:r>
      <w:r w:rsidR="00D65E1D" w:rsidRPr="00D00793">
        <w:rPr>
          <w:i/>
          <w:iCs/>
        </w:rPr>
        <w:t>ces</w:t>
      </w:r>
      <w:proofErr w:type="spellEnd"/>
      <w:r w:rsidR="00D65E1D">
        <w:t>. The</w:t>
      </w:r>
      <w:r w:rsidR="00ED27AF">
        <w:t xml:space="preserve"> former controls </w:t>
      </w:r>
      <w:r w:rsidR="00D65E1D">
        <w:t xml:space="preserve">the number of </w:t>
      </w:r>
      <w:r w:rsidR="00ED27AF">
        <w:t xml:space="preserve">nearby </w:t>
      </w:r>
      <w:r w:rsidR="00D65E1D">
        <w:t xml:space="preserve">buckets to </w:t>
      </w:r>
      <w:proofErr w:type="gramStart"/>
      <w:r w:rsidR="00D65E1D">
        <w:t>look into</w:t>
      </w:r>
      <w:proofErr w:type="gramEnd"/>
      <w:r w:rsidR="00D65E1D">
        <w:t xml:space="preserve"> for each query</w:t>
      </w:r>
      <w:r w:rsidR="00ED27AF">
        <w:t>,</w:t>
      </w:r>
      <w:r w:rsidR="00D65E1D">
        <w:t xml:space="preserve"> and </w:t>
      </w:r>
      <w:r w:rsidR="00ED27AF">
        <w:t xml:space="preserve">the latter is the </w:t>
      </w:r>
      <w:r w:rsidR="00D65E1D">
        <w:t xml:space="preserve">number of indices </w:t>
      </w:r>
      <w:r w:rsidR="00272107">
        <w:t>used in the spectral archive.</w:t>
      </w:r>
      <w:r w:rsidR="00C67A27">
        <w:t xml:space="preserve"> </w:t>
      </w:r>
      <w:r w:rsidR="00ED27AF">
        <w:t xml:space="preserve">Increasing </w:t>
      </w:r>
      <w:proofErr w:type="spellStart"/>
      <w:r w:rsidR="00ED27AF" w:rsidRPr="00D00793">
        <w:rPr>
          <w:i/>
          <w:iCs/>
        </w:rPr>
        <w:t>nprobes</w:t>
      </w:r>
      <w:proofErr w:type="spellEnd"/>
      <w:r w:rsidR="00ED27AF">
        <w:t xml:space="preserve"> and </w:t>
      </w:r>
      <w:proofErr w:type="spellStart"/>
      <w:r w:rsidR="00ED27AF" w:rsidRPr="00D00793">
        <w:rPr>
          <w:i/>
          <w:iCs/>
        </w:rPr>
        <w:t>nindices</w:t>
      </w:r>
      <w:proofErr w:type="spellEnd"/>
      <w:r w:rsidR="00ED27AF">
        <w:t xml:space="preserve"> will lead to higher </w:t>
      </w:r>
      <w:r w:rsidR="00ED27AF">
        <w:lastRenderedPageBreak/>
        <w:t xml:space="preserve">recall, at the expense of computational time. We tested the retrieval performance of </w:t>
      </w:r>
      <w:proofErr w:type="spellStart"/>
      <w:r w:rsidR="00ED27AF">
        <w:t>Spectroscape</w:t>
      </w:r>
      <w:proofErr w:type="spellEnd"/>
      <w:r w:rsidR="00ED27AF">
        <w:t xml:space="preserve"> on settings of </w:t>
      </w:r>
      <w:proofErr w:type="spellStart"/>
      <w:r w:rsidR="00BC578D" w:rsidRPr="00CC2573">
        <w:rPr>
          <w:i/>
          <w:iCs/>
        </w:rPr>
        <w:t>nindices</w:t>
      </w:r>
      <w:proofErr w:type="spellEnd"/>
      <w:r w:rsidR="00BC578D">
        <w:t xml:space="preserve"> ranging from 1 to 6, and </w:t>
      </w:r>
      <w:proofErr w:type="spellStart"/>
      <w:r w:rsidR="00BC578D" w:rsidRPr="00CC2573">
        <w:rPr>
          <w:i/>
          <w:iCs/>
        </w:rPr>
        <w:t>nprobes</w:t>
      </w:r>
      <w:proofErr w:type="spellEnd"/>
      <w:r w:rsidR="00BC578D">
        <w:t xml:space="preserve"> ranging from 1 to 6</w:t>
      </w:r>
      <w:r w:rsidR="00EE3A7D">
        <w:t>4</w:t>
      </w:r>
      <w:r w:rsidR="00364D6D">
        <w:t xml:space="preserve"> (</w:t>
      </w:r>
      <w:r w:rsidR="00364D6D" w:rsidRPr="00364D6D">
        <w:rPr>
          <w:b/>
          <w:bCs/>
        </w:rPr>
        <w:t>Supplementary Figure 1</w:t>
      </w:r>
      <w:r w:rsidR="00364D6D">
        <w:t>)</w:t>
      </w:r>
      <w:r w:rsidR="00BC578D">
        <w:t xml:space="preserve">. The overall recall of </w:t>
      </w:r>
      <w:r w:rsidR="00364D6D">
        <w:t>1</w:t>
      </w:r>
      <w:r w:rsidR="00BC578D">
        <w:t xml:space="preserve">0,000 randomly chosen queries was used as the metric. Although perfect </w:t>
      </w:r>
      <w:r w:rsidR="00525D98">
        <w:t xml:space="preserve">per query </w:t>
      </w:r>
      <w:r w:rsidR="00BC578D">
        <w:t>recall</w:t>
      </w:r>
      <w:r w:rsidR="00584897">
        <w:t xml:space="preserve"> (100%)</w:t>
      </w:r>
      <w:r w:rsidR="00BC578D">
        <w:t xml:space="preserve"> is possible for higher values of </w:t>
      </w:r>
      <w:proofErr w:type="spellStart"/>
      <w:r w:rsidR="00BC578D" w:rsidRPr="00D00793">
        <w:rPr>
          <w:i/>
          <w:iCs/>
        </w:rPr>
        <w:t>nprobes</w:t>
      </w:r>
      <w:proofErr w:type="spellEnd"/>
      <w:r w:rsidR="00BC578D">
        <w:t xml:space="preserve"> and </w:t>
      </w:r>
      <w:proofErr w:type="spellStart"/>
      <w:r w:rsidR="00BC578D" w:rsidRPr="00D00793">
        <w:rPr>
          <w:i/>
          <w:iCs/>
        </w:rPr>
        <w:t>nindices</w:t>
      </w:r>
      <w:proofErr w:type="spellEnd"/>
      <w:r w:rsidR="00BC578D">
        <w:t xml:space="preserve">, there is a diminishing improvement in recall as one increases </w:t>
      </w:r>
      <w:proofErr w:type="spellStart"/>
      <w:r w:rsidR="00BC578D" w:rsidRPr="00B46B3C">
        <w:rPr>
          <w:i/>
          <w:iCs/>
        </w:rPr>
        <w:t>nindices</w:t>
      </w:r>
      <w:proofErr w:type="spellEnd"/>
      <w:r w:rsidR="00BC578D">
        <w:t xml:space="preserve"> beyond 2 and </w:t>
      </w:r>
      <w:proofErr w:type="spellStart"/>
      <w:r w:rsidR="00BC578D" w:rsidRPr="00B46B3C">
        <w:rPr>
          <w:i/>
          <w:iCs/>
        </w:rPr>
        <w:t>nprobes</w:t>
      </w:r>
      <w:proofErr w:type="spellEnd"/>
      <w:r w:rsidR="00BC578D">
        <w:t xml:space="preserve"> beyond 8</w:t>
      </w:r>
      <w:r w:rsidR="00525E26">
        <w:t xml:space="preserve">. </w:t>
      </w:r>
      <w:proofErr w:type="gramStart"/>
      <w:r w:rsidR="00525E26">
        <w:t>Therefore</w:t>
      </w:r>
      <w:proofErr w:type="gramEnd"/>
      <w:r w:rsidR="00525E26">
        <w:t xml:space="preserve"> the optimal hyper-parameter setting was chosen to be </w:t>
      </w:r>
      <w:proofErr w:type="spellStart"/>
      <w:r w:rsidR="00525E26" w:rsidRPr="00B46B3C">
        <w:rPr>
          <w:i/>
          <w:iCs/>
        </w:rPr>
        <w:t>nprobes</w:t>
      </w:r>
      <w:proofErr w:type="spellEnd"/>
      <w:r w:rsidR="00525E26">
        <w:t xml:space="preserve"> = 8 and </w:t>
      </w:r>
      <w:proofErr w:type="spellStart"/>
      <w:r w:rsidR="00525E26" w:rsidRPr="00B46B3C">
        <w:rPr>
          <w:i/>
          <w:iCs/>
        </w:rPr>
        <w:t>nindices</w:t>
      </w:r>
      <w:proofErr w:type="spellEnd"/>
      <w:r w:rsidR="00525E26">
        <w:t xml:space="preserve"> = 2, resulting in an overall recall over </w:t>
      </w:r>
      <w:r w:rsidR="005D3CDB">
        <w:t>97</w:t>
      </w:r>
      <w:r w:rsidR="00467D16">
        <w:t>.5</w:t>
      </w:r>
      <w:r w:rsidR="00525E26">
        <w:t>%.</w:t>
      </w:r>
      <w:r w:rsidR="00641368">
        <w:t xml:space="preserve"> </w:t>
      </w:r>
      <w:r w:rsidR="00525E26">
        <w:t xml:space="preserve">It should also be noted that perfect recall is not necessary for our </w:t>
      </w:r>
      <w:proofErr w:type="gramStart"/>
      <w:r w:rsidR="00525E26">
        <w:t>application,  as</w:t>
      </w:r>
      <w:proofErr w:type="gramEnd"/>
      <w:r w:rsidR="00525E26">
        <w:t xml:space="preserve"> in a vast majority of cases, the identity of a query spectrum </w:t>
      </w:r>
      <w:r w:rsidR="00B42DBC">
        <w:t>can be</w:t>
      </w:r>
      <w:r w:rsidR="00525E26">
        <w:t xml:space="preserve"> clearly determined provided we have a substantial fraction TNNs retrieved, since most </w:t>
      </w:r>
      <w:r w:rsidR="00B42DBC">
        <w:t>spectra</w:t>
      </w:r>
      <w:r w:rsidR="00525E26">
        <w:t xml:space="preserve"> </w:t>
      </w:r>
      <w:r w:rsidR="00B42DBC">
        <w:t>occur</w:t>
      </w:r>
      <w:r w:rsidR="00525E26">
        <w:t xml:space="preserve"> </w:t>
      </w:r>
      <w:r w:rsidR="00B42DBC">
        <w:t xml:space="preserve">repeatedly </w:t>
      </w:r>
      <w:r w:rsidR="00525E26">
        <w:t>in many replicates.</w:t>
      </w:r>
      <w:r w:rsidR="00B42DBC">
        <w:t xml:space="preserve"> Losing a few of them in the retrieval process will not materially affect the </w:t>
      </w:r>
      <w:proofErr w:type="gramStart"/>
      <w:r w:rsidR="00B42DBC">
        <w:t>final outcome</w:t>
      </w:r>
      <w:proofErr w:type="gramEnd"/>
      <w:r w:rsidR="00B42DBC">
        <w:t xml:space="preserve">. </w:t>
      </w:r>
    </w:p>
    <w:p w14:paraId="0048F1DF" w14:textId="77777777" w:rsidR="007C0C85" w:rsidRDefault="007C0C85" w:rsidP="00525E26">
      <w:pPr>
        <w:pStyle w:val="maintext"/>
        <w:ind w:firstLine="0"/>
      </w:pPr>
    </w:p>
    <w:p w14:paraId="21AE0473" w14:textId="3A77E2DA" w:rsidR="00821E4F" w:rsidRPr="003D46B8" w:rsidRDefault="00821E4F" w:rsidP="00821E4F">
      <w:pPr>
        <w:pStyle w:val="maintext"/>
        <w:ind w:firstLine="0"/>
        <w:rPr>
          <w:u w:val="single"/>
        </w:rPr>
      </w:pPr>
      <w:r>
        <w:rPr>
          <w:u w:val="single"/>
        </w:rPr>
        <w:t>True Dot Product Calculations</w:t>
      </w:r>
    </w:p>
    <w:p w14:paraId="2D98568F" w14:textId="645D3091" w:rsidR="00150F13" w:rsidRDefault="00B42DBC" w:rsidP="004B0495">
      <w:pPr>
        <w:pStyle w:val="maintext"/>
        <w:ind w:firstLine="0"/>
      </w:pPr>
      <w:r>
        <w:t>As described in the main text, t</w:t>
      </w:r>
      <w:r w:rsidR="001D6A5D">
        <w:t xml:space="preserve">he </w:t>
      </w:r>
      <w:r w:rsidR="00C07A20">
        <w:t>query</w:t>
      </w:r>
      <w:r w:rsidR="00B411DE">
        <w:t xml:space="preserve"> spectrum is represented as </w:t>
      </w:r>
      <w:r w:rsidR="00B9698B">
        <w:t xml:space="preserve">50 </w:t>
      </w:r>
      <w:proofErr w:type="spellStart"/>
      <w:r w:rsidR="004F295A">
        <w:t>mz</w:t>
      </w:r>
      <w:proofErr w:type="spellEnd"/>
      <w:r w:rsidR="004F295A">
        <w:t xml:space="preserve"> values</w:t>
      </w:r>
      <w:r w:rsidR="00126409">
        <w:t xml:space="preserve">, </w:t>
      </w:r>
      <w:r w:rsidR="007F5F99">
        <w:t xml:space="preserve">sorted by intensity </w:t>
      </w:r>
      <w:r w:rsidR="008A6EE4">
        <w:t>in decreasing order</w:t>
      </w:r>
      <w:r>
        <w:t xml:space="preserve"> and stored in the MZ file:</w:t>
      </w:r>
    </w:p>
    <w:p w14:paraId="6B30A8A0" w14:textId="36AA351A" w:rsidR="003107FB" w:rsidRDefault="003107FB" w:rsidP="004B0495">
      <w:pPr>
        <w:pStyle w:val="maintext"/>
        <w:ind w:firstLine="0"/>
      </w:pPr>
      <m:oMathPara>
        <m:oMath>
          <m:r>
            <w:rPr>
              <w:rFonts w:ascii="Cambria Math" w:hAnsi="Cambria Math"/>
            </w:rPr>
            <m:t>q=</m:t>
          </m:r>
          <m:d>
            <m:dPr>
              <m:begChr m:val="{"/>
              <m:endChr m:val="}"/>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 m</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 …, m</m:t>
              </m:r>
              <m:sSub>
                <m:sSubPr>
                  <m:ctrlPr>
                    <w:rPr>
                      <w:rFonts w:ascii="Cambria Math" w:hAnsi="Cambria Math"/>
                      <w:i/>
                    </w:rPr>
                  </m:ctrlPr>
                </m:sSubPr>
                <m:e>
                  <m:r>
                    <w:rPr>
                      <w:rFonts w:ascii="Cambria Math" w:hAnsi="Cambria Math"/>
                    </w:rPr>
                    <m:t>z</m:t>
                  </m:r>
                </m:e>
                <m:sub>
                  <m:r>
                    <w:rPr>
                      <w:rFonts w:ascii="Cambria Math" w:hAnsi="Cambria Math"/>
                    </w:rPr>
                    <m:t>49</m:t>
                  </m:r>
                </m:sub>
              </m:sSub>
            </m:e>
          </m:d>
          <m:r>
            <w:rPr>
              <w:rFonts w:ascii="Cambria Math" w:hAnsi="Cambria Math"/>
            </w:rPr>
            <m:t>, m</m:t>
          </m:r>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∈{0,1,…,65535}</m:t>
          </m:r>
        </m:oMath>
      </m:oMathPara>
    </w:p>
    <w:p w14:paraId="381B750A" w14:textId="51D5539F" w:rsidR="00821E4F" w:rsidRDefault="00F24788" w:rsidP="004B0495">
      <w:pPr>
        <w:pStyle w:val="maintext"/>
        <w:ind w:firstLine="0"/>
      </w:pPr>
      <w:r>
        <w:t>Here, 65535 is the largest integer that can be stored in 2 bytes, so we took maximum advantage of it to store the</w:t>
      </w:r>
      <w:r w:rsidR="00364D6D">
        <w:t xml:space="preserve"> real</w:t>
      </w:r>
      <w:r>
        <w:t xml:space="preserve"> m/z values</w:t>
      </w:r>
      <w:r w:rsidR="00CD3368">
        <w:t xml:space="preserve"> </w:t>
      </w:r>
      <m:oMath>
        <m:sSub>
          <m:sSubPr>
            <m:ctrlPr>
              <w:rPr>
                <w:rFonts w:ascii="Cambria Math" w:hAnsi="Cambria Math"/>
                <w:i/>
              </w:rPr>
            </m:ctrlPr>
          </m:sSubPr>
          <m:e>
            <m:r>
              <w:rPr>
                <w:rFonts w:ascii="Cambria Math" w:hAnsi="Cambria Math"/>
              </w:rPr>
              <m:t>mz</m:t>
            </m:r>
          </m:e>
          <m:sub>
            <m:r>
              <w:rPr>
                <w:rFonts w:ascii="Cambria Math" w:hAnsi="Cambria Math"/>
              </w:rPr>
              <m:t>i, real</m:t>
            </m:r>
          </m:sub>
        </m:sSub>
        <m:r>
          <w:rPr>
            <w:rFonts w:ascii="Cambria Math" w:hAnsi="Cambria Math"/>
          </w:rPr>
          <m:t xml:space="preserve"> </m:t>
        </m:r>
      </m:oMath>
      <w:r w:rsidR="00CD3368">
        <w:t>as accurately as possible</w:t>
      </w:r>
      <w:r>
        <w:t xml:space="preserve">: </w:t>
      </w:r>
    </w:p>
    <w:p w14:paraId="0B0D196D" w14:textId="363FB7BD" w:rsidR="00133D0E" w:rsidRDefault="00513AB3" w:rsidP="004B0495">
      <w:pPr>
        <w:pStyle w:val="maintext"/>
        <w:ind w:firstLine="0"/>
      </w:pPr>
      <m:oMathPara>
        <m:oMath>
          <m:sSub>
            <m:sSubPr>
              <m:ctrlPr>
                <w:rPr>
                  <w:rFonts w:ascii="Cambria Math" w:hAnsi="Cambria Math"/>
                  <w:i/>
                </w:rPr>
              </m:ctrlPr>
            </m:sSubPr>
            <m:e>
              <m:r>
                <w:rPr>
                  <w:rFonts w:ascii="Cambria Math" w:hAnsi="Cambria Math"/>
                </w:rPr>
                <m:t>mz</m:t>
              </m:r>
            </m:e>
            <m:sub>
              <m:r>
                <w:rPr>
                  <w:rFonts w:ascii="Cambria Math" w:hAnsi="Cambria Math"/>
                </w:rPr>
                <m:t>i</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mz</m:t>
                      </m:r>
                    </m:e>
                    <m:sub>
                      <m:r>
                        <w:rPr>
                          <w:rFonts w:ascii="Cambria Math" w:hAnsi="Cambria Math"/>
                        </w:rPr>
                        <m:t>i</m:t>
                      </m:r>
                      <m:r>
                        <w:rPr>
                          <w:rFonts w:ascii="Cambria Math" w:hAnsi="Cambria Math"/>
                        </w:rPr>
                        <m:t xml:space="preserve">, </m:t>
                      </m:r>
                      <m:r>
                        <w:rPr>
                          <w:rFonts w:ascii="Cambria Math" w:hAnsi="Cambria Math"/>
                        </w:rPr>
                        <m:t>real</m:t>
                      </m:r>
                    </m:sub>
                  </m:sSub>
                </m:num>
                <m:den>
                  <m:r>
                    <w:rPr>
                      <w:rFonts w:ascii="Cambria Math" w:hAnsi="Cambria Math"/>
                    </w:rPr>
                    <m:t>2000</m:t>
                  </m:r>
                </m:den>
              </m:f>
              <m:r>
                <w:rPr>
                  <w:rFonts w:ascii="Cambria Math" w:hAnsi="Cambria Math"/>
                </w:rPr>
                <m:t>×65535</m:t>
              </m:r>
            </m:e>
          </m:d>
        </m:oMath>
      </m:oMathPara>
    </w:p>
    <w:p w14:paraId="09E64CB0" w14:textId="0D0B877B" w:rsidR="00380D22" w:rsidRDefault="00364D6D" w:rsidP="004B0495">
      <w:pPr>
        <w:pStyle w:val="maintext"/>
        <w:ind w:firstLine="0"/>
      </w:pPr>
      <w:r w:rsidRPr="0088234C">
        <w:t xml:space="preserve">where </w:t>
      </w:r>
      <m:oMath>
        <m:d>
          <m:dPr>
            <m:begChr m:val="⌊"/>
            <m:endChr m:val="⌋"/>
            <m:ctrlPr>
              <w:rPr>
                <w:rFonts w:ascii="Cambria Math" w:hAnsi="Cambria Math"/>
                <w:i/>
              </w:rPr>
            </m:ctrlPr>
          </m:dPr>
          <m:e>
            <m:r>
              <w:rPr>
                <w:rFonts w:ascii="Cambria Math" w:hAnsi="Cambria Math"/>
              </w:rPr>
              <m:t>∙</m:t>
            </m:r>
          </m:e>
        </m:d>
      </m:oMath>
      <w:r w:rsidRPr="0088234C">
        <w:t xml:space="preserve"> is the floor function. </w:t>
      </w:r>
      <w:r w:rsidR="0088234C">
        <w:t>(</w:t>
      </w:r>
      <w:r w:rsidR="00CD3368" w:rsidRPr="0088234C">
        <w:t xml:space="preserve">We consider 2000 to be the maximum m/z value of a typical peptide tandem mass spectrum, and </w:t>
      </w:r>
      <w:r w:rsidRPr="0088234C">
        <w:t xml:space="preserve">the rare </w:t>
      </w:r>
      <w:r w:rsidR="00CD3368" w:rsidRPr="0088234C">
        <w:t>m/z values beyond 2000 will be recorded as 65535.</w:t>
      </w:r>
      <w:r w:rsidR="0088234C">
        <w:t>)</w:t>
      </w:r>
      <w:r w:rsidR="00CD3368" w:rsidRPr="0088234C">
        <w:t xml:space="preserve"> </w:t>
      </w:r>
      <w:r w:rsidR="00525CE3" w:rsidRPr="0088234C">
        <w:t xml:space="preserve">This </w:t>
      </w:r>
      <w:r w:rsidR="00E34884" w:rsidRPr="0088234C">
        <w:t xml:space="preserve">enables us to </w:t>
      </w:r>
      <w:r w:rsidR="0072335D" w:rsidRPr="0088234C">
        <w:t xml:space="preserve">maintain </w:t>
      </w:r>
      <w:r w:rsidR="00782127" w:rsidRPr="0088234C">
        <w:t xml:space="preserve">higher </w:t>
      </w:r>
      <w:r w:rsidR="00CD3368" w:rsidRPr="0088234C">
        <w:t xml:space="preserve">m/z </w:t>
      </w:r>
      <w:r w:rsidR="00782127" w:rsidRPr="0088234C">
        <w:t>compare</w:t>
      </w:r>
      <w:r w:rsidR="00CD3368" w:rsidRPr="0088234C">
        <w:t>d</w:t>
      </w:r>
      <w:r w:rsidR="00782127" w:rsidRPr="0088234C">
        <w:t xml:space="preserve"> to the 4096</w:t>
      </w:r>
      <w:r w:rsidR="00CD3368" w:rsidRPr="0088234C">
        <w:t>-</w:t>
      </w:r>
      <w:r w:rsidR="00782127" w:rsidRPr="0088234C">
        <w:t xml:space="preserve">dimension vector used for index building. </w:t>
      </w:r>
      <w:r w:rsidR="00CD3368" w:rsidRPr="0088234C">
        <w:t xml:space="preserve">Thus, </w:t>
      </w:r>
      <w:r w:rsidR="00D74447" w:rsidRPr="0088234C">
        <w:t>the</w:t>
      </w:r>
      <w:r w:rsidR="00CD3368" w:rsidRPr="0088234C">
        <w:t xml:space="preserve"> spectrum </w:t>
      </w:r>
      <w:r w:rsidR="00CD3368" w:rsidRPr="0088234C">
        <w:rPr>
          <w:i/>
          <w:iCs/>
        </w:rPr>
        <w:t>q</w:t>
      </w:r>
      <w:r w:rsidR="00CD3368" w:rsidRPr="0088234C">
        <w:t xml:space="preserve"> is vectorized by binning the m/z</w:t>
      </w:r>
      <w:r w:rsidR="00CD3368">
        <w:t xml:space="preserve"> axis into 65536 bins (with bin width 2000/6553</w:t>
      </w:r>
      <w:r w:rsidR="00810E49">
        <w:t>6</w:t>
      </w:r>
      <w:r w:rsidR="00FC58E7">
        <w:t xml:space="preserve"> = 0.0305 m/z), resulting in a 6553</w:t>
      </w:r>
      <w:r w:rsidR="00810E49">
        <w:t>6</w:t>
      </w:r>
      <w:r w:rsidR="00FC58E7">
        <w:t xml:space="preserve">-dimension vector </w:t>
      </w:r>
      <m:oMath>
        <m:r>
          <w:rPr>
            <w:rFonts w:ascii="Cambria Math" w:hAnsi="Cambria Math"/>
          </w:rPr>
          <m:t>V(q)</m:t>
        </m:r>
      </m:oMath>
      <w:r w:rsidR="00FC58E7">
        <w:t>:</w:t>
      </w:r>
    </w:p>
    <w:p w14:paraId="1AF55FFE" w14:textId="77777777" w:rsidR="00380D22" w:rsidRPr="00B93C5D" w:rsidRDefault="00380D22" w:rsidP="00380D22">
      <w:pPr>
        <w:pStyle w:val="maintext"/>
        <w:ind w:firstLine="0"/>
      </w:pPr>
      <m:oMathPara>
        <m:oMath>
          <m:r>
            <w:rPr>
              <w:rFonts w:ascii="Cambria Math" w:hAnsi="Cambria Math"/>
            </w:rPr>
            <m:t>V</m:t>
          </m:r>
          <m:d>
            <m:dPr>
              <m:ctrlPr>
                <w:rPr>
                  <w:rFonts w:ascii="Cambria Math" w:hAnsi="Cambria Math"/>
                  <w:i/>
                </w:rPr>
              </m:ctrlPr>
            </m:dPr>
            <m:e>
              <m:r>
                <w:rPr>
                  <w:rFonts w:ascii="Cambria Math" w:hAnsi="Cambria Math"/>
                </w:rPr>
                <m:t>q</m:t>
              </m:r>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65535</m:t>
              </m:r>
            </m:sub>
          </m:sSub>
          <m:r>
            <w:rPr>
              <w:rFonts w:ascii="Cambria Math" w:hAnsi="Cambria Math"/>
            </w:rPr>
            <m:t>)</m:t>
          </m:r>
        </m:oMath>
      </m:oMathPara>
    </w:p>
    <w:p w14:paraId="76383164" w14:textId="7A116788" w:rsidR="00380D22" w:rsidRDefault="00513AB3" w:rsidP="004B0495">
      <w:pPr>
        <w:pStyle w:val="maintext"/>
        <w:ind w:firstLine="0"/>
      </w:pPr>
      <m:oMathPara>
        <m:oMath>
          <m:sSub>
            <m:sSubPr>
              <m:ctrlPr>
                <w:rPr>
                  <w:rFonts w:ascii="Cambria Math" w:hAnsi="Cambria Math"/>
                  <w:i/>
                </w:rPr>
              </m:ctrlPr>
            </m:sSubPr>
            <m:e>
              <m:r>
                <w:rPr>
                  <w:rFonts w:ascii="Cambria Math" w:hAnsi="Cambria Math"/>
                </w:rPr>
                <m:t>v</m:t>
              </m:r>
            </m:e>
            <m:sub>
              <m:r>
                <w:rPr>
                  <w:rFonts w:ascii="Cambria Math" w:hAnsi="Cambria Math"/>
                </w:rPr>
                <m:t>k</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m>
                      <m:mPr>
                        <m:mcs>
                          <m:mc>
                            <m:mcPr>
                              <m:count m:val="2"/>
                              <m:mcJc m:val="center"/>
                            </m:mcPr>
                          </m:mc>
                        </m:mcs>
                        <m:ctrlPr>
                          <w:rPr>
                            <w:rFonts w:ascii="Cambria Math" w:hAnsi="Cambria Math"/>
                            <w:i/>
                          </w:rPr>
                        </m:ctrlPr>
                      </m:mPr>
                      <m:mr>
                        <m:e>
                          <m:r>
                            <w:rPr>
                              <w:rFonts w:ascii="Cambria Math" w:hAnsi="Cambria Math"/>
                            </w:rPr>
                            <m:t>50-</m:t>
                          </m:r>
                          <m:r>
                            <w:rPr>
                              <w:rFonts w:ascii="Cambria Math" w:hAnsi="Cambria Math"/>
                            </w:rPr>
                            <m:t>i</m:t>
                          </m:r>
                        </m:e>
                        <m:e>
                          <m:r>
                            <w:rPr>
                              <w:rFonts w:ascii="Cambria Math" w:hAnsi="Cambria Math"/>
                            </w:rPr>
                            <m:t>if</m:t>
                          </m:r>
                          <m:r>
                            <w:rPr>
                              <w:rFonts w:ascii="Cambria Math" w:hAnsi="Cambria Math"/>
                            </w:rPr>
                            <m:t xml:space="preserve"> </m:t>
                          </m:r>
                          <m:r>
                            <w:rPr>
                              <w:rFonts w:ascii="Cambria Math" w:hAnsi="Cambria Math"/>
                            </w:rPr>
                            <m:t>k</m:t>
                          </m:r>
                          <m:r>
                            <w:rPr>
                              <w:rFonts w:ascii="Cambria Math" w:hAnsi="Cambria Math"/>
                            </w:rPr>
                            <m:t>=</m:t>
                          </m:r>
                          <m:r>
                            <w:rPr>
                              <w:rFonts w:ascii="Cambria Math" w:hAnsi="Cambria Math"/>
                            </w:rPr>
                            <m:t>m</m:t>
                          </m:r>
                          <m:sSub>
                            <m:sSubPr>
                              <m:ctrlPr>
                                <w:rPr>
                                  <w:rFonts w:ascii="Cambria Math" w:hAnsi="Cambria Math"/>
                                  <w:i/>
                                </w:rPr>
                              </m:ctrlPr>
                            </m:sSubPr>
                            <m:e>
                              <m:r>
                                <w:rPr>
                                  <w:rFonts w:ascii="Cambria Math" w:hAnsi="Cambria Math"/>
                                </w:rPr>
                                <m:t>z</m:t>
                              </m:r>
                            </m:e>
                            <m:sub>
                              <m:r>
                                <w:rPr>
                                  <w:rFonts w:ascii="Cambria Math" w:hAnsi="Cambria Math"/>
                                </w:rPr>
                                <m:t>i</m:t>
                              </m:r>
                            </m:sub>
                          </m:sSub>
                        </m:e>
                      </m:mr>
                    </m:m>
                  </m:e>
                </m:mr>
                <m:m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 xml:space="preserve">         </m:t>
                          </m:r>
                          <m:r>
                            <w:rPr>
                              <w:rFonts w:ascii="Cambria Math" w:hAnsi="Cambria Math"/>
                            </w:rPr>
                            <m:t>ot</m:t>
                          </m:r>
                          <m:r>
                            <w:rPr>
                              <w:rFonts w:ascii="Cambria Math" w:hAnsi="Cambria Math"/>
                            </w:rPr>
                            <m:t>h</m:t>
                          </m:r>
                          <m:r>
                            <w:rPr>
                              <w:rFonts w:ascii="Cambria Math" w:hAnsi="Cambria Math"/>
                            </w:rPr>
                            <m:t>erwise</m:t>
                          </m:r>
                        </m:e>
                      </m:mr>
                    </m:m>
                  </m:e>
                </m:mr>
              </m:m>
            </m:e>
          </m:d>
        </m:oMath>
      </m:oMathPara>
    </w:p>
    <w:p w14:paraId="259E6AF7" w14:textId="1EEEE85F" w:rsidR="00FC58E7" w:rsidRDefault="00B24CAB" w:rsidP="004B0495">
      <w:pPr>
        <w:pStyle w:val="maintext"/>
        <w:ind w:firstLine="0"/>
      </w:pPr>
      <w:r>
        <w:lastRenderedPageBreak/>
        <w:t xml:space="preserve">For calculating </w:t>
      </w:r>
      <w:r w:rsidR="00AA78F5">
        <w:t xml:space="preserve">the </w:t>
      </w:r>
      <w:r w:rsidR="00FC58E7">
        <w:t>accurate</w:t>
      </w:r>
      <w:r w:rsidR="00AA78F5">
        <w:t xml:space="preserve"> dot product</w:t>
      </w:r>
      <w:r w:rsidR="00041FD5">
        <w:t xml:space="preserve">, </w:t>
      </w:r>
      <w:r w:rsidR="00FC58E7">
        <w:t>the query spectrum and the ANNs are retrieved from the MZ files</w:t>
      </w:r>
      <w:r w:rsidR="00D565CD">
        <w:t>. Then only the query spectrum is</w:t>
      </w:r>
      <w:r w:rsidR="00FC58E7">
        <w:t xml:space="preserve"> vectorized as described above. </w:t>
      </w:r>
      <w:r w:rsidR="005F2489">
        <w:t>To mimic a wider m/z tolerance than the bin width, the same rank-transformed intensity (</w:t>
      </w:r>
      <m:oMath>
        <m:r>
          <w:rPr>
            <w:rFonts w:ascii="Cambria Math" w:hAnsi="Cambria Math"/>
          </w:rPr>
          <m:t>50 – i</m:t>
        </m:r>
      </m:oMath>
      <w:r w:rsidR="005F2489">
        <w:t xml:space="preserve">) is placed into neighboring bins for </w:t>
      </w:r>
      <w:r w:rsidR="0088234C">
        <w:t>the query spectrum</w:t>
      </w:r>
      <w:r w:rsidR="005F2489">
        <w:t>. For example, by default, a fragment ion m/z tolerance of a</w:t>
      </w:r>
      <w:r w:rsidR="0088234C">
        <w:t>pproximately</w:t>
      </w:r>
      <w:r w:rsidR="005F2489">
        <w:t xml:space="preserve"> </w:t>
      </w:r>
      <m:oMath>
        <m:r>
          <w:rPr>
            <w:rFonts w:ascii="Cambria Math" w:hAnsi="Cambria Math"/>
          </w:rPr>
          <m:t xml:space="preserve">±0.045 </m:t>
        </m:r>
      </m:oMath>
      <w:r w:rsidR="005F2489">
        <w:t xml:space="preserve">Da is used for HCD </w:t>
      </w:r>
      <w:r w:rsidR="0088234C">
        <w:t>spectra</w:t>
      </w:r>
      <w:r w:rsidR="005F2489">
        <w:t xml:space="preserve"> in </w:t>
      </w:r>
      <w:proofErr w:type="spellStart"/>
      <w:r w:rsidR="005F2489">
        <w:t>Spectroscape</w:t>
      </w:r>
      <w:proofErr w:type="spellEnd"/>
      <w:r w:rsidR="005F2489">
        <w:t xml:space="preserve">, which is accomplished by filling the bins </w:t>
      </w:r>
      <w:r w:rsidR="0088234C">
        <w:t>between</w:t>
      </w:r>
      <w:r w:rsidR="005F2489">
        <w:t xml:space="preserve"> </w:t>
      </w:r>
      <m:oMath>
        <m:r>
          <w:rPr>
            <w:rFonts w:ascii="Cambria Math" w:hAnsi="Cambria Math"/>
          </w:rPr>
          <m:t>m</m:t>
        </m:r>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-1</m:t>
        </m:r>
      </m:oMath>
      <w:r w:rsidR="005F2489">
        <w:t xml:space="preserve"> </w:t>
      </w:r>
      <w:r w:rsidR="0088234C">
        <w:t>and</w:t>
      </w:r>
      <w:r w:rsidR="005F2489">
        <w:t xml:space="preserve"> </w:t>
      </w:r>
      <m:oMath>
        <m:r>
          <w:rPr>
            <w:rFonts w:ascii="Cambria Math" w:hAnsi="Cambria Math"/>
          </w:rPr>
          <m:t>m</m:t>
        </m:r>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+1</m:t>
        </m:r>
      </m:oMath>
      <w:r w:rsidR="005F2489">
        <w:t xml:space="preserve"> with the same rank-tran</w:t>
      </w:r>
      <w:proofErr w:type="spellStart"/>
      <w:r w:rsidR="00D00793">
        <w:t>s</w:t>
      </w:r>
      <w:r w:rsidR="005F2489">
        <w:t>formed</w:t>
      </w:r>
      <w:proofErr w:type="spellEnd"/>
      <w:r w:rsidR="005F2489">
        <w:t xml:space="preserve"> intensity for each occupied bin at </w:t>
      </w:r>
      <m:oMath>
        <m:r>
          <w:rPr>
            <w:rFonts w:ascii="Cambria Math" w:hAnsi="Cambria Math"/>
          </w:rPr>
          <m:t>m</m:t>
        </m:r>
        <m:sSub>
          <m:sSubPr>
            <m:ctrlPr>
              <w:rPr>
                <w:rFonts w:ascii="Cambria Math" w:hAnsi="Cambria Math"/>
                <w:i/>
              </w:rPr>
            </m:ctrlPr>
          </m:sSubPr>
          <m:e>
            <m:r>
              <w:rPr>
                <w:rFonts w:ascii="Cambria Math" w:hAnsi="Cambria Math"/>
              </w:rPr>
              <m:t>z</m:t>
            </m:r>
          </m:e>
          <m:sub>
            <m:r>
              <w:rPr>
                <w:rFonts w:ascii="Cambria Math" w:hAnsi="Cambria Math"/>
              </w:rPr>
              <m:t>i</m:t>
            </m:r>
          </m:sub>
        </m:sSub>
      </m:oMath>
      <w:r w:rsidR="005F2489">
        <w:t>.  Finally, t</w:t>
      </w:r>
      <w:r w:rsidR="00FC58E7">
        <w:t xml:space="preserve">he dot product </w:t>
      </w:r>
      <w:r w:rsidR="00D565CD">
        <w:t xml:space="preserve">between </w:t>
      </w:r>
      <m:oMath>
        <m:r>
          <w:rPr>
            <w:rFonts w:ascii="Cambria Math" w:hAnsi="Cambria Math"/>
          </w:rPr>
          <m:t>V(q)</m:t>
        </m:r>
      </m:oMath>
      <w:r w:rsidR="00D565CD">
        <w:t xml:space="preserve"> and one of its ANNs, </w:t>
      </w:r>
      <m:oMath>
        <m:r>
          <w:rPr>
            <w:rFonts w:ascii="Cambria Math" w:hAnsi="Cambria Math"/>
          </w:rPr>
          <m:t>s</m:t>
        </m:r>
      </m:oMath>
      <w:r w:rsidR="00D565CD">
        <w:t xml:space="preserve">, </w:t>
      </w:r>
      <w:r w:rsidR="00FC58E7">
        <w:t>is calculated as:</w:t>
      </w:r>
    </w:p>
    <w:p w14:paraId="6C73846E" w14:textId="418487ED" w:rsidR="00FC58E7" w:rsidRDefault="005F2489" w:rsidP="004B0495">
      <w:pPr>
        <w:pStyle w:val="maintext"/>
        <w:ind w:firstLine="0"/>
      </w:pPr>
      <m:oMathPara>
        <m:oMath>
          <m:r>
            <w:rPr>
              <w:rFonts w:ascii="Cambria Math" w:hAnsi="Cambria Math"/>
            </w:rPr>
            <m:t>dp</m:t>
          </m:r>
          <m:d>
            <m:dPr>
              <m:ctrlPr>
                <w:rPr>
                  <w:rFonts w:ascii="Cambria Math" w:hAnsi="Cambria Math"/>
                  <w:i/>
                </w:rPr>
              </m:ctrlPr>
            </m:dPr>
            <m:e>
              <m:r>
                <w:rPr>
                  <w:rFonts w:ascii="Cambria Math" w:hAnsi="Cambria Math"/>
                </w:rPr>
                <m:t>s,q</m:t>
              </m:r>
            </m:e>
          </m:d>
          <m:r>
            <w:rPr>
              <w:rFonts w:ascii="Cambria Math" w:hAnsi="Cambria Math"/>
            </w:rPr>
            <m:t>=</m:t>
          </m:r>
          <m:nary>
            <m:naryPr>
              <m:chr m:val="∑"/>
              <m:supHide m:val="1"/>
              <m:ctrlPr>
                <w:rPr>
                  <w:rFonts w:ascii="Cambria Math" w:hAnsi="Cambria Math"/>
                  <w:i/>
                </w:rPr>
              </m:ctrlPr>
            </m:naryPr>
            <m:sub>
              <m:r>
                <w:rPr>
                  <w:rFonts w:ascii="Cambria Math" w:hAnsi="Cambria Math"/>
                </w:rPr>
                <m:t>m</m:t>
              </m:r>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∈s</m:t>
              </m:r>
            </m:sub>
            <m:sup/>
            <m:e>
              <m:d>
                <m:dPr>
                  <m:ctrlPr>
                    <w:rPr>
                      <w:rFonts w:ascii="Cambria Math" w:hAnsi="Cambria Math"/>
                      <w:i/>
                    </w:rPr>
                  </m:ctrlPr>
                </m:dPr>
                <m:e>
                  <m:r>
                    <w:rPr>
                      <w:rFonts w:ascii="Cambria Math" w:hAnsi="Cambria Math"/>
                    </w:rPr>
                    <m:t>50-i</m:t>
                  </m:r>
                </m:e>
              </m:d>
              <m:sSub>
                <m:sSubPr>
                  <m:ctrlPr>
                    <w:rPr>
                      <w:rFonts w:ascii="Cambria Math" w:hAnsi="Cambria Math"/>
                      <w:i/>
                    </w:rPr>
                  </m:ctrlPr>
                </m:sSubPr>
                <m:e>
                  <m:r>
                    <w:rPr>
                      <w:rFonts w:ascii="Cambria Math" w:hAnsi="Cambria Math"/>
                    </w:rPr>
                    <m:t>v</m:t>
                  </m:r>
                </m:e>
                <m:sub>
                  <m:r>
                    <w:rPr>
                      <w:rFonts w:ascii="Cambria Math" w:hAnsi="Cambria Math"/>
                    </w:rPr>
                    <m:t>m</m:t>
                  </m:r>
                  <m:sSub>
                    <m:sSubPr>
                      <m:ctrlPr>
                        <w:rPr>
                          <w:rFonts w:ascii="Cambria Math" w:hAnsi="Cambria Math"/>
                          <w:i/>
                        </w:rPr>
                      </m:ctrlPr>
                    </m:sSubPr>
                    <m:e>
                      <m:r>
                        <w:rPr>
                          <w:rFonts w:ascii="Cambria Math" w:hAnsi="Cambria Math"/>
                        </w:rPr>
                        <m:t>z</m:t>
                      </m:r>
                    </m:e>
                    <m:sub>
                      <m:r>
                        <w:rPr>
                          <w:rFonts w:ascii="Cambria Math" w:hAnsi="Cambria Math"/>
                        </w:rPr>
                        <m:t>i</m:t>
                      </m:r>
                    </m:sub>
                  </m:sSub>
                </m:sub>
              </m:sSub>
            </m:e>
          </m:nary>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m</m:t>
              </m:r>
              <m:sSub>
                <m:sSubPr>
                  <m:ctrlPr>
                    <w:rPr>
                      <w:rFonts w:ascii="Cambria Math" w:hAnsi="Cambria Math"/>
                      <w:i/>
                    </w:rPr>
                  </m:ctrlPr>
                </m:sSubPr>
                <m:e>
                  <m:r>
                    <w:rPr>
                      <w:rFonts w:ascii="Cambria Math" w:hAnsi="Cambria Math"/>
                    </w:rPr>
                    <m:t>z</m:t>
                  </m:r>
                </m:e>
                <m:sub>
                  <m:r>
                    <w:rPr>
                      <w:rFonts w:ascii="Cambria Math" w:hAnsi="Cambria Math"/>
                    </w:rPr>
                    <m:t>i</m:t>
                  </m:r>
                </m:sub>
              </m:sSub>
            </m:sub>
          </m:sSub>
          <m:r>
            <w:rPr>
              <w:rFonts w:ascii="Cambria Math" w:hAnsi="Cambria Math"/>
            </w:rPr>
            <m:t>∈V(q)</m:t>
          </m:r>
        </m:oMath>
      </m:oMathPara>
    </w:p>
    <w:p w14:paraId="519F93A6" w14:textId="57AF556E" w:rsidR="00DE4EDD" w:rsidRDefault="005C679D" w:rsidP="004B0495">
      <w:pPr>
        <w:pStyle w:val="maintext"/>
        <w:ind w:firstLine="0"/>
      </w:pPr>
      <w:r>
        <w:t>This efficient</w:t>
      </w:r>
      <w:r w:rsidR="008F14B5">
        <w:t xml:space="preserve"> dot product calculation </w:t>
      </w:r>
      <w:r w:rsidR="00905882">
        <w:t>avoid</w:t>
      </w:r>
      <w:r w:rsidR="00D565CD">
        <w:t>s</w:t>
      </w:r>
      <w:r w:rsidR="0069213B">
        <w:t xml:space="preserve"> </w:t>
      </w:r>
      <w:r w:rsidR="00D565CD">
        <w:t xml:space="preserve">any </w:t>
      </w:r>
      <w:r w:rsidR="00692A35">
        <w:t>comparison of</w:t>
      </w:r>
      <w:r w:rsidR="00D565CD">
        <w:t xml:space="preserve"> m/z values, and the vectorization of the spectra of the ANNs. </w:t>
      </w:r>
      <w:r w:rsidR="00CD037A">
        <w:t>The only step</w:t>
      </w:r>
      <w:r w:rsidR="00D565CD">
        <w:t xml:space="preserve">s required is to </w:t>
      </w:r>
      <w:r w:rsidR="00A82FB0">
        <w:t xml:space="preserve">generate </w:t>
      </w:r>
      <m:oMath>
        <m:r>
          <w:rPr>
            <w:rFonts w:ascii="Cambria Math" w:hAnsi="Cambria Math"/>
          </w:rPr>
          <m:t>V</m:t>
        </m:r>
        <m:d>
          <m:dPr>
            <m:ctrlPr>
              <w:rPr>
                <w:rFonts w:ascii="Cambria Math" w:hAnsi="Cambria Math"/>
                <w:i/>
              </w:rPr>
            </m:ctrlPr>
          </m:dPr>
          <m:e>
            <m:r>
              <w:rPr>
                <w:rFonts w:ascii="Cambria Math" w:hAnsi="Cambria Math"/>
              </w:rPr>
              <m:t>q</m:t>
            </m:r>
          </m:e>
        </m:d>
      </m:oMath>
      <w:r w:rsidR="00883F2D">
        <w:t xml:space="preserve"> f</w:t>
      </w:r>
      <w:r w:rsidR="00D565CD">
        <w:t>rom the</w:t>
      </w:r>
      <w:r w:rsidR="00883F2D">
        <w:t xml:space="preserve"> query spectrum </w:t>
      </w:r>
      <w:r w:rsidR="00883F2D" w:rsidRPr="00D00793">
        <w:rPr>
          <w:i/>
          <w:iCs/>
        </w:rPr>
        <w:t>q</w:t>
      </w:r>
      <w:r w:rsidR="00D565CD">
        <w:t xml:space="preserve">, and the dot product calculation which requires 50 multiplications and 49 additions. </w:t>
      </w:r>
    </w:p>
    <w:p w14:paraId="1969AF35" w14:textId="6F434707" w:rsidR="00D00793" w:rsidRPr="00655DE5" w:rsidRDefault="00D00793" w:rsidP="004B0495">
      <w:pPr>
        <w:pStyle w:val="maintext"/>
        <w:ind w:firstLine="0"/>
      </w:pPr>
      <w:r>
        <w:t xml:space="preserve">For determining the whole cluster structures among the retained TNNs, pairwise accurate dot product calculations are necessary. To do so, each of the TNNs </w:t>
      </w:r>
      <w:proofErr w:type="gramStart"/>
      <w:r>
        <w:t>take</w:t>
      </w:r>
      <w:proofErr w:type="gramEnd"/>
      <w:r>
        <w:t xml:space="preserve"> the place of the query spectrum </w:t>
      </w:r>
      <w:r w:rsidRPr="00467D16">
        <w:rPr>
          <w:i/>
          <w:iCs/>
        </w:rPr>
        <w:t>q</w:t>
      </w:r>
      <w:r>
        <w:t xml:space="preserve"> in the above algorithm</w:t>
      </w:r>
      <w:r w:rsidR="00216153">
        <w:t>.</w:t>
      </w:r>
    </w:p>
    <w:p w14:paraId="64AF528D" w14:textId="77777777" w:rsidR="00821E4F" w:rsidRDefault="00821E4F" w:rsidP="004B0495">
      <w:pPr>
        <w:pStyle w:val="maintext"/>
        <w:ind w:firstLine="0"/>
      </w:pPr>
    </w:p>
    <w:p w14:paraId="477E3A87" w14:textId="43E40909" w:rsidR="004B0495" w:rsidRPr="003D46B8" w:rsidRDefault="00821E4F" w:rsidP="004B0495">
      <w:pPr>
        <w:pStyle w:val="maintext"/>
        <w:ind w:firstLine="0"/>
        <w:rPr>
          <w:u w:val="single"/>
        </w:rPr>
      </w:pPr>
      <w:r>
        <w:rPr>
          <w:u w:val="single"/>
        </w:rPr>
        <w:t xml:space="preserve">Visualization and </w:t>
      </w:r>
      <w:r w:rsidR="003D46B8" w:rsidRPr="003D46B8">
        <w:rPr>
          <w:u w:val="single"/>
        </w:rPr>
        <w:t>Force-directed Graph Drawing</w:t>
      </w:r>
    </w:p>
    <w:p w14:paraId="605C5EDA" w14:textId="7312592C" w:rsidR="00821E4F" w:rsidRDefault="00821E4F" w:rsidP="00821E4F">
      <w:pPr>
        <w:pStyle w:val="maintext"/>
      </w:pPr>
      <w:proofErr w:type="spellStart"/>
      <w:r>
        <w:t>Spectroscape</w:t>
      </w:r>
      <w:proofErr w:type="spellEnd"/>
      <w:r>
        <w:t xml:space="preserve"> displays the queried spectrum as a node in a graph, together with the top N true nearest neighbors (where N is 20 by default but can be adjusted at query time)</w:t>
      </w:r>
      <w:r w:rsidR="00E56EF5">
        <w:t xml:space="preserve"> </w:t>
      </w:r>
      <w:proofErr w:type="gramStart"/>
      <w:r w:rsidR="00E56EF5">
        <w:t xml:space="preserve">in </w:t>
      </w:r>
      <w:r>
        <w:t xml:space="preserve"> its</w:t>
      </w:r>
      <w:proofErr w:type="gramEnd"/>
      <w:r>
        <w:t xml:space="preserve"> “neighborhood.” The true nearest neighbors (TNNs) were obtained by calculating accurate dot products between the query and the retrieved ANNs. For the displayed nodes of TNNs, pairwise </w:t>
      </w:r>
      <w:r w:rsidR="004D3BD0">
        <w:t>dot product</w:t>
      </w:r>
      <w:r>
        <w:t xml:space="preserve"> calculations were performed to determine if they should be joined by an edge</w:t>
      </w:r>
      <w:r w:rsidR="004D3BD0">
        <w:t xml:space="preserve">. </w:t>
      </w:r>
      <w:r>
        <w:t>The</w:t>
      </w:r>
      <w:r w:rsidR="004D3BD0">
        <w:t xml:space="preserve"> length of the edge is initialized to </w:t>
      </w:r>
      <w:r w:rsidR="00430FB8">
        <w:t>a function of the</w:t>
      </w:r>
      <w:r>
        <w:t xml:space="preserve"> Euclidean distances between</w:t>
      </w:r>
      <w:r w:rsidR="004D3BD0">
        <w:t xml:space="preserve"> the vectorized</w:t>
      </w:r>
      <w:r>
        <w:t xml:space="preserve"> spectra</w:t>
      </w:r>
      <w:r w:rsidR="004D3BD0">
        <w:t>, as</w:t>
      </w:r>
      <w:r>
        <w:t xml:space="preserve"> computed by:</w:t>
      </w:r>
    </w:p>
    <w:p w14:paraId="52AFAA6F" w14:textId="77777777" w:rsidR="00821E4F" w:rsidRPr="00CD72C0" w:rsidRDefault="00821E4F" w:rsidP="00821E4F">
      <w:pPr>
        <w:pStyle w:val="maintext"/>
      </w:pPr>
      <m:oMathPara>
        <m:oMath>
          <m:r>
            <w:rPr>
              <w:rFonts w:ascii="Cambria Math" w:hAnsi="Cambria Math"/>
            </w:rPr>
            <m:t>d</m:t>
          </m:r>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m:rPr>
                      <m:sty m:val="bi"/>
                    </m:rPr>
                    <w:rPr>
                      <w:rFonts w:ascii="Cambria Math" w:hAnsi="Cambria Math"/>
                    </w:rPr>
                    <m:t>x</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p"/>
                    </m:rPr>
                    <w:rPr>
                      <w:rFonts w:ascii="Cambria Math" w:hAnsi="Cambria Math"/>
                    </w:rPr>
                    <m:t>2</m:t>
                  </m:r>
                </m:sup>
              </m:sSup>
              <m:r>
                <m:rPr>
                  <m:sty m:val="p"/>
                </m:rPr>
                <w:rPr>
                  <w:rFonts w:ascii="Cambria Math" w:hAnsi="Cambria Math"/>
                </w:rPr>
                <m:t>-2</m:t>
              </m:r>
              <m:r>
                <m:rPr>
                  <m:sty m:val="bi"/>
                </m:rPr>
                <w:rPr>
                  <w:rFonts w:ascii="Cambria Math" w:hAnsi="Cambria Math"/>
                </w:rPr>
                <m:t>x</m:t>
              </m:r>
              <m:r>
                <m:rPr>
                  <m:sty m:val="b"/>
                </m:rPr>
                <w:rPr>
                  <w:rFonts w:ascii="Cambria Math" w:hAnsi="Cambria Math"/>
                </w:rPr>
                <m:t>⋅</m:t>
              </m:r>
              <m:r>
                <m:rPr>
                  <m:sty m:val="bi"/>
                </m:rPr>
                <w:rPr>
                  <w:rFonts w:ascii="Cambria Math" w:hAnsi="Cambria Math"/>
                </w:rPr>
                <m:t>y</m:t>
              </m:r>
            </m:e>
          </m:rad>
        </m:oMath>
      </m:oMathPara>
    </w:p>
    <w:p w14:paraId="382A4AFA" w14:textId="4ED24C7B" w:rsidR="00821E4F" w:rsidRDefault="00821E4F" w:rsidP="00821E4F">
      <w:pPr>
        <w:pStyle w:val="maintext"/>
        <w:ind w:firstLine="0"/>
      </w:pPr>
      <w:r>
        <w:lastRenderedPageBreak/>
        <w:t xml:space="preserve">If we assume vector </w:t>
      </w:r>
      <m:oMath>
        <m:r>
          <m:rPr>
            <m:sty m:val="bi"/>
          </m:rPr>
          <w:rPr>
            <w:rFonts w:ascii="Cambria Math" w:hAnsi="Cambria Math"/>
          </w:rPr>
          <m:t>x, y</m:t>
        </m:r>
      </m:oMath>
      <w:r>
        <w:rPr>
          <w:b/>
        </w:rPr>
        <w:t xml:space="preserve"> </w:t>
      </w:r>
      <w:r>
        <w:t xml:space="preserve"> are normalized, that is </w:t>
      </w:r>
      <m:oMath>
        <m:sSup>
          <m:sSupPr>
            <m:ctrlPr>
              <w:rPr>
                <w:rFonts w:ascii="Cambria Math" w:hAnsi="Cambria Math"/>
              </w:rPr>
            </m:ctrlPr>
          </m:sSupPr>
          <m:e>
            <m:r>
              <m:rPr>
                <m:sty m:val="bi"/>
              </m:rP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m:rPr>
                <m:sty m:val="bi"/>
              </m:rPr>
              <w:rPr>
                <w:rFonts w:ascii="Cambria Math" w:hAnsi="Cambria Math"/>
              </w:rPr>
              <m:t>y</m:t>
            </m:r>
          </m:e>
          <m:sup>
            <m:r>
              <w:rPr>
                <w:rFonts w:ascii="Cambria Math" w:hAnsi="Cambria Math"/>
              </w:rPr>
              <m:t>2</m:t>
            </m:r>
          </m:sup>
        </m:sSup>
        <m:r>
          <w:rPr>
            <w:rFonts w:ascii="Cambria Math" w:hAnsi="Cambria Math"/>
          </w:rPr>
          <m:t>=1</m:t>
        </m:r>
      </m:oMath>
      <w:r>
        <w:t xml:space="preserve">, then </w:t>
      </w:r>
    </w:p>
    <w:p w14:paraId="498B2CD1" w14:textId="77777777" w:rsidR="00821E4F" w:rsidRPr="00CD72C0" w:rsidRDefault="00821E4F" w:rsidP="00821E4F">
      <w:pPr>
        <w:pStyle w:val="maintext"/>
      </w:pPr>
      <m:oMathPara>
        <m:oMath>
          <m:r>
            <w:rPr>
              <w:rFonts w:ascii="Cambria Math" w:hAnsi="Cambria Math"/>
            </w:rPr>
            <m:t>d</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1+1-2</m:t>
              </m:r>
              <m:r>
                <m:rPr>
                  <m:sty m:val="bi"/>
                </m:rPr>
                <w:rPr>
                  <w:rFonts w:ascii="Cambria Math" w:hAnsi="Cambria Math"/>
                </w:rPr>
                <m:t>x</m:t>
              </m:r>
              <m:r>
                <m:rPr>
                  <m:sty m:val="b"/>
                </m:rPr>
                <w:rPr>
                  <w:rFonts w:ascii="Cambria Math" w:hAnsi="Cambria Math"/>
                </w:rPr>
                <m:t>⋅</m:t>
              </m:r>
              <m:r>
                <m:rPr>
                  <m:sty m:val="bi"/>
                </m:rPr>
                <w:rPr>
                  <w:rFonts w:ascii="Cambria Math" w:hAnsi="Cambria Math"/>
                </w:rPr>
                <m:t>y</m:t>
              </m:r>
            </m:e>
          </m:rad>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d>
                <m:dPr>
                  <m:ctrlPr>
                    <w:rPr>
                      <w:rFonts w:ascii="Cambria Math" w:hAnsi="Cambria Math"/>
                    </w:rPr>
                  </m:ctrlPr>
                </m:dPr>
                <m:e>
                  <m:r>
                    <m:rPr>
                      <m:sty m:val="p"/>
                    </m:rPr>
                    <w:rPr>
                      <w:rFonts w:ascii="Cambria Math" w:hAnsi="Cambria Math"/>
                    </w:rPr>
                    <m:t>1-</m:t>
                  </m:r>
                  <m:r>
                    <m:rPr>
                      <m:sty m:val="bi"/>
                    </m:rPr>
                    <w:rPr>
                      <w:rFonts w:ascii="Cambria Math" w:hAnsi="Cambria Math"/>
                    </w:rPr>
                    <m:t>x</m:t>
                  </m:r>
                  <m:r>
                    <m:rPr>
                      <m:sty m:val="b"/>
                    </m:rPr>
                    <w:rPr>
                      <w:rFonts w:ascii="Cambria Math" w:hAnsi="Cambria Math"/>
                    </w:rPr>
                    <m:t>⋅</m:t>
                  </m:r>
                  <m:r>
                    <m:rPr>
                      <m:sty m:val="bi"/>
                    </m:rPr>
                    <w:rPr>
                      <w:rFonts w:ascii="Cambria Math" w:hAnsi="Cambria Math"/>
                    </w:rPr>
                    <m:t>y</m:t>
                  </m:r>
                </m:e>
              </m:d>
            </m:e>
          </m:rad>
        </m:oMath>
      </m:oMathPara>
    </w:p>
    <w:p w14:paraId="08863F4A" w14:textId="67E9285E" w:rsidR="004D3BD0" w:rsidRDefault="004D3BD0" w:rsidP="00FA5B9D">
      <w:pPr>
        <w:pStyle w:val="maintext"/>
        <w:ind w:firstLine="0"/>
      </w:pPr>
      <w:r>
        <w:t xml:space="preserve">where </w:t>
      </w:r>
      <m:oMath>
        <m:r>
          <m:rPr>
            <m:sty m:val="bi"/>
          </m:rPr>
          <w:rPr>
            <w:rFonts w:ascii="Cambria Math" w:hAnsi="Cambria Math"/>
          </w:rPr>
          <m:t>x</m:t>
        </m:r>
        <m:r>
          <m:rPr>
            <m:sty m:val="b"/>
          </m:rPr>
          <w:rPr>
            <w:rFonts w:ascii="Cambria Math" w:hAnsi="Cambria Math"/>
          </w:rPr>
          <m:t>⋅</m:t>
        </m:r>
        <m:r>
          <m:rPr>
            <m:sty m:val="bi"/>
          </m:rPr>
          <w:rPr>
            <w:rFonts w:ascii="Cambria Math" w:hAnsi="Cambria Math"/>
          </w:rPr>
          <m:t>y</m:t>
        </m:r>
      </m:oMath>
      <w:r>
        <w:rPr>
          <w:b/>
        </w:rPr>
        <w:t xml:space="preserve"> </w:t>
      </w:r>
      <w:r w:rsidRPr="004D3BD0">
        <w:rPr>
          <w:bCs/>
        </w:rPr>
        <w:t>is the dot product</w:t>
      </w:r>
      <w:r>
        <w:rPr>
          <w:bCs/>
        </w:rPr>
        <w:t xml:space="preserve">, and </w:t>
      </w:r>
      <m:oMath>
        <m:r>
          <m:rPr>
            <m:sty m:val="p"/>
          </m:rPr>
          <w:rPr>
            <w:rFonts w:ascii="Cambria Math" w:hAnsi="Cambria Math"/>
          </w:rPr>
          <m:t>0&lt;</m:t>
        </m:r>
        <m:r>
          <w:rPr>
            <w:rFonts w:ascii="Cambria Math" w:hAnsi="Cambria Math"/>
          </w:rPr>
          <m:t>d</m:t>
        </m:r>
        <m:r>
          <m:rPr>
            <m:sty m:val="p"/>
          </m:rPr>
          <w:rPr>
            <w:rFonts w:ascii="Cambria Math" w:hAnsi="Cambria Math"/>
          </w:rPr>
          <m:t>&lt;</m:t>
        </m:r>
        <m:rad>
          <m:radPr>
            <m:degHide m:val="1"/>
            <m:ctrlPr>
              <w:rPr>
                <w:rFonts w:ascii="Cambria Math" w:hAnsi="Cambria Math"/>
              </w:rPr>
            </m:ctrlPr>
          </m:radPr>
          <m:deg/>
          <m:e>
            <m:r>
              <m:rPr>
                <m:sty m:val="p"/>
              </m:rPr>
              <w:rPr>
                <w:rFonts w:ascii="Cambria Math" w:hAnsi="Cambria Math"/>
              </w:rPr>
              <m:t>2</m:t>
            </m:r>
          </m:e>
        </m:rad>
      </m:oMath>
      <w:r>
        <w:t xml:space="preserve">. </w:t>
      </w:r>
      <w:r w:rsidR="00821E4F">
        <w:t>Only edges corresponding to distances below a certain threshold, which defaults to 0.8 but can be user-specified</w:t>
      </w:r>
      <w:r>
        <w:t>.</w:t>
      </w:r>
      <w:r w:rsidR="00430FB8">
        <w:t xml:space="preserve"> </w:t>
      </w:r>
    </w:p>
    <w:p w14:paraId="28FBEAC3" w14:textId="13B08ADA" w:rsidR="00821E4F" w:rsidRPr="00AB2A60" w:rsidRDefault="00FA5B9D" w:rsidP="00821E4F">
      <w:pPr>
        <w:pStyle w:val="maintext"/>
      </w:pPr>
      <w:r>
        <w:t>However, i</w:t>
      </w:r>
      <w:r w:rsidR="00821E4F" w:rsidRPr="004E7775">
        <w:t>nstead of keeping the edge lengths as the calculated Euclidean distances between the spectra, the graph of nodes (representing spectra) is plotted using a force-directed graph algorithm</w:t>
      </w:r>
      <w:r w:rsidR="00821E4F" w:rsidRPr="00AB2A60">
        <w:t>, implemented in D3.js (</w:t>
      </w:r>
      <w:r w:rsidR="00821E4F" w:rsidRPr="00DC24FA">
        <w:t>https://d3js.org/</w:t>
      </w:r>
      <w:r w:rsidR="00821E4F" w:rsidRPr="00AB2A60">
        <w:t xml:space="preserve">), which is a free JavaScript library focused on interactive data visualization. </w:t>
      </w:r>
      <w:r w:rsidR="00430FB8">
        <w:t>The idea is to run a physical simulation in which n</w:t>
      </w:r>
      <w:r w:rsidR="00821E4F" w:rsidRPr="00AB2A60">
        <w:t>odes are</w:t>
      </w:r>
      <w:r w:rsidR="00430FB8">
        <w:t xml:space="preserve"> spheres</w:t>
      </w:r>
      <w:r w:rsidR="00821E4F" w:rsidRPr="00AB2A60">
        <w:t xml:space="preserve"> of mass </w:t>
      </w:r>
      <m:oMath>
        <m:r>
          <w:rPr>
            <w:rFonts w:ascii="Cambria Math" w:hAnsi="Cambria Math"/>
          </w:rPr>
          <m:t>m</m:t>
        </m:r>
        <m:r>
          <m:rPr>
            <m:sty m:val="p"/>
          </m:rPr>
          <w:rPr>
            <w:rFonts w:ascii="Cambria Math" w:hAnsi="Cambria Math"/>
          </w:rPr>
          <m:t>=1</m:t>
        </m:r>
      </m:oMath>
      <w:r w:rsidR="00821E4F" w:rsidRPr="00AB2A60">
        <w:t xml:space="preserve"> unit, and charge </w:t>
      </w:r>
      <m:oMath>
        <m:r>
          <w:rPr>
            <w:rFonts w:ascii="Cambria Math" w:hAnsi="Cambria Math"/>
          </w:rPr>
          <m:t>c</m:t>
        </m:r>
        <m:r>
          <m:rPr>
            <m:sty m:val="p"/>
          </m:rPr>
          <w:rPr>
            <w:rFonts w:ascii="Cambria Math" w:hAnsi="Cambria Math"/>
          </w:rPr>
          <m:t>=1</m:t>
        </m:r>
      </m:oMath>
      <w:r w:rsidR="00821E4F" w:rsidRPr="00AB2A60">
        <w:t xml:space="preserve"> unit and edges are massless springs with desired link distance </w:t>
      </w:r>
      <m:oMath>
        <m:r>
          <w:rPr>
            <w:rFonts w:ascii="Cambria Math" w:hAnsi="Cambria Math"/>
          </w:rPr>
          <m:t>l</m:t>
        </m:r>
      </m:oMath>
      <w:r w:rsidR="00821E4F" w:rsidRPr="00AB2A60">
        <w:t xml:space="preserve"> and </w:t>
      </w:r>
      <w:r w:rsidR="008A335F">
        <w:t>spring constant</w:t>
      </w:r>
      <w:r w:rsidR="00821E4F" w:rsidRPr="00AB2A60">
        <w:t xml:space="preserve"> </w:t>
      </w:r>
      <m:oMath>
        <m:r>
          <w:rPr>
            <w:rFonts w:ascii="Cambria Math" w:hAnsi="Cambria Math"/>
          </w:rPr>
          <m:t>k=1</m:t>
        </m:r>
      </m:oMath>
      <w:r w:rsidR="008A335F">
        <w:t xml:space="preserve"> unit</w:t>
      </w:r>
      <w:r w:rsidR="00821E4F" w:rsidRPr="00AB2A60">
        <w:t xml:space="preserve">. The </w:t>
      </w:r>
      <w:r w:rsidR="008A335F">
        <w:t xml:space="preserve">elastic </w:t>
      </w:r>
      <w:r w:rsidR="00821E4F" w:rsidRPr="00AB2A60">
        <w:t xml:space="preserve">force </w:t>
      </w:r>
      <w:r w:rsidR="008A335F">
        <w:t>between</w:t>
      </w:r>
      <w:r w:rsidR="00821E4F" w:rsidRPr="00AB2A60">
        <w:t xml:space="preserve"> two </w:t>
      </w:r>
      <w:r w:rsidR="008A335F">
        <w:t xml:space="preserve">joined </w:t>
      </w:r>
      <w:r w:rsidR="00763644" w:rsidRPr="00AB2A60">
        <w:t>nodes</w:t>
      </w:r>
      <w:r w:rsidR="00821E4F" w:rsidRPr="00AB2A60">
        <w:t xml:space="preserve"> can be calculated by Hooke’s law</w:t>
      </w:r>
      <w:r w:rsidR="00430FB8">
        <w:t>:</w:t>
      </w:r>
      <w:r w:rsidR="00821E4F" w:rsidRPr="00AB2A60">
        <w:t xml:space="preserve"> </w:t>
      </w:r>
    </w:p>
    <w:p w14:paraId="6369FEA6" w14:textId="77777777" w:rsidR="00821E4F" w:rsidRPr="00AB2A60" w:rsidRDefault="00821E4F" w:rsidP="00821E4F">
      <w:pPr>
        <w:pStyle w:val="maintext"/>
        <w:ind w:firstLine="0"/>
        <w:rPr>
          <w:color w:val="auto"/>
        </w:rPr>
      </w:pPr>
      <m:oMathPara>
        <m:oMath>
          <m:r>
            <w:rPr>
              <w:rFonts w:ascii="Cambria Math" w:hAnsi="Cambria Math"/>
              <w:color w:val="auto"/>
            </w:rPr>
            <m:t>F=-k</m:t>
          </m:r>
          <m:r>
            <m:rPr>
              <m:sty m:val="p"/>
            </m:rPr>
            <w:rPr>
              <w:rFonts w:ascii="Cambria Math" w:hAnsi="Cambria Math"/>
              <w:color w:val="auto"/>
            </w:rPr>
            <m:t>Δ</m:t>
          </m:r>
          <m:r>
            <w:rPr>
              <w:rFonts w:ascii="Cambria Math" w:hAnsi="Cambria Math"/>
              <w:color w:val="auto"/>
            </w:rPr>
            <m:t>l</m:t>
          </m:r>
        </m:oMath>
      </m:oMathPara>
    </w:p>
    <w:p w14:paraId="745B0EE7" w14:textId="2A6FF5F1" w:rsidR="00821E4F" w:rsidRPr="00AB2A60" w:rsidRDefault="00821E4F" w:rsidP="00821E4F">
      <w:pPr>
        <w:pStyle w:val="maintext"/>
        <w:ind w:firstLine="0"/>
        <w:rPr>
          <w:color w:val="auto"/>
        </w:rPr>
      </w:pPr>
      <w:r w:rsidRPr="00AB2A60">
        <w:rPr>
          <w:color w:val="auto"/>
        </w:rPr>
        <w:t xml:space="preserve">and the repulsion between two charged </w:t>
      </w:r>
      <w:r w:rsidR="00430FB8">
        <w:rPr>
          <w:color w:val="auto"/>
        </w:rPr>
        <w:t>sphere</w:t>
      </w:r>
      <w:r w:rsidRPr="00AB2A60">
        <w:rPr>
          <w:color w:val="auto"/>
        </w:rPr>
        <w:t>s can be calculate</w:t>
      </w:r>
      <w:r w:rsidR="00430FB8">
        <w:rPr>
          <w:color w:val="auto"/>
        </w:rPr>
        <w:t>d</w:t>
      </w:r>
      <w:r w:rsidRPr="00AB2A60">
        <w:rPr>
          <w:color w:val="auto"/>
        </w:rPr>
        <w:t xml:space="preserve"> by Coulomb’s law. </w:t>
      </w:r>
    </w:p>
    <w:p w14:paraId="6457A3A2" w14:textId="0105434C" w:rsidR="00821E4F" w:rsidRPr="00AB2A60" w:rsidRDefault="00821E4F" w:rsidP="00821E4F">
      <w:pPr>
        <w:pStyle w:val="maintext"/>
        <w:ind w:firstLine="0"/>
        <w:rPr>
          <w:color w:val="auto"/>
        </w:rPr>
      </w:pPr>
      <m:oMathPara>
        <m:oMath>
          <m:r>
            <w:rPr>
              <w:rFonts w:ascii="Cambria Math" w:hAnsi="Cambria Math"/>
              <w:color w:val="auto"/>
            </w:rPr>
            <m:t>F=-</m:t>
          </m:r>
          <m:sSub>
            <m:sSubPr>
              <m:ctrlPr>
                <w:rPr>
                  <w:rFonts w:ascii="Cambria Math" w:hAnsi="Cambria Math"/>
                  <w:i/>
                  <w:color w:val="auto"/>
                </w:rPr>
              </m:ctrlPr>
            </m:sSubPr>
            <m:e>
              <m:r>
                <w:rPr>
                  <w:rFonts w:ascii="Cambria Math" w:hAnsi="Cambria Math"/>
                  <w:color w:val="auto"/>
                </w:rPr>
                <m:t>k</m:t>
              </m:r>
            </m:e>
            <m:sub>
              <m:r>
                <w:rPr>
                  <w:rFonts w:ascii="Cambria Math" w:hAnsi="Cambria Math"/>
                  <w:color w:val="auto"/>
                </w:rPr>
                <m:t>e</m:t>
              </m:r>
            </m:sub>
          </m:sSub>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1</m:t>
                  </m:r>
                </m:sub>
              </m:sSub>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2</m:t>
                  </m:r>
                </m:sub>
              </m:sSub>
            </m:num>
            <m:den>
              <m:sSup>
                <m:sSupPr>
                  <m:ctrlPr>
                    <w:rPr>
                      <w:rFonts w:ascii="Cambria Math" w:hAnsi="Cambria Math"/>
                      <w:i/>
                      <w:color w:val="auto"/>
                    </w:rPr>
                  </m:ctrlPr>
                </m:sSupPr>
                <m:e>
                  <m:r>
                    <w:rPr>
                      <w:rFonts w:ascii="Cambria Math" w:hAnsi="Cambria Math"/>
                      <w:color w:val="auto"/>
                    </w:rPr>
                    <m:t>l</m:t>
                  </m:r>
                </m:e>
                <m:sup>
                  <m:r>
                    <w:rPr>
                      <w:rFonts w:ascii="Cambria Math" w:hAnsi="Cambria Math"/>
                      <w:color w:val="auto"/>
                    </w:rPr>
                    <m:t>2</m:t>
                  </m:r>
                </m:sup>
              </m:sSup>
            </m:den>
          </m:f>
        </m:oMath>
      </m:oMathPara>
    </w:p>
    <w:p w14:paraId="54D7D8B9" w14:textId="21E36FD5" w:rsidR="00FA5B9D" w:rsidRPr="005944FB" w:rsidRDefault="00821E4F" w:rsidP="00FA5B9D">
      <w:pPr>
        <w:pStyle w:val="maintext"/>
        <w:ind w:firstLine="0"/>
        <w:rPr>
          <w:color w:val="auto"/>
        </w:rPr>
      </w:pPr>
      <w:r w:rsidRPr="00AB2A60">
        <w:rPr>
          <w:color w:val="auto"/>
        </w:rPr>
        <w:t xml:space="preserve">In addition, a gravity force pointing to the center of the </w:t>
      </w:r>
      <w:r w:rsidR="00FA5B9D">
        <w:rPr>
          <w:color w:val="auto"/>
        </w:rPr>
        <w:t>drawing canvas</w:t>
      </w:r>
      <w:r w:rsidRPr="00AB2A60">
        <w:rPr>
          <w:color w:val="auto"/>
        </w:rPr>
        <w:t xml:space="preserve"> is included</w:t>
      </w:r>
      <w:r w:rsidR="00FA5B9D">
        <w:rPr>
          <w:color w:val="auto"/>
        </w:rPr>
        <w:t xml:space="preserve"> to balance the repulsive force</w:t>
      </w:r>
      <w:r w:rsidRPr="00AB2A60">
        <w:rPr>
          <w:color w:val="auto"/>
        </w:rPr>
        <w:t xml:space="preserve">. </w:t>
      </w:r>
      <w:r w:rsidR="00AB6D65">
        <w:rPr>
          <w:color w:val="auto"/>
        </w:rPr>
        <w:t xml:space="preserve">The node corresponding to the query spectrum is fixed at the center and displayed as a larger circle than the neighbors. </w:t>
      </w:r>
      <w:r w:rsidRPr="00AB2A60">
        <w:rPr>
          <w:color w:val="auto"/>
        </w:rPr>
        <w:t xml:space="preserve">Starting from any initial state, the whole system will evolve with Newton’s law of motion, where </w:t>
      </w:r>
      <w:r w:rsidR="00430FB8">
        <w:rPr>
          <w:color w:val="auto"/>
        </w:rPr>
        <w:t xml:space="preserve">the </w:t>
      </w:r>
      <w:r w:rsidRPr="00AB2A60">
        <w:rPr>
          <w:color w:val="auto"/>
        </w:rPr>
        <w:t xml:space="preserve">acceleration is used to update the velocity, and velocity is used to update the position of the node. This </w:t>
      </w:r>
      <w:r w:rsidR="00430FB8">
        <w:rPr>
          <w:color w:val="auto"/>
        </w:rPr>
        <w:t>simulation</w:t>
      </w:r>
      <w:r w:rsidRPr="00AB2A60">
        <w:rPr>
          <w:color w:val="auto"/>
        </w:rPr>
        <w:t xml:space="preserve"> will </w:t>
      </w:r>
      <w:r w:rsidR="00430FB8">
        <w:rPr>
          <w:color w:val="auto"/>
        </w:rPr>
        <w:t xml:space="preserve">reach </w:t>
      </w:r>
      <w:r w:rsidRPr="00AB2A60">
        <w:rPr>
          <w:color w:val="auto"/>
        </w:rPr>
        <w:t>an equilibrium where every node</w:t>
      </w:r>
      <w:r>
        <w:rPr>
          <w:color w:val="auto"/>
        </w:rPr>
        <w:t>’s</w:t>
      </w:r>
      <w:r w:rsidRPr="00AB2A60">
        <w:rPr>
          <w:color w:val="auto"/>
        </w:rPr>
        <w:t xml:space="preserve"> net force </w:t>
      </w:r>
      <w:proofErr w:type="gramStart"/>
      <w:r w:rsidRPr="00AB2A60">
        <w:rPr>
          <w:color w:val="auto"/>
        </w:rPr>
        <w:t>added</w:t>
      </w:r>
      <w:proofErr w:type="gramEnd"/>
      <w:r w:rsidRPr="00AB2A60">
        <w:rPr>
          <w:color w:val="auto"/>
        </w:rPr>
        <w:t xml:space="preserve"> up to zero</w:t>
      </w:r>
      <w:r w:rsidR="0088234C">
        <w:rPr>
          <w:color w:val="auto"/>
        </w:rPr>
        <w:t>.</w:t>
      </w:r>
      <w:r w:rsidR="00AB6D65">
        <w:rPr>
          <w:color w:val="auto"/>
        </w:rPr>
        <w:t xml:space="preserve"> </w:t>
      </w:r>
      <w:r w:rsidR="00FA5B9D">
        <w:rPr>
          <w:color w:val="auto"/>
        </w:rPr>
        <w:t>After some testing to optimize for simulation speed, t</w:t>
      </w:r>
      <w:r w:rsidR="00FA5B9D" w:rsidRPr="005944FB">
        <w:rPr>
          <w:color w:val="auto"/>
        </w:rPr>
        <w:t xml:space="preserve">he length of the </w:t>
      </w:r>
      <w:r w:rsidR="00FA5B9D">
        <w:rPr>
          <w:color w:val="auto"/>
        </w:rPr>
        <w:t xml:space="preserve">edge (the massless </w:t>
      </w:r>
      <w:r w:rsidR="00FA5B9D" w:rsidRPr="005944FB">
        <w:rPr>
          <w:color w:val="auto"/>
        </w:rPr>
        <w:t>spring</w:t>
      </w:r>
      <w:r w:rsidR="00FA5B9D">
        <w:rPr>
          <w:color w:val="auto"/>
        </w:rPr>
        <w:t>)</w:t>
      </w:r>
      <w:r w:rsidR="00FA5B9D" w:rsidRPr="005944FB">
        <w:rPr>
          <w:color w:val="auto"/>
        </w:rPr>
        <w:t xml:space="preserve"> is initialized to be a logistic transformation of the Euclidean distance:</w:t>
      </w:r>
    </w:p>
    <w:p w14:paraId="77A21BE7" w14:textId="77777777" w:rsidR="00FA5B9D" w:rsidRPr="005944FB" w:rsidRDefault="00FA5B9D" w:rsidP="00FA5B9D">
      <w:pPr>
        <w:pStyle w:val="maintext"/>
        <w:rPr>
          <w:color w:val="auto"/>
        </w:rPr>
      </w:pPr>
      <m:oMathPara>
        <m:oMath>
          <m:r>
            <w:rPr>
              <w:rFonts w:ascii="Cambria Math" w:hAnsi="Cambria Math"/>
              <w:color w:val="auto"/>
            </w:rPr>
            <m:t>l=30+</m:t>
          </m:r>
          <m:f>
            <m:fPr>
              <m:ctrlPr>
                <w:rPr>
                  <w:rFonts w:ascii="Cambria Math" w:hAnsi="Cambria Math"/>
                  <w:i/>
                  <w:color w:val="auto"/>
                </w:rPr>
              </m:ctrlPr>
            </m:fPr>
            <m:num>
              <m:r>
                <w:rPr>
                  <w:rFonts w:ascii="Cambria Math" w:hAnsi="Cambria Math"/>
                  <w:color w:val="auto"/>
                </w:rPr>
                <m:t>80</m:t>
              </m:r>
            </m:num>
            <m:den>
              <m:r>
                <w:rPr>
                  <w:rFonts w:ascii="Cambria Math" w:hAnsi="Cambria Math"/>
                  <w:color w:val="auto"/>
                </w:rPr>
                <m:t>1+</m:t>
              </m:r>
              <m:sSup>
                <m:sSupPr>
                  <m:ctrlPr>
                    <w:rPr>
                      <w:rFonts w:ascii="Cambria Math" w:hAnsi="Cambria Math"/>
                      <w:i/>
                      <w:color w:val="auto"/>
                    </w:rPr>
                  </m:ctrlPr>
                </m:sSupPr>
                <m:e>
                  <m:r>
                    <w:rPr>
                      <w:rFonts w:ascii="Cambria Math" w:hAnsi="Cambria Math"/>
                      <w:color w:val="auto"/>
                    </w:rPr>
                    <m:t>e</m:t>
                  </m:r>
                </m:e>
                <m:sup>
                  <m:r>
                    <w:rPr>
                      <w:rFonts w:ascii="Cambria Math" w:hAnsi="Cambria Math"/>
                      <w:color w:val="auto"/>
                    </w:rPr>
                    <m:t>20d-12</m:t>
                  </m:r>
                </m:sup>
              </m:sSup>
            </m:den>
          </m:f>
        </m:oMath>
      </m:oMathPara>
    </w:p>
    <w:p w14:paraId="543AE5DC" w14:textId="713ADF24" w:rsidR="00FA5B9D" w:rsidRDefault="00430FB8" w:rsidP="00FA5B9D">
      <w:pPr>
        <w:pStyle w:val="maintext"/>
        <w:ind w:firstLine="0"/>
        <w:rPr>
          <w:color w:val="auto"/>
        </w:rPr>
      </w:pPr>
      <w:r>
        <w:lastRenderedPageBreak/>
        <w:t>F</w:t>
      </w:r>
      <w:r w:rsidRPr="00AB2A60">
        <w:t>orce</w:t>
      </w:r>
      <w:r>
        <w:t>-</w:t>
      </w:r>
      <w:r w:rsidRPr="00AB2A60">
        <w:t>directed graph</w:t>
      </w:r>
      <w:r>
        <w:t xml:space="preserve"> drawing</w:t>
      </w:r>
      <w:r w:rsidRPr="00AB2A60">
        <w:t xml:space="preserve"> can minimize crossing edges and overlapp</w:t>
      </w:r>
      <w:r>
        <w:t>ing</w:t>
      </w:r>
      <w:r w:rsidRPr="00AB2A60">
        <w:t xml:space="preserve"> nodes in graph drawing</w:t>
      </w:r>
      <w:r>
        <w:t xml:space="preserve">. More importantly, it has </w:t>
      </w:r>
      <w:r w:rsidR="00821E4F" w:rsidRPr="005944FB">
        <w:rPr>
          <w:color w:val="auto"/>
        </w:rPr>
        <w:t xml:space="preserve">the effect of clearly displaying clusters of </w:t>
      </w:r>
      <w:proofErr w:type="gramStart"/>
      <w:r w:rsidR="00821E4F" w:rsidRPr="005944FB">
        <w:rPr>
          <w:color w:val="auto"/>
        </w:rPr>
        <w:t>densely-connected</w:t>
      </w:r>
      <w:proofErr w:type="gramEnd"/>
      <w:r w:rsidR="00821E4F" w:rsidRPr="005944FB">
        <w:rPr>
          <w:color w:val="auto"/>
        </w:rPr>
        <w:t xml:space="preserve"> nodes, while sending loosely-connected nodes farther away</w:t>
      </w:r>
      <w:r w:rsidR="00AB6D65">
        <w:rPr>
          <w:color w:val="auto"/>
        </w:rPr>
        <w:t xml:space="preserve">, facilitating the detection of sub-clusters, outliers and bridges. </w:t>
      </w:r>
    </w:p>
    <w:p w14:paraId="50DDCDE2" w14:textId="01F0B18A" w:rsidR="008A335F" w:rsidRDefault="008A335F" w:rsidP="00821E4F">
      <w:pPr>
        <w:pStyle w:val="maintext"/>
      </w:pPr>
      <w:r>
        <w:rPr>
          <w:color w:val="auto"/>
        </w:rPr>
        <w:t xml:space="preserve">The user can </w:t>
      </w:r>
      <w:r>
        <w:t>also choose to disconnect the edges between neighbors</w:t>
      </w:r>
      <w:r w:rsidR="00821E4F">
        <w:t xml:space="preserve"> regardless of their similarities, so the resulting graph is star-shaped with the query spectrum in the middle. </w:t>
      </w:r>
      <w:r w:rsidR="00AB6D65">
        <w:t xml:space="preserve">The cluster structure will not come into play. </w:t>
      </w:r>
      <w:r w:rsidR="00F1555F">
        <w:t xml:space="preserve">Concentric circles </w:t>
      </w:r>
      <w:r w:rsidR="00C87E6E">
        <w:t>marking</w:t>
      </w:r>
      <w:r w:rsidR="00F1555F">
        <w:t xml:space="preserve"> </w:t>
      </w:r>
      <w:r w:rsidR="00C87E6E">
        <w:t>a scale of Euclidean</w:t>
      </w:r>
      <w:r w:rsidR="00F1555F">
        <w:t xml:space="preserve"> distances from the center (query) node </w:t>
      </w:r>
      <w:r w:rsidR="00A0064F">
        <w:t xml:space="preserve">can be </w:t>
      </w:r>
      <w:r w:rsidR="001F3F70">
        <w:t>overlaid on the graph</w:t>
      </w:r>
      <w:r w:rsidR="00A0064F">
        <w:t xml:space="preserve"> for easy visualization</w:t>
      </w:r>
      <w:r w:rsidR="003E1374">
        <w:t xml:space="preserve"> (second screenshot of </w:t>
      </w:r>
      <w:r w:rsidR="003E1374" w:rsidRPr="00DA1610">
        <w:rPr>
          <w:b/>
          <w:bCs/>
        </w:rPr>
        <w:t xml:space="preserve">Supplementary Figure </w:t>
      </w:r>
      <w:r w:rsidR="003E1374">
        <w:rPr>
          <w:b/>
          <w:bCs/>
        </w:rPr>
        <w:t>3</w:t>
      </w:r>
      <w:r w:rsidR="003E1374">
        <w:t>)</w:t>
      </w:r>
      <w:r w:rsidR="00C87E6E">
        <w:t>.</w:t>
      </w:r>
    </w:p>
    <w:p w14:paraId="333267AD" w14:textId="76B3630F" w:rsidR="0096271A" w:rsidRDefault="00D71678" w:rsidP="00D71678">
      <w:pPr>
        <w:pStyle w:val="maintext"/>
      </w:pPr>
      <w:r>
        <w:t xml:space="preserve">Mousing over any node will display information about the node, including its identification (if any), precursor m/z, confidence of identification (shown as </w:t>
      </w:r>
      <w:proofErr w:type="spellStart"/>
      <w:r>
        <w:t>PeptideProphet</w:t>
      </w:r>
      <w:proofErr w:type="spellEnd"/>
      <w:r>
        <w:t xml:space="preserve"> and </w:t>
      </w:r>
      <w:proofErr w:type="spellStart"/>
      <w:r>
        <w:t>iProphet</w:t>
      </w:r>
      <w:proofErr w:type="spellEnd"/>
      <w:r>
        <w:t xml:space="preserve"> probabilities), source file and scan number, etc. Single-clicking any node will display its corresponding full spectrum in a spectrum viewer, with peak annotation if the identification is known.  </w:t>
      </w:r>
      <w:r w:rsidR="00AB6D65">
        <w:t>The user can</w:t>
      </w:r>
      <w:r>
        <w:t xml:space="preserve"> also</w:t>
      </w:r>
      <w:r w:rsidR="00AB6D65">
        <w:t xml:space="preserve"> </w:t>
      </w:r>
      <w:r w:rsidR="009C1691">
        <w:t>further explore</w:t>
      </w:r>
      <w:r w:rsidR="00AB6D65">
        <w:t xml:space="preserve"> the displayed “neighborhood” by double clicking on any node, which will initiate a new query with the clicked node as the query</w:t>
      </w:r>
      <w:r w:rsidR="0096271A">
        <w:t xml:space="preserve"> spectrum, replacing the old one. Alternatively (in an option available in a menu opened by right-clicking), one can expand the neighborhood by adding neighbors of any clicked node, without replacing the old graph. </w:t>
      </w:r>
    </w:p>
    <w:p w14:paraId="457FC38B" w14:textId="675DA4A3" w:rsidR="00F65BA1" w:rsidRDefault="002316E9" w:rsidP="00D71678">
      <w:pPr>
        <w:pStyle w:val="maintext"/>
      </w:pPr>
      <w:r>
        <w:t xml:space="preserve">An option also exists for the user to enter a peak list into the web interface in a text box (in which each line is a peak represented by the m/z and the intensity, separated by space), and search it against the archive. This query spectrum is not added into the archive, but </w:t>
      </w:r>
      <w:proofErr w:type="spellStart"/>
      <w:r>
        <w:t>Spectroscape</w:t>
      </w:r>
      <w:proofErr w:type="spellEnd"/>
      <w:r>
        <w:t xml:space="preserve"> will retrieve its nearest neighbors among all spectra in the archive and display them </w:t>
      </w:r>
      <w:r w:rsidR="008C3553">
        <w:t>as nodes in</w:t>
      </w:r>
      <w:r>
        <w:t xml:space="preserve"> </w:t>
      </w:r>
      <w:r w:rsidR="00E658F3">
        <w:t>clusters (</w:t>
      </w:r>
      <w:r w:rsidR="00E94D1A">
        <w:t xml:space="preserve">third screenshot in </w:t>
      </w:r>
      <w:r w:rsidR="00E94D1A" w:rsidRPr="00DA1610">
        <w:rPr>
          <w:b/>
          <w:bCs/>
        </w:rPr>
        <w:t xml:space="preserve">Supplementary Figure </w:t>
      </w:r>
      <w:r w:rsidR="00E94D1A">
        <w:rPr>
          <w:b/>
          <w:bCs/>
        </w:rPr>
        <w:t>3</w:t>
      </w:r>
      <w:r w:rsidR="00E94D1A">
        <w:t>)</w:t>
      </w:r>
      <w:r>
        <w:t xml:space="preserve">. </w:t>
      </w:r>
    </w:p>
    <w:p w14:paraId="42096546" w14:textId="77777777" w:rsidR="00216153" w:rsidRDefault="00216153">
      <w:pPr>
        <w:spacing w:after="160" w:line="259" w:lineRule="auto"/>
        <w:jc w:val="left"/>
        <w:rPr>
          <w:rFonts w:cs="Times New Roman"/>
          <w:b/>
          <w:bCs/>
          <w:color w:val="000000"/>
          <w:szCs w:val="23"/>
        </w:rPr>
      </w:pPr>
      <w:r>
        <w:rPr>
          <w:b/>
          <w:bCs/>
        </w:rPr>
        <w:br w:type="page"/>
      </w:r>
    </w:p>
    <w:p w14:paraId="2F2262A5" w14:textId="1181F7BA" w:rsidR="009C1691" w:rsidRPr="0098014F" w:rsidRDefault="009C1691" w:rsidP="004B0495">
      <w:pPr>
        <w:pStyle w:val="maintext"/>
        <w:ind w:firstLine="0"/>
        <w:rPr>
          <w:b/>
          <w:bCs/>
        </w:rPr>
      </w:pPr>
      <w:r w:rsidRPr="0098014F">
        <w:rPr>
          <w:b/>
          <w:bCs/>
        </w:rPr>
        <w:lastRenderedPageBreak/>
        <w:t>Supplementary Figures</w:t>
      </w:r>
    </w:p>
    <w:p w14:paraId="6EA244DE" w14:textId="5E4BB571" w:rsidR="002C52B4" w:rsidRDefault="002C52B4" w:rsidP="00C0111A">
      <w:pPr>
        <w:spacing w:after="160" w:line="259" w:lineRule="auto"/>
        <w:jc w:val="left"/>
      </w:pPr>
      <w:r>
        <w:rPr>
          <w:noProof/>
        </w:rPr>
        <w:drawing>
          <wp:inline distT="0" distB="0" distL="0" distR="0" wp14:anchorId="197CA517" wp14:editId="3E97CBC3">
            <wp:extent cx="5943600" cy="3714750"/>
            <wp:effectExtent l="0" t="0" r="0" b="0"/>
            <wp:docPr id="10" name="Picture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phical user inter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7011FD0A" w14:textId="143921AF" w:rsidR="001C4C90" w:rsidRPr="00CC2573" w:rsidRDefault="00475737" w:rsidP="003F640C">
      <w:pPr>
        <w:spacing w:after="160" w:line="259" w:lineRule="auto"/>
        <w:rPr>
          <w:color w:val="000000" w:themeColor="text1"/>
        </w:rPr>
      </w:pPr>
      <w:r w:rsidRPr="00B46B3C">
        <w:rPr>
          <w:b/>
          <w:bCs/>
        </w:rPr>
        <w:t>Suppl</w:t>
      </w:r>
      <w:r w:rsidR="00216153" w:rsidRPr="00B46B3C">
        <w:rPr>
          <w:b/>
          <w:bCs/>
        </w:rPr>
        <w:t>e</w:t>
      </w:r>
      <w:r w:rsidRPr="00B46B3C">
        <w:rPr>
          <w:b/>
          <w:bCs/>
        </w:rPr>
        <w:t>mentary Fig</w:t>
      </w:r>
      <w:r w:rsidR="00216153" w:rsidRPr="00B46B3C">
        <w:rPr>
          <w:b/>
          <w:bCs/>
        </w:rPr>
        <w:t>ure</w:t>
      </w:r>
      <w:r w:rsidRPr="00B46B3C">
        <w:rPr>
          <w:b/>
          <w:bCs/>
        </w:rPr>
        <w:t xml:space="preserve"> 1</w:t>
      </w:r>
      <w:r w:rsidR="00B46B3C">
        <w:t xml:space="preserve"> |</w:t>
      </w:r>
      <w:r w:rsidR="001C4C90" w:rsidRPr="009929F2">
        <w:rPr>
          <w:color w:val="000000" w:themeColor="text1"/>
        </w:rPr>
        <w:t xml:space="preserve"> </w:t>
      </w:r>
      <w:r w:rsidR="00216153">
        <w:rPr>
          <w:color w:val="000000" w:themeColor="text1"/>
        </w:rPr>
        <w:t xml:space="preserve">Optimization of the hyper-parameters </w:t>
      </w:r>
      <w:proofErr w:type="spellStart"/>
      <w:r w:rsidR="00216153" w:rsidRPr="00216153">
        <w:rPr>
          <w:i/>
          <w:iCs/>
          <w:color w:val="000000" w:themeColor="text1"/>
        </w:rPr>
        <w:t>nprobes</w:t>
      </w:r>
      <w:proofErr w:type="spellEnd"/>
      <w:r w:rsidR="00216153">
        <w:rPr>
          <w:color w:val="000000" w:themeColor="text1"/>
        </w:rPr>
        <w:t xml:space="preserve"> and </w:t>
      </w:r>
      <w:proofErr w:type="spellStart"/>
      <w:r w:rsidR="00216153" w:rsidRPr="00216153">
        <w:rPr>
          <w:i/>
          <w:iCs/>
          <w:color w:val="000000" w:themeColor="text1"/>
        </w:rPr>
        <w:t>nindices</w:t>
      </w:r>
      <w:proofErr w:type="spellEnd"/>
      <w:r w:rsidR="00216153">
        <w:rPr>
          <w:color w:val="000000" w:themeColor="text1"/>
        </w:rPr>
        <w:t xml:space="preserve">. The overall recall of </w:t>
      </w:r>
      <w:r w:rsidR="00B46B3C">
        <w:rPr>
          <w:color w:val="000000" w:themeColor="text1"/>
        </w:rPr>
        <w:t xml:space="preserve">a randomly selected set of 10,000 queries was determined for each parameter setting. As shown, the overall recall improves when </w:t>
      </w:r>
      <w:proofErr w:type="spellStart"/>
      <w:r w:rsidR="00B46B3C" w:rsidRPr="00B46B3C">
        <w:rPr>
          <w:i/>
          <w:iCs/>
          <w:color w:val="000000" w:themeColor="text1"/>
        </w:rPr>
        <w:t>nprobes</w:t>
      </w:r>
      <w:proofErr w:type="spellEnd"/>
      <w:r w:rsidR="00B46B3C">
        <w:rPr>
          <w:color w:val="000000" w:themeColor="text1"/>
        </w:rPr>
        <w:t xml:space="preserve"> and </w:t>
      </w:r>
      <w:proofErr w:type="spellStart"/>
      <w:r w:rsidR="00B46B3C" w:rsidRPr="00B46B3C">
        <w:rPr>
          <w:i/>
          <w:iCs/>
          <w:color w:val="000000" w:themeColor="text1"/>
        </w:rPr>
        <w:t>nindices</w:t>
      </w:r>
      <w:proofErr w:type="spellEnd"/>
      <w:r w:rsidR="00B46B3C">
        <w:rPr>
          <w:color w:val="000000" w:themeColor="text1"/>
        </w:rPr>
        <w:t xml:space="preserve"> increase, but the improvement diminishes quickly beyond </w:t>
      </w:r>
      <w:proofErr w:type="spellStart"/>
      <w:r w:rsidR="00B46B3C" w:rsidRPr="00B46B3C">
        <w:rPr>
          <w:i/>
          <w:iCs/>
          <w:color w:val="000000" w:themeColor="text1"/>
        </w:rPr>
        <w:t>nprobes</w:t>
      </w:r>
      <w:proofErr w:type="spellEnd"/>
      <w:r w:rsidR="00B46B3C">
        <w:rPr>
          <w:color w:val="000000" w:themeColor="text1"/>
        </w:rPr>
        <w:t xml:space="preserve"> = 8 and </w:t>
      </w:r>
      <w:proofErr w:type="spellStart"/>
      <w:r w:rsidR="00B46B3C" w:rsidRPr="00B46B3C">
        <w:rPr>
          <w:i/>
          <w:iCs/>
          <w:color w:val="000000" w:themeColor="text1"/>
        </w:rPr>
        <w:t>nindices</w:t>
      </w:r>
      <w:proofErr w:type="spellEnd"/>
      <w:r w:rsidR="00B46B3C" w:rsidRPr="00B46B3C">
        <w:rPr>
          <w:color w:val="000000" w:themeColor="text1"/>
        </w:rPr>
        <w:t xml:space="preserve"> = 2</w:t>
      </w:r>
      <w:r w:rsidR="00B46B3C">
        <w:rPr>
          <w:color w:val="000000" w:themeColor="text1"/>
        </w:rPr>
        <w:t xml:space="preserve">. </w:t>
      </w:r>
      <w:r w:rsidR="003F640C">
        <w:rPr>
          <w:color w:val="000000" w:themeColor="text1"/>
        </w:rPr>
        <w:t xml:space="preserve">To strike a balance between recall and efficiency, the hyper-parameter setting of </w:t>
      </w:r>
      <w:proofErr w:type="spellStart"/>
      <w:r w:rsidR="003F640C" w:rsidRPr="00B46B3C">
        <w:rPr>
          <w:i/>
          <w:iCs/>
          <w:color w:val="000000" w:themeColor="text1"/>
        </w:rPr>
        <w:t>nprobes</w:t>
      </w:r>
      <w:proofErr w:type="spellEnd"/>
      <w:r w:rsidR="003F640C">
        <w:rPr>
          <w:color w:val="000000" w:themeColor="text1"/>
        </w:rPr>
        <w:t xml:space="preserve"> = 8 and </w:t>
      </w:r>
      <w:proofErr w:type="spellStart"/>
      <w:r w:rsidR="003F640C" w:rsidRPr="00B46B3C">
        <w:rPr>
          <w:i/>
          <w:iCs/>
          <w:color w:val="000000" w:themeColor="text1"/>
        </w:rPr>
        <w:t>nindices</w:t>
      </w:r>
      <w:proofErr w:type="spellEnd"/>
      <w:r w:rsidR="003F640C" w:rsidRPr="00B46B3C">
        <w:rPr>
          <w:color w:val="000000" w:themeColor="text1"/>
        </w:rPr>
        <w:t xml:space="preserve"> = 2</w:t>
      </w:r>
      <w:r w:rsidR="003F640C">
        <w:rPr>
          <w:color w:val="000000" w:themeColor="text1"/>
        </w:rPr>
        <w:t xml:space="preserve"> was chosen for </w:t>
      </w:r>
      <w:r w:rsidR="003F640C" w:rsidRPr="00CC2573">
        <w:rPr>
          <w:color w:val="000000" w:themeColor="text1"/>
        </w:rPr>
        <w:t>this study.</w:t>
      </w:r>
      <w:r w:rsidR="00CC2573" w:rsidRPr="00CC2573">
        <w:rPr>
          <w:color w:val="000000" w:themeColor="text1"/>
        </w:rPr>
        <w:t xml:space="preserve"> The overall recall is defined as:</w:t>
      </w:r>
    </w:p>
    <w:p w14:paraId="666CFF89" w14:textId="43885717" w:rsidR="00CC2573" w:rsidRPr="00CC2573" w:rsidRDefault="00513AB3" w:rsidP="00CC2573">
      <w:pPr>
        <w:pStyle w:val="maintext"/>
        <w:ind w:firstLine="0"/>
      </w:pPr>
      <m:oMathPara>
        <m:oMath>
          <m:sSub>
            <m:sSubPr>
              <m:ctrlPr>
                <w:rPr>
                  <w:rFonts w:ascii="Cambria Math" w:hAnsi="Cambria Math"/>
                  <w:i/>
                </w:rPr>
              </m:ctrlPr>
            </m:sSubPr>
            <m:e>
              <m:r>
                <w:rPr>
                  <w:rFonts w:ascii="Cambria Math" w:hAnsi="Cambria Math"/>
                </w:rPr>
                <m:t>R</m:t>
              </m:r>
            </m:e>
            <m:sub>
              <m:r>
                <w:rPr>
                  <w:rFonts w:ascii="Cambria Math" w:hAnsi="Cambria Math"/>
                </w:rPr>
                <m:t>overall</m:t>
              </m:r>
            </m:sub>
          </m:sSub>
          <m:r>
            <w:rPr>
              <w:rFonts w:ascii="Cambria Math" w:hAnsi="Cambria Math"/>
            </w:rPr>
            <m:t>=</m:t>
          </m:r>
          <m:f>
            <m:fPr>
              <m:ctrlPr>
                <w:rPr>
                  <w:rFonts w:ascii="Cambria Math" w:hAnsi="Cambria Math"/>
                  <w:i/>
                </w:rPr>
              </m:ctrlPr>
            </m:fPr>
            <m:num>
              <m:nary>
                <m:naryPr>
                  <m:chr m:val="∑"/>
                  <m:ctrlPr>
                    <w:rPr>
                      <w:rFonts w:ascii="Cambria Math" w:hAnsi="Cambria Math"/>
                      <w:i/>
                    </w:rPr>
                  </m:ctrlPr>
                </m:naryPr>
                <m:sub>
                  <m:r>
                    <w:rPr>
                      <w:rFonts w:ascii="Cambria Math" w:hAnsi="Cambria Math"/>
                    </w:rPr>
                    <m:t>i</m:t>
                  </m:r>
                  <m:r>
                    <w:rPr>
                      <w:rFonts w:ascii="Cambria Math" w:hAnsi="Cambria Math"/>
                    </w:rPr>
                    <m:t>=1</m:t>
                  </m:r>
                </m:sub>
                <m:sup>
                  <m:r>
                    <w:rPr>
                      <w:rFonts w:ascii="Cambria Math" w:hAnsi="Cambria Math"/>
                    </w:rPr>
                    <m:t>100</m:t>
                  </m:r>
                  <m:r>
                    <w:rPr>
                      <w:rFonts w:ascii="Cambria Math" w:hAnsi="Cambria Math"/>
                    </w:rPr>
                    <m:t>00</m:t>
                  </m:r>
                </m:sup>
                <m:e>
                  <m:r>
                    <w:rPr>
                      <w:rFonts w:ascii="Cambria Math" w:hAnsi="Cambria Math"/>
                    </w:rPr>
                    <m:t>|</m:t>
                  </m:r>
                  <m:r>
                    <w:rPr>
                      <w:rFonts w:ascii="Cambria Math" w:hAnsi="Cambria Math"/>
                    </w:rPr>
                    <m:t>A</m:t>
                  </m:r>
                  <m:d>
                    <m:dPr>
                      <m:ctrlPr>
                        <w:rPr>
                          <w:rFonts w:ascii="Cambria Math" w:hAnsi="Cambria Math"/>
                          <w:i/>
                        </w:rPr>
                      </m:ctrlPr>
                    </m:dPr>
                    <m:e>
                      <m:sSub>
                        <m:sSubPr>
                          <m:ctrlPr>
                            <w:rPr>
                              <w:rFonts w:ascii="Cambria Math" w:hAnsi="Cambria Math"/>
                              <w:b/>
                              <w:bCs/>
                              <w:i/>
                            </w:rPr>
                          </m:ctrlPr>
                        </m:sSubPr>
                        <m:e>
                          <m:r>
                            <m:rPr>
                              <m:sty m:val="bi"/>
                            </m:rPr>
                            <w:rPr>
                              <w:rFonts w:ascii="Cambria Math" w:hAnsi="Cambria Math"/>
                            </w:rPr>
                            <m:t>q</m:t>
                          </m:r>
                        </m:e>
                        <m:sub>
                          <m:r>
                            <m:rPr>
                              <m:sty m:val="bi"/>
                            </m:rPr>
                            <w:rPr>
                              <w:rFonts w:ascii="Cambria Math" w:hAnsi="Cambria Math"/>
                            </w:rPr>
                            <m:t>i</m:t>
                          </m:r>
                        </m:sub>
                      </m:sSub>
                    </m:e>
                  </m:d>
                  <m:r>
                    <w:rPr>
                      <w:rFonts w:ascii="Cambria Math" w:hAnsi="Cambria Math"/>
                    </w:rPr>
                    <m:t>∩</m:t>
                  </m:r>
                  <m:r>
                    <w:rPr>
                      <w:rFonts w:ascii="Cambria Math" w:hAnsi="Cambria Math"/>
                    </w:rPr>
                    <m:t>T</m:t>
                  </m:r>
                  <m:r>
                    <w:rPr>
                      <w:rFonts w:ascii="Cambria Math" w:hAnsi="Cambria Math"/>
                    </w:rPr>
                    <m:t>(</m:t>
                  </m:r>
                  <m:sSub>
                    <m:sSubPr>
                      <m:ctrlPr>
                        <w:rPr>
                          <w:rFonts w:ascii="Cambria Math" w:hAnsi="Cambria Math"/>
                          <w:b/>
                          <w:bCs/>
                          <w:i/>
                        </w:rPr>
                      </m:ctrlPr>
                    </m:sSubPr>
                    <m:e>
                      <m:r>
                        <m:rPr>
                          <m:sty m:val="bi"/>
                        </m:rPr>
                        <w:rPr>
                          <w:rFonts w:ascii="Cambria Math" w:hAnsi="Cambria Math"/>
                        </w:rPr>
                        <m:t>q</m:t>
                      </m:r>
                    </m:e>
                    <m:sub>
                      <m:r>
                        <m:rPr>
                          <m:sty m:val="bi"/>
                        </m:rPr>
                        <w:rPr>
                          <w:rFonts w:ascii="Cambria Math" w:hAnsi="Cambria Math"/>
                        </w:rPr>
                        <m:t>i</m:t>
                      </m:r>
                    </m:sub>
                  </m:sSub>
                  <m:r>
                    <w:rPr>
                      <w:rFonts w:ascii="Cambria Math" w:hAnsi="Cambria Math"/>
                    </w:rPr>
                    <m:t>,</m:t>
                  </m:r>
                  <m:r>
                    <w:rPr>
                      <w:rFonts w:ascii="Cambria Math" w:hAnsi="Cambria Math"/>
                    </w:rPr>
                    <m:t>N</m:t>
                  </m:r>
                  <m:r>
                    <w:rPr>
                      <w:rFonts w:ascii="Cambria Math" w:hAnsi="Cambria Math"/>
                    </w:rPr>
                    <m:t>,</m:t>
                  </m:r>
                  <m:r>
                    <w:rPr>
                      <w:rFonts w:ascii="Cambria Math" w:hAnsi="Cambria Math"/>
                    </w:rPr>
                    <m:t>t</m:t>
                  </m:r>
                  <m:r>
                    <w:rPr>
                      <w:rFonts w:ascii="Cambria Math" w:hAnsi="Cambria Math"/>
                    </w:rPr>
                    <m:t>)|</m:t>
                  </m:r>
                </m:e>
              </m:nary>
              <m:ctrlPr>
                <w:rPr>
                  <w:rFonts w:ascii="Cambria Math" w:hAnsi="Cambria Math" w:hint="eastAsia"/>
                  <w:i/>
                </w:rPr>
              </m:ctrlPr>
            </m:num>
            <m:den>
              <m:nary>
                <m:naryPr>
                  <m:chr m:val="∑"/>
                  <m:ctrlPr>
                    <w:rPr>
                      <w:rFonts w:ascii="Cambria Math" w:hAnsi="Cambria Math"/>
                      <w:i/>
                    </w:rPr>
                  </m:ctrlPr>
                </m:naryPr>
                <m:sub>
                  <m:r>
                    <w:rPr>
                      <w:rFonts w:ascii="Cambria Math" w:hAnsi="Cambria Math"/>
                    </w:rPr>
                    <m:t>i</m:t>
                  </m:r>
                  <m:r>
                    <w:rPr>
                      <w:rFonts w:ascii="Cambria Math" w:hAnsi="Cambria Math"/>
                    </w:rPr>
                    <m:t>=1</m:t>
                  </m:r>
                </m:sub>
                <m:sup>
                  <m:r>
                    <w:rPr>
                      <w:rFonts w:ascii="Cambria Math" w:hAnsi="Cambria Math"/>
                    </w:rPr>
                    <m:t>10000</m:t>
                  </m:r>
                </m:sup>
                <m:e>
                  <m:r>
                    <w:rPr>
                      <w:rFonts w:ascii="Cambria Math" w:hAnsi="Cambria Math"/>
                    </w:rPr>
                    <m:t>|</m:t>
                  </m:r>
                  <m:r>
                    <w:rPr>
                      <w:rFonts w:ascii="Cambria Math" w:hAnsi="Cambria Math"/>
                    </w:rPr>
                    <m:t>T</m:t>
                  </m:r>
                  <m:r>
                    <w:rPr>
                      <w:rFonts w:ascii="Cambria Math" w:hAnsi="Cambria Math"/>
                    </w:rPr>
                    <m:t>(</m:t>
                  </m:r>
                  <m:sSub>
                    <m:sSubPr>
                      <m:ctrlPr>
                        <w:rPr>
                          <w:rFonts w:ascii="Cambria Math" w:hAnsi="Cambria Math"/>
                          <w:b/>
                          <w:bCs/>
                          <w:i/>
                        </w:rPr>
                      </m:ctrlPr>
                    </m:sSubPr>
                    <m:e>
                      <m:r>
                        <m:rPr>
                          <m:sty m:val="bi"/>
                        </m:rPr>
                        <w:rPr>
                          <w:rFonts w:ascii="Cambria Math" w:hAnsi="Cambria Math"/>
                        </w:rPr>
                        <m:t>q</m:t>
                      </m:r>
                    </m:e>
                    <m:sub>
                      <m:r>
                        <m:rPr>
                          <m:sty m:val="bi"/>
                        </m:rPr>
                        <w:rPr>
                          <w:rFonts w:ascii="Cambria Math" w:hAnsi="Cambria Math"/>
                        </w:rPr>
                        <m:t>i</m:t>
                      </m:r>
                    </m:sub>
                  </m:sSub>
                  <m:r>
                    <w:rPr>
                      <w:rFonts w:ascii="Cambria Math" w:hAnsi="Cambria Math"/>
                    </w:rPr>
                    <m:t xml:space="preserve">, </m:t>
                  </m:r>
                  <m:r>
                    <w:rPr>
                      <w:rFonts w:ascii="Cambria Math" w:hAnsi="Cambria Math"/>
                    </w:rPr>
                    <m:t>N</m:t>
                  </m:r>
                  <m:r>
                    <w:rPr>
                      <w:rFonts w:ascii="Cambria Math" w:hAnsi="Cambria Math"/>
                    </w:rPr>
                    <m:t xml:space="preserve">, </m:t>
                  </m:r>
                  <m:r>
                    <w:rPr>
                      <w:rFonts w:ascii="Cambria Math" w:hAnsi="Cambria Math"/>
                    </w:rPr>
                    <m:t>t</m:t>
                  </m:r>
                  <m:r>
                    <w:rPr>
                      <w:rFonts w:ascii="Cambria Math" w:hAnsi="Cambria Math"/>
                    </w:rPr>
                    <m:t>)|</m:t>
                  </m:r>
                </m:e>
              </m:nary>
            </m:den>
          </m:f>
        </m:oMath>
      </m:oMathPara>
    </w:p>
    <w:p w14:paraId="132B8635" w14:textId="3DDD215C" w:rsidR="00CC2573" w:rsidRPr="0006137A" w:rsidRDefault="00CC2573" w:rsidP="003F640C">
      <w:pPr>
        <w:spacing w:after="160" w:line="259" w:lineRule="auto"/>
      </w:pPr>
      <w:r w:rsidRPr="0006137A">
        <w:t>where</w:t>
      </w:r>
      <w:r>
        <w:t xml:space="preserve"> </w:t>
      </w:r>
      <m:oMath>
        <m:r>
          <w:rPr>
            <w:rFonts w:ascii="Cambria Math" w:hAnsi="Cambria Math"/>
          </w:rPr>
          <m:t>A</m:t>
        </m:r>
        <m:d>
          <m:dPr>
            <m:ctrlPr>
              <w:rPr>
                <w:rFonts w:ascii="Cambria Math" w:hAnsi="Cambria Math"/>
                <w:i/>
              </w:rPr>
            </m:ctrlPr>
          </m:dPr>
          <m:e>
            <m:sSub>
              <m:sSubPr>
                <m:ctrlPr>
                  <w:rPr>
                    <w:rFonts w:ascii="Cambria Math" w:hAnsi="Cambria Math"/>
                    <w:b/>
                    <w:bCs/>
                    <w:i/>
                  </w:rPr>
                </m:ctrlPr>
              </m:sSubPr>
              <m:e>
                <m:r>
                  <m:rPr>
                    <m:sty m:val="bi"/>
                  </m:rPr>
                  <w:rPr>
                    <w:rFonts w:ascii="Cambria Math" w:hAnsi="Cambria Math"/>
                  </w:rPr>
                  <m:t>q</m:t>
                </m:r>
              </m:e>
              <m:sub>
                <m:r>
                  <m:rPr>
                    <m:sty m:val="bi"/>
                  </m:rPr>
                  <w:rPr>
                    <w:rFonts w:ascii="Cambria Math" w:hAnsi="Cambria Math"/>
                  </w:rPr>
                  <m:t>i</m:t>
                </m:r>
              </m:sub>
            </m:sSub>
          </m:e>
        </m:d>
      </m:oMath>
      <w:r>
        <w:t xml:space="preserve"> is the set of </w:t>
      </w:r>
      <w:r w:rsidR="0006137A">
        <w:t xml:space="preserve">retrieved </w:t>
      </w:r>
      <w:r>
        <w:t>ANNs of</w:t>
      </w:r>
      <w:r w:rsidR="0006137A">
        <w:t xml:space="preserve"> the</w:t>
      </w:r>
      <w:r>
        <w:t xml:space="preserve"> </w:t>
      </w:r>
      <w:proofErr w:type="spellStart"/>
      <w:r w:rsidR="0006137A" w:rsidRPr="0006137A">
        <w:rPr>
          <w:i/>
          <w:iCs/>
        </w:rPr>
        <w:t>i</w:t>
      </w:r>
      <w:r w:rsidR="0006137A">
        <w:t>-th</w:t>
      </w:r>
      <w:proofErr w:type="spellEnd"/>
      <w:r w:rsidR="0006137A">
        <w:t xml:space="preserve"> </w:t>
      </w:r>
      <w:r>
        <w:t>query</w:t>
      </w:r>
      <w:r w:rsidR="0006137A">
        <w:t xml:space="preserve">, and </w:t>
      </w:r>
      <m:oMath>
        <m:r>
          <w:rPr>
            <w:rFonts w:ascii="Cambria Math" w:hAnsi="Cambria Math"/>
          </w:rPr>
          <m:t>T(</m:t>
        </m:r>
        <m:sSub>
          <m:sSubPr>
            <m:ctrlPr>
              <w:rPr>
                <w:rFonts w:ascii="Cambria Math" w:hAnsi="Cambria Math"/>
                <w:b/>
                <w:bCs/>
                <w:i/>
              </w:rPr>
            </m:ctrlPr>
          </m:sSubPr>
          <m:e>
            <m:r>
              <m:rPr>
                <m:sty m:val="bi"/>
              </m:rPr>
              <w:rPr>
                <w:rFonts w:ascii="Cambria Math" w:hAnsi="Cambria Math"/>
              </w:rPr>
              <m:t>q</m:t>
            </m:r>
          </m:e>
          <m:sub>
            <m:r>
              <m:rPr>
                <m:sty m:val="bi"/>
              </m:rPr>
              <w:rPr>
                <w:rFonts w:ascii="Cambria Math" w:hAnsi="Cambria Math"/>
              </w:rPr>
              <m:t>i</m:t>
            </m:r>
          </m:sub>
        </m:sSub>
        <m:r>
          <w:rPr>
            <w:rFonts w:ascii="Cambria Math" w:hAnsi="Cambria Math"/>
          </w:rPr>
          <m:t>,N,t)</m:t>
        </m:r>
      </m:oMath>
      <w:r w:rsidRPr="0006137A">
        <w:t xml:space="preserve"> </w:t>
      </w:r>
      <w:r w:rsidR="0006137A">
        <w:t xml:space="preserve">is the set of retained TNNs of the </w:t>
      </w:r>
      <w:proofErr w:type="spellStart"/>
      <w:r w:rsidR="0006137A" w:rsidRPr="0006137A">
        <w:rPr>
          <w:i/>
          <w:iCs/>
        </w:rPr>
        <w:t>i</w:t>
      </w:r>
      <w:r w:rsidR="0006137A">
        <w:t>-th</w:t>
      </w:r>
      <w:proofErr w:type="spellEnd"/>
      <w:r w:rsidR="0006137A">
        <w:t xml:space="preserve"> query. T</w:t>
      </w:r>
      <w:r w:rsidRPr="0006137A">
        <w:t xml:space="preserve">he minimum dot product threshold to be </w:t>
      </w:r>
      <w:r w:rsidR="0006137A">
        <w:t>retained</w:t>
      </w:r>
      <w:r w:rsidR="0006137A" w:rsidRPr="0006137A">
        <w:t xml:space="preserve"> </w:t>
      </w:r>
      <w:r w:rsidRPr="0006137A">
        <w:t xml:space="preserve">as TNN, </w:t>
      </w:r>
      <m:oMath>
        <m:r>
          <w:rPr>
            <w:rFonts w:ascii="Cambria Math" w:hAnsi="Cambria Math"/>
          </w:rPr>
          <m:t>t</m:t>
        </m:r>
      </m:oMath>
      <w:r w:rsidRPr="0006137A">
        <w:t xml:space="preserve">, is set to be 0.7, and the maximum number of TNNs </w:t>
      </w:r>
      <w:r w:rsidR="0006137A">
        <w:t>retain</w:t>
      </w:r>
      <w:r w:rsidRPr="0006137A">
        <w:t xml:space="preserve">ed for each query, </w:t>
      </w:r>
      <m:oMath>
        <m:r>
          <w:rPr>
            <w:rFonts w:ascii="Cambria Math" w:hAnsi="Cambria Math"/>
          </w:rPr>
          <m:t>N</m:t>
        </m:r>
      </m:oMath>
      <w:r w:rsidRPr="0006137A">
        <w:t>, is set to be 10.</w:t>
      </w:r>
    </w:p>
    <w:p w14:paraId="744D1860" w14:textId="77777777" w:rsidR="006D63B2" w:rsidRPr="0006137A" w:rsidRDefault="006D63B2">
      <w:pPr>
        <w:spacing w:after="160" w:line="259" w:lineRule="auto"/>
        <w:jc w:val="left"/>
      </w:pPr>
    </w:p>
    <w:p w14:paraId="178D8FBE" w14:textId="77777777" w:rsidR="0088234C" w:rsidRDefault="0088234C">
      <w:pPr>
        <w:spacing w:after="160" w:line="259" w:lineRule="auto"/>
        <w:jc w:val="left"/>
        <w:rPr>
          <w:highlight w:val="yellow"/>
        </w:rPr>
      </w:pPr>
    </w:p>
    <w:p w14:paraId="16173DB7" w14:textId="77777777" w:rsidR="0088234C" w:rsidRDefault="0088234C">
      <w:pPr>
        <w:spacing w:after="160" w:line="259" w:lineRule="auto"/>
        <w:jc w:val="left"/>
        <w:rPr>
          <w:highlight w:val="yellow"/>
        </w:rPr>
      </w:pPr>
    </w:p>
    <w:p w14:paraId="51DC928D" w14:textId="77777777" w:rsidR="0088234C" w:rsidRDefault="0088234C">
      <w:pPr>
        <w:spacing w:after="160" w:line="259" w:lineRule="auto"/>
        <w:jc w:val="left"/>
        <w:rPr>
          <w:highlight w:val="yellow"/>
        </w:rPr>
      </w:pPr>
    </w:p>
    <w:p w14:paraId="427DD617" w14:textId="4DDAA586" w:rsidR="0088234C" w:rsidRDefault="0088234C">
      <w:pPr>
        <w:spacing w:after="160" w:line="259" w:lineRule="auto"/>
        <w:jc w:val="left"/>
        <w:rPr>
          <w:highlight w:val="yellow"/>
        </w:rPr>
      </w:pPr>
    </w:p>
    <w:p w14:paraId="580CF074" w14:textId="037165C4" w:rsidR="00360999" w:rsidRPr="00360999" w:rsidRDefault="00360999" w:rsidP="00360999">
      <w:pPr>
        <w:spacing w:after="0" w:line="259" w:lineRule="auto"/>
        <w:jc w:val="left"/>
        <w:rPr>
          <w:b/>
          <w:bCs/>
          <w:sz w:val="32"/>
          <w:szCs w:val="32"/>
        </w:rPr>
      </w:pPr>
      <w:r w:rsidRPr="00360999">
        <w:rPr>
          <w:b/>
          <w:bCs/>
          <w:sz w:val="32"/>
          <w:szCs w:val="32"/>
        </w:rPr>
        <w:lastRenderedPageBreak/>
        <w:t>a</w:t>
      </w:r>
    </w:p>
    <w:p w14:paraId="70C3628D" w14:textId="3C18237A" w:rsidR="00504551" w:rsidRDefault="008C6547" w:rsidP="002A6DCC">
      <w:pPr>
        <w:rPr>
          <w:noProof/>
        </w:rPr>
      </w:pPr>
      <w:r>
        <w:rPr>
          <w:noProof/>
        </w:rPr>
        <mc:AlternateContent>
          <mc:Choice Requires="wps">
            <w:drawing>
              <wp:anchor distT="0" distB="0" distL="114300" distR="114300" simplePos="0" relativeHeight="251664384" behindDoc="0" locked="0" layoutInCell="1" allowOverlap="1" wp14:anchorId="1EADA796" wp14:editId="798B6149">
                <wp:simplePos x="0" y="0"/>
                <wp:positionH relativeFrom="column">
                  <wp:posOffset>1242060</wp:posOffset>
                </wp:positionH>
                <wp:positionV relativeFrom="paragraph">
                  <wp:posOffset>960119</wp:posOffset>
                </wp:positionV>
                <wp:extent cx="1386840" cy="52705"/>
                <wp:effectExtent l="0" t="76200" r="3810" b="42545"/>
                <wp:wrapNone/>
                <wp:docPr id="7" name="Straight Arrow Connector 7"/>
                <wp:cNvGraphicFramePr/>
                <a:graphic xmlns:a="http://schemas.openxmlformats.org/drawingml/2006/main">
                  <a:graphicData uri="http://schemas.microsoft.com/office/word/2010/wordprocessingShape">
                    <wps:wsp>
                      <wps:cNvCnPr/>
                      <wps:spPr>
                        <a:xfrm flipV="1">
                          <a:off x="0" y="0"/>
                          <a:ext cx="1386840" cy="52705"/>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4B15A0" id="_x0000_t32" coordsize="21600,21600" o:spt="32" o:oned="t" path="m,l21600,21600e" filled="f">
                <v:path arrowok="t" fillok="f" o:connecttype="none"/>
                <o:lock v:ext="edit" shapetype="t"/>
              </v:shapetype>
              <v:shape id="Straight Arrow Connector 7" o:spid="_x0000_s1026" type="#_x0000_t32" style="position:absolute;margin-left:97.8pt;margin-top:75.6pt;width:109.2pt;height:4.1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aj4AEAABcEAAAOAAAAZHJzL2Uyb0RvYy54bWysU02P0zAQvSPxH6zcadJCl6pquhJdlguC&#10;FV931xknlhzbGg9N+u8ZO22WLyGBuFhx7PfmvTfj3e3YW3ECjMa7ulguqkKAU74xrq2Lz5/un20K&#10;EUm6RlrvoC7OEIvb/dMnuyFsYeU7bxtAwSQubodQFx1R2JZlVB30Mi58AMeH2mMvibfYlg3Kgdl7&#10;W66q6qYcPDYBvYIY+e/ddFjsM7/WoOi91hFI2LpgbZRXzOsxreV+J7ctytAZdZEh/0FFL43jojPV&#10;nSQpvqL5hao3Cn30mhbK96XX2ijIHtjNsvrJzcdOBsheOJwY5pji/6NV704H94AcwxDiNoYHTC5G&#10;jb3Q1oQv3NPsi5WKMcd2nmODkYTin8vnm5vNC05X8dl69bJap1jLiSbRBYz0Bnwv0kddREJp2o4O&#10;3jlukMephDy9jTQBr4AEtk4MXINpq6wkemuae2NtOozYHg8WxUmm/lavqnVuKdf+4RpJY1+7RtA5&#10;8AwSGulaCxeV1rHYR/f5i84WpuIfQAvTJJdT9TSYMJeUSoGj5czEtxNMs7wZeJH9J+DlfoJCHtq/&#10;Ac+IXNk7msG9cR5/J5vGq2Q93b8mMPlOERx9c85zkaPh6csdvbyUNN7f7zP88T3vvwEAAP//AwBQ&#10;SwMEFAAGAAgAAAAhAEWD4yLdAAAACwEAAA8AAABkcnMvZG93bnJldi54bWxMj81OwzAQhO9IvIO1&#10;SNyonSip0jROhRCcuJSWB9jEJknxTxQ7TXh7tie47eyOZr+pDqs17KqnMHgnIdkIYNq1Xg2uk/B5&#10;fnsqgIWITqHxTkv40QEO9f1dhaXyi/vQ11PsGIW4UKKEPsax5Dy0vbYYNn7Ujm5ffrIYSU4dVxMu&#10;FG4NT4XYcouDow89jvql1+33abYS3ufuYkQqiiRrXucj2rCYYyHl48P6vAcW9Rr/zHDDJ3Soianx&#10;s1OBGdK7fEtWGvIkBUaOLMmoXXPb7HLgdcX/d6h/AQAA//8DAFBLAQItABQABgAIAAAAIQC2gziS&#10;/gAAAOEBAAATAAAAAAAAAAAAAAAAAAAAAABbQ29udGVudF9UeXBlc10ueG1sUEsBAi0AFAAGAAgA&#10;AAAhADj9If/WAAAAlAEAAAsAAAAAAAAAAAAAAAAALwEAAF9yZWxzLy5yZWxzUEsBAi0AFAAGAAgA&#10;AAAhABd1pqPgAQAAFwQAAA4AAAAAAAAAAAAAAAAALgIAAGRycy9lMm9Eb2MueG1sUEsBAi0AFAAG&#10;AAgAAAAhAEWD4yLdAAAACwEAAA8AAAAAAAAAAAAAAAAAOgQAAGRycy9kb3ducmV2LnhtbFBLBQYA&#10;AAAABAAEAPMAAABEBQAAAAA=&#10;" strokecolor="#00b050" strokeweight="1pt">
                <v:stroke endarrow="block" joinstyle="miter"/>
              </v:shape>
            </w:pict>
          </mc:Fallback>
        </mc:AlternateContent>
      </w:r>
      <w:r w:rsidR="0006137A">
        <w:rPr>
          <w:noProof/>
        </w:rPr>
        <mc:AlternateContent>
          <mc:Choice Requires="wps">
            <w:drawing>
              <wp:anchor distT="0" distB="0" distL="114300" distR="114300" simplePos="0" relativeHeight="251659264" behindDoc="0" locked="0" layoutInCell="1" allowOverlap="1" wp14:anchorId="2858FE73" wp14:editId="51FB3DB3">
                <wp:simplePos x="0" y="0"/>
                <wp:positionH relativeFrom="column">
                  <wp:posOffset>1402080</wp:posOffset>
                </wp:positionH>
                <wp:positionV relativeFrom="paragraph">
                  <wp:posOffset>372745</wp:posOffset>
                </wp:positionV>
                <wp:extent cx="1257300" cy="45719"/>
                <wp:effectExtent l="0" t="76200" r="0" b="50165"/>
                <wp:wrapNone/>
                <wp:docPr id="3" name="Straight Arrow Connector 3"/>
                <wp:cNvGraphicFramePr/>
                <a:graphic xmlns:a="http://schemas.openxmlformats.org/drawingml/2006/main">
                  <a:graphicData uri="http://schemas.microsoft.com/office/word/2010/wordprocessingShape">
                    <wps:wsp>
                      <wps:cNvCnPr/>
                      <wps:spPr>
                        <a:xfrm flipV="1">
                          <a:off x="0" y="0"/>
                          <a:ext cx="1257300" cy="45719"/>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B40F32" id="Straight Arrow Connector 3" o:spid="_x0000_s1026" type="#_x0000_t32" style="position:absolute;margin-left:110.4pt;margin-top:29.35pt;width:99pt;height:3.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Ia83QEAABcEAAAOAAAAZHJzL2Uyb0RvYy54bWysU0uP0zAQviPxH6zcadLCUrZquocuywXB&#10;amG5u844seTY1nho2n/P2EmzvIQEIgcrjud7zOfJ9ubUW3EEjMa7ulguqkKAU74xrq2Lx893L94U&#10;IpJ0jbTeQV2cIRY3u+fPtkPYwMp33jaAgklc3AyhLjqisCnLqDroZVz4AI4PtcdeEm+xLRuUA7P3&#10;tlxV1ety8NgE9Api5K+342Gxy/xag6KPWkcgYeuCvVFeMa+HtJa7rdy0KENn1GRD/oOLXhrHojPV&#10;rSQpvqL5hao3Cn30mhbK96XX2ijIPXA3y+qnbj51MkDuhcOJYY4p/j9a9eG4d/fIMQwhbmK4x9TF&#10;SWMvtDXhC99p7oudilOO7TzHBicSij8uV1frlxWnq/js1dV6eZ1iLUeaRBcw0jvwvUgvdREJpWk7&#10;2nvn+II8jhLy+D7SCLwAEtg6MSSNNSukffTWNHfG2rzB9rC3KI6S73dfpWfS/qGMpLFvXSPoHHgG&#10;CY10rYWp0jo2+9R9fqOzhVH8AbQwTepyVE+DCbOkVAocLWcmrk4wzfZm4GT7T8CpPkEhD+3fgGdE&#10;VvaOZnBvnMff2abTxbIe6y8JjH2nCA6+Oee5yNHw9OUbnf6UNN7f7zP86X/efQMAAP//AwBQSwME&#10;FAAGAAgAAAAhADZseGDgAAAACQEAAA8AAABkcnMvZG93bnJldi54bWxMj81OwzAQhO9IvIO1SNyo&#10;06gtbsimgkgggXqh/JzdxHEi4nUUu23g6dme4Lizo5lv8s3kenE0Y+g8IcxnCQhDla87sgjvb483&#10;CkSImmrdezII3ybApri8yHVW+xO9muMuWsEhFDKN0MY4ZFKGqjVOh5kfDPGv8aPTkc/RynrUJw53&#10;vUyTZCWd7ogbWj2YsjXV1+7gEMqH9cviSX6W4flDNXb62SrbbBGvr6b7OxDRTPHPDGd8RoeCmfb+&#10;QHUQPUKaJoweEZbqFgQbFnPFwh5htVyDLHL5f0HxCwAA//8DAFBLAQItABQABgAIAAAAIQC2gziS&#10;/gAAAOEBAAATAAAAAAAAAAAAAAAAAAAAAABbQ29udGVudF9UeXBlc10ueG1sUEsBAi0AFAAGAAgA&#10;AAAhADj9If/WAAAAlAEAAAsAAAAAAAAAAAAAAAAALwEAAF9yZWxzLy5yZWxzUEsBAi0AFAAGAAgA&#10;AAAhAJlYhrzdAQAAFwQAAA4AAAAAAAAAAAAAAAAALgIAAGRycy9lMm9Eb2MueG1sUEsBAi0AFAAG&#10;AAgAAAAhADZseGDgAAAACQEAAA8AAAAAAAAAAAAAAAAANwQAAGRycy9kb3ducmV2LnhtbFBLBQYA&#10;AAAABAAEAPMAAABEBQAAAAA=&#10;" strokecolor="#c00000" strokeweight="1pt">
                <v:stroke endarrow="block" joinstyle="miter"/>
              </v:shape>
            </w:pict>
          </mc:Fallback>
        </mc:AlternateContent>
      </w:r>
      <w:r w:rsidR="0061289E" w:rsidRPr="0061289E">
        <w:rPr>
          <w:noProof/>
        </w:rPr>
        <w:drawing>
          <wp:inline distT="0" distB="0" distL="0" distR="0" wp14:anchorId="187B4E91" wp14:editId="02859E82">
            <wp:extent cx="1999734" cy="1980000"/>
            <wp:effectExtent l="0" t="0" r="635" b="1270"/>
            <wp:docPr id="1" name="Picture 1" descr="Shape, icon,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icon, circle&#10;&#10;Description automatically generated"/>
                    <pic:cNvPicPr/>
                  </pic:nvPicPr>
                  <pic:blipFill>
                    <a:blip r:embed="rId9"/>
                    <a:stretch>
                      <a:fillRect/>
                    </a:stretch>
                  </pic:blipFill>
                  <pic:spPr>
                    <a:xfrm>
                      <a:off x="0" y="0"/>
                      <a:ext cx="1999734" cy="1980000"/>
                    </a:xfrm>
                    <a:prstGeom prst="rect">
                      <a:avLst/>
                    </a:prstGeom>
                  </pic:spPr>
                </pic:pic>
              </a:graphicData>
            </a:graphic>
          </wp:inline>
        </w:drawing>
      </w:r>
      <w:r w:rsidR="00B41574" w:rsidRPr="00B41574">
        <w:rPr>
          <w:noProof/>
        </w:rPr>
        <w:t xml:space="preserve"> </w:t>
      </w:r>
      <w:r w:rsidR="00504551" w:rsidRPr="00504551">
        <w:rPr>
          <w:noProof/>
        </w:rPr>
        <w:drawing>
          <wp:inline distT="0" distB="0" distL="0" distR="0" wp14:anchorId="70EB9307" wp14:editId="40BE06C1">
            <wp:extent cx="3880095" cy="18360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80095" cy="1836000"/>
                    </a:xfrm>
                    <a:prstGeom prst="rect">
                      <a:avLst/>
                    </a:prstGeom>
                  </pic:spPr>
                </pic:pic>
              </a:graphicData>
            </a:graphic>
          </wp:inline>
        </w:drawing>
      </w:r>
    </w:p>
    <w:p w14:paraId="32FF22A5" w14:textId="4D9F1F64" w:rsidR="00360999" w:rsidRPr="00360999" w:rsidRDefault="00360999" w:rsidP="00360999">
      <w:pPr>
        <w:spacing w:after="0" w:line="259" w:lineRule="auto"/>
        <w:jc w:val="left"/>
        <w:rPr>
          <w:b/>
          <w:bCs/>
          <w:sz w:val="32"/>
          <w:szCs w:val="32"/>
        </w:rPr>
      </w:pPr>
      <w:r>
        <w:rPr>
          <w:b/>
          <w:bCs/>
          <w:sz w:val="32"/>
          <w:szCs w:val="32"/>
        </w:rPr>
        <w:t>b</w:t>
      </w:r>
    </w:p>
    <w:p w14:paraId="19BA1D11" w14:textId="03247378" w:rsidR="002324D9" w:rsidRDefault="008C6547" w:rsidP="002A6DCC">
      <w:r>
        <w:rPr>
          <w:noProof/>
        </w:rPr>
        <mc:AlternateContent>
          <mc:Choice Requires="wps">
            <w:drawing>
              <wp:anchor distT="0" distB="0" distL="114300" distR="114300" simplePos="0" relativeHeight="251662336" behindDoc="0" locked="0" layoutInCell="1" allowOverlap="1" wp14:anchorId="286E7A91" wp14:editId="6B259A98">
                <wp:simplePos x="0" y="0"/>
                <wp:positionH relativeFrom="column">
                  <wp:posOffset>1188720</wp:posOffset>
                </wp:positionH>
                <wp:positionV relativeFrom="paragraph">
                  <wp:posOffset>594360</wp:posOffset>
                </wp:positionV>
                <wp:extent cx="2011680" cy="1440180"/>
                <wp:effectExtent l="0" t="38100" r="45720" b="26670"/>
                <wp:wrapNone/>
                <wp:docPr id="6" name="Straight Arrow Connector 6"/>
                <wp:cNvGraphicFramePr/>
                <a:graphic xmlns:a="http://schemas.openxmlformats.org/drawingml/2006/main">
                  <a:graphicData uri="http://schemas.microsoft.com/office/word/2010/wordprocessingShape">
                    <wps:wsp>
                      <wps:cNvCnPr/>
                      <wps:spPr>
                        <a:xfrm flipV="1">
                          <a:off x="0" y="0"/>
                          <a:ext cx="2011680" cy="144018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485265" id="Straight Arrow Connector 6" o:spid="_x0000_s1026" type="#_x0000_t32" style="position:absolute;margin-left:93.6pt;margin-top:46.8pt;width:158.4pt;height:113.4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TzM4gEAABkEAAAOAAAAZHJzL2Uyb0RvYy54bWysU8Fu1DAQvSPxD1bubJJVVarVZnvYUi4I&#10;KqDcvc44seTY1njY7P49YyebUhAHquZgxfG8N+89T7a3p8GKI2A03jVFvaoKAU751riuKR6/37+7&#10;KUQk6VppvYOmOEMsbndv32zHsIG1771tAQWTuLgZQ1P0RGFTllH1MMi48gEcH2qPgyTeYle2KEdm&#10;H2y5rqrrcvTYBvQKYuSvd9Nhscv8WoOiL1pHIGGbgrVRXjGvh7SWu63cdChDb9QsQ75AxSCN46YL&#10;1Z0kKX6i+YtqMAp99JpWyg+l19ooyB7YTV394eZbLwNkLxxODEtM8fVo1efj3j0gxzCGuInhAZOL&#10;k8ZBaGvCD77T7IuVilOO7bzEBicSij+y8vr6htNVfFZfXVU1b5ixnIgSYcBIH8EPIr00RSSUputp&#10;753jK/I4NZHHT5Em4AWQwNaJkYnX76sqa4nemvbeWJsOI3aHvUVxlHzD+yo9c+9nZSSN/eBaQefA&#10;U0hopOsszJXWsdgn//mNzham5l9BC9Oyz0lkHk1YWkqlwFG9MHF1gmmWtwBn2Wmm/wWc6xMU8tj+&#10;D3hB5M7e0QIejPM4hfa8O50ukvVUf0lg8p0iOPj2nCcjR8Pzl290/lfSgP++z/CnP3r3CwAA//8D&#10;AFBLAwQUAAYACAAAACEA+e/u7eAAAAAKAQAADwAAAGRycy9kb3ducmV2LnhtbEyPwU7DMBBE70j8&#10;g7VI3KhNGto0xKkgEkhUvdACZzd2nIh4HcVuG/h6lhMcR/s0+6ZYT65nJzOGzqOE25kAZrD2ukMr&#10;4W3/dJMBC1GhVr1HI+HLBFiXlxeFyrU/46s57aJlVIIhVxLaGIec81C3xqkw84NBujV+dCpSHC3X&#10;ozpTuet5IsSCO9UhfWjVYKrW1J+7o5NQPa426TP/qMLLe9bY6Xub2WYr5fXV9HAPLJop/sHwq0/q&#10;UJLTwR9RB9ZTzpYJoRJW8wUwAu5ESuMOEuaJSIGXBf8/ofwBAAD//wMAUEsBAi0AFAAGAAgAAAAh&#10;ALaDOJL+AAAA4QEAABMAAAAAAAAAAAAAAAAAAAAAAFtDb250ZW50X1R5cGVzXS54bWxQSwECLQAU&#10;AAYACAAAACEAOP0h/9YAAACUAQAACwAAAAAAAAAAAAAAAAAvAQAAX3JlbHMvLnJlbHNQSwECLQAU&#10;AAYACAAAACEAga08zOIBAAAZBAAADgAAAAAAAAAAAAAAAAAuAgAAZHJzL2Uyb0RvYy54bWxQSwEC&#10;LQAUAAYACAAAACEA+e/u7eAAAAAKAQAADwAAAAAAAAAAAAAAAAA8BAAAZHJzL2Rvd25yZXYueG1s&#10;UEsFBgAAAAAEAAQA8wAAAEkFAAAAAA==&#10;" strokecolor="#c00000" strokeweight="1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14:anchorId="63E59933" wp14:editId="3127E799">
                <wp:simplePos x="0" y="0"/>
                <wp:positionH relativeFrom="column">
                  <wp:posOffset>1760220</wp:posOffset>
                </wp:positionH>
                <wp:positionV relativeFrom="paragraph">
                  <wp:posOffset>1432560</wp:posOffset>
                </wp:positionV>
                <wp:extent cx="1455420" cy="0"/>
                <wp:effectExtent l="0" t="76200" r="11430" b="95250"/>
                <wp:wrapNone/>
                <wp:docPr id="4" name="Straight Arrow Connector 4"/>
                <wp:cNvGraphicFramePr/>
                <a:graphic xmlns:a="http://schemas.openxmlformats.org/drawingml/2006/main">
                  <a:graphicData uri="http://schemas.microsoft.com/office/word/2010/wordprocessingShape">
                    <wps:wsp>
                      <wps:cNvCnPr/>
                      <wps:spPr>
                        <a:xfrm flipV="1">
                          <a:off x="0" y="0"/>
                          <a:ext cx="1455420" cy="0"/>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8B10357" id="Straight Arrow Connector 4" o:spid="_x0000_s1026" type="#_x0000_t32" style="position:absolute;margin-left:138.6pt;margin-top:112.8pt;width:114.6pt;height:0;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9b3QEAABMEAAAOAAAAZHJzL2Uyb0RvYy54bWysU02P0zAQvSPxH6zcadJqCyhquhJdlguC&#10;FV931xknlhzbGg9N+u8ZO22WLyGBuDixPe/Nmzfj3e00WHECjMa7plivqkKAU741rmuKz5/un70s&#10;RCTpWmm9g6Y4Qyxu90+f7MZQw8b33raAgklcrMfQFD1RqMsyqh4GGVc+gONL7XGQxFvsyhblyOyD&#10;LTdV9bwcPbYBvYIY+fRuviz2mV9rUPRe6wgkbFOwNsor5vWY1nK/k3WHMvRGXWTIf1AxSOM46UJ1&#10;J0mKr2h+oRqMQh+9ppXyQ+m1NgpyDVzNuvqpmo+9DJBrYXNiWGyK/49WvTsd3AOyDWOIdQwPmKqY&#10;NA5CWxO+cE9zXaxUTNm282IbTCQUH65vttubDburrnflTJGoAkZ6A34Q6acpIqE0XU8H7xw3x+NM&#10;L09vI7EIBl4BCWydGJl/86KqsororWnvjbXpMmJ3PFgUJ5l6W72qtrmdTPFDGEljX7tW0Dnw/BEa&#10;6ToLqfEcaR1/HivPf3S2MCf/AFqYNlU4Z09DCUtKqRQ4Wi9MHJ1gmuUtwIvsPwEv8QkKeWD/Brwg&#10;cmbvaAEPxnn8nWyarpL1HH91YK47WXD07TnPRLaGJy97dXklabS/32f441vefwMAAP//AwBQSwME&#10;FAAGAAgAAAAhAEJytNrcAAAACwEAAA8AAABkcnMvZG93bnJldi54bWxMj01OwzAQRvdI3MEaJHbU&#10;rtWmURqnQghWbErLASaxSVLscRQ7Tbg9RkKC3fw8ffOmPCzOsqsZQ+9JwXolgBlqvO6pVfB+fnnI&#10;gYWIpNF6Mgq+TIBDdXtTYqH9TG/meootSyEUClTQxTgUnIemMw7Dyg+G0u7Djw5jaseW6xHnFO4s&#10;l0Jk3GFP6UKHg3nqTPN5mpyC16m9WCFFvt7Uz9MRXZjtMVfq/m553AOLZol/MPzoJ3WoklPtJ9KB&#10;WQVyt5MJTYXcZsASsRXZBlj9O+FVyf//UH0DAAD//wMAUEsBAi0AFAAGAAgAAAAhALaDOJL+AAAA&#10;4QEAABMAAAAAAAAAAAAAAAAAAAAAAFtDb250ZW50X1R5cGVzXS54bWxQSwECLQAUAAYACAAAACEA&#10;OP0h/9YAAACUAQAACwAAAAAAAAAAAAAAAAAvAQAAX3JlbHMvLnJlbHNQSwECLQAUAAYACAAAACEA&#10;WsL/W90BAAATBAAADgAAAAAAAAAAAAAAAAAuAgAAZHJzL2Uyb0RvYy54bWxQSwECLQAUAAYACAAA&#10;ACEAQnK02twAAAALAQAADwAAAAAAAAAAAAAAAAA3BAAAZHJzL2Rvd25yZXYueG1sUEsFBgAAAAAE&#10;AAQA8wAAAEAFAAAAAA==&#10;" strokecolor="#00b050" strokeweight="1pt">
                <v:stroke endarrow="block" joinstyle="miter"/>
              </v:shape>
            </w:pict>
          </mc:Fallback>
        </mc:AlternateContent>
      </w:r>
      <w:r w:rsidR="001572D1" w:rsidRPr="001572D1">
        <w:rPr>
          <w:noProof/>
        </w:rPr>
        <w:drawing>
          <wp:inline distT="0" distB="0" distL="0" distR="0" wp14:anchorId="0255D7C6" wp14:editId="4CD26DE2">
            <wp:extent cx="2576223" cy="2992092"/>
            <wp:effectExtent l="0" t="0" r="0" b="0"/>
            <wp:docPr id="9" name="Picture 9"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diagram&#10;&#10;Description automatically generated"/>
                    <pic:cNvPicPr/>
                  </pic:nvPicPr>
                  <pic:blipFill>
                    <a:blip r:embed="rId11"/>
                    <a:stretch>
                      <a:fillRect/>
                    </a:stretch>
                  </pic:blipFill>
                  <pic:spPr>
                    <a:xfrm>
                      <a:off x="0" y="0"/>
                      <a:ext cx="2596374" cy="3015496"/>
                    </a:xfrm>
                    <a:prstGeom prst="rect">
                      <a:avLst/>
                    </a:prstGeom>
                  </pic:spPr>
                </pic:pic>
              </a:graphicData>
            </a:graphic>
          </wp:inline>
        </w:drawing>
      </w:r>
      <w:r w:rsidR="002324D9" w:rsidRPr="002324D9">
        <w:rPr>
          <w:noProof/>
        </w:rPr>
        <w:drawing>
          <wp:inline distT="0" distB="0" distL="0" distR="0" wp14:anchorId="0AD6E216" wp14:editId="3FCE60D3">
            <wp:extent cx="3108960" cy="2987391"/>
            <wp:effectExtent l="0" t="0" r="0" b="381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12"/>
                    <a:stretch>
                      <a:fillRect/>
                    </a:stretch>
                  </pic:blipFill>
                  <pic:spPr>
                    <a:xfrm>
                      <a:off x="0" y="0"/>
                      <a:ext cx="3137774" cy="3015078"/>
                    </a:xfrm>
                    <a:prstGeom prst="rect">
                      <a:avLst/>
                    </a:prstGeom>
                  </pic:spPr>
                </pic:pic>
              </a:graphicData>
            </a:graphic>
          </wp:inline>
        </w:drawing>
      </w:r>
    </w:p>
    <w:p w14:paraId="1AE051CF" w14:textId="1C13CE63" w:rsidR="00FE6FF6" w:rsidRDefault="008C6547" w:rsidP="00360999">
      <w:pPr>
        <w:spacing w:line="276" w:lineRule="auto"/>
      </w:pPr>
      <w:r w:rsidRPr="00B46B3C">
        <w:rPr>
          <w:b/>
          <w:bCs/>
        </w:rPr>
        <w:t xml:space="preserve">Supplementary Figure </w:t>
      </w:r>
      <w:r>
        <w:rPr>
          <w:b/>
          <w:bCs/>
        </w:rPr>
        <w:t xml:space="preserve">2. More examples of visualized spectrum clusters by </w:t>
      </w:r>
      <w:proofErr w:type="spellStart"/>
      <w:r>
        <w:rPr>
          <w:b/>
          <w:bCs/>
        </w:rPr>
        <w:t>Spectroscape</w:t>
      </w:r>
      <w:proofErr w:type="spellEnd"/>
      <w:r>
        <w:rPr>
          <w:b/>
          <w:bCs/>
        </w:rPr>
        <w:t xml:space="preserve">. </w:t>
      </w:r>
      <w:r w:rsidRPr="008C6547">
        <w:t>(a)</w:t>
      </w:r>
      <w:r>
        <w:rPr>
          <w:b/>
          <w:bCs/>
        </w:rPr>
        <w:t xml:space="preserve"> </w:t>
      </w:r>
      <w:r w:rsidRPr="0006137A">
        <w:t>The consensus library spectr</w:t>
      </w:r>
      <w:r>
        <w:t xml:space="preserve">um is near </w:t>
      </w:r>
      <w:r w:rsidRPr="0006137A">
        <w:t>the center of a cluster</w:t>
      </w:r>
      <w:r>
        <w:t xml:space="preserve">, shown as the node with dashed outline. This represents the ideal scenario where the replicate </w:t>
      </w:r>
      <w:proofErr w:type="gramStart"/>
      <w:r>
        <w:t>spectra</w:t>
      </w:r>
      <w:proofErr w:type="gramEnd"/>
      <w:r>
        <w:t xml:space="preserve"> are all highly </w:t>
      </w:r>
      <w:proofErr w:type="gramStart"/>
      <w:r>
        <w:t>similar to</w:t>
      </w:r>
      <w:proofErr w:type="gramEnd"/>
      <w:r>
        <w:t xml:space="preserve"> each other, and the averaging scheme to produce the consensus spectrum works as intended. On the right, a butterfly plot showing the spectrum-spectrum match between the library spectrum (down) and one of the replicates (up, its node indicated by red arrow). As shown, even for a neighbor at the edge of the cluster, the spectra are extremely similar. (b) </w:t>
      </w:r>
      <w:r w:rsidR="00065C21" w:rsidRPr="008C6547">
        <w:t>Two clusters</w:t>
      </w:r>
      <w:r w:rsidR="005F67B1" w:rsidRPr="008C6547">
        <w:t xml:space="preserve"> colored by pink and green </w:t>
      </w:r>
      <w:proofErr w:type="gramStart"/>
      <w:r w:rsidR="005F67B1" w:rsidRPr="008C6547">
        <w:t>are connected with</w:t>
      </w:r>
      <w:proofErr w:type="gramEnd"/>
      <w:r>
        <w:t xml:space="preserve"> orange</w:t>
      </w:r>
      <w:r w:rsidR="005F67B1" w:rsidRPr="008C6547">
        <w:t xml:space="preserve"> edge</w:t>
      </w:r>
      <w:r>
        <w:t>s</w:t>
      </w:r>
      <w:r w:rsidR="005F67B1" w:rsidRPr="008C6547">
        <w:t>, which indicate a precursor mass difference</w:t>
      </w:r>
      <w:r w:rsidR="00342653" w:rsidRPr="008C6547">
        <w:t xml:space="preserve">. The spectra in pink and green are </w:t>
      </w:r>
      <w:r>
        <w:t xml:space="preserve">identified to </w:t>
      </w:r>
      <w:r w:rsidR="00342653" w:rsidRPr="008C6547">
        <w:t xml:space="preserve">peptide </w:t>
      </w:r>
      <w:r w:rsidR="00DC7C0E" w:rsidRPr="008C6547">
        <w:t>KGSLESPATDVFGSTEEGEKR</w:t>
      </w:r>
      <w:r>
        <w:t>/2</w:t>
      </w:r>
      <w:r w:rsidR="00DC7C0E" w:rsidRPr="008C6547">
        <w:t>, and GSLESPATDVFGSTEEGEKR</w:t>
      </w:r>
      <w:r>
        <w:t>/2, respectively, the leading K being the only difference and accounting for the precursor mass difference</w:t>
      </w:r>
      <w:r w:rsidR="00DC7C0E" w:rsidRPr="008C6547">
        <w:t xml:space="preserve">.  </w:t>
      </w:r>
      <w:r w:rsidR="000D0F8B" w:rsidRPr="008C6547">
        <w:t xml:space="preserve">The </w:t>
      </w:r>
      <w:r>
        <w:t>butterfly</w:t>
      </w:r>
      <w:r w:rsidR="000D0F8B" w:rsidRPr="008C6547">
        <w:t xml:space="preserve"> plot on the right shows that the</w:t>
      </w:r>
      <w:r w:rsidR="00AF3441" w:rsidRPr="008C6547">
        <w:t xml:space="preserve"> two spectra </w:t>
      </w:r>
      <w:r>
        <w:t>share many y ions</w:t>
      </w:r>
      <w:r w:rsidR="00792340">
        <w:t xml:space="preserve"> but no b-ions due to the</w:t>
      </w:r>
      <w:r>
        <w:t xml:space="preserve"> difference at the N-terminus.</w:t>
      </w:r>
      <w:bookmarkEnd w:id="1"/>
      <w:bookmarkEnd w:id="2"/>
      <w:bookmarkEnd w:id="3"/>
    </w:p>
    <w:p w14:paraId="3EE15A59" w14:textId="5723A3B8" w:rsidR="00FE6FF6" w:rsidRDefault="00FE6FF6">
      <w:pPr>
        <w:spacing w:after="160" w:line="259" w:lineRule="auto"/>
        <w:jc w:val="left"/>
      </w:pPr>
      <w:r w:rsidRPr="00DA1610">
        <w:rPr>
          <w:b/>
          <w:bCs/>
        </w:rPr>
        <w:lastRenderedPageBreak/>
        <w:t xml:space="preserve">Supplementary Figure </w:t>
      </w:r>
      <w:r>
        <w:rPr>
          <w:b/>
          <w:bCs/>
        </w:rPr>
        <w:t xml:space="preserve">3 | Screenshots showing the features of </w:t>
      </w:r>
      <w:proofErr w:type="spellStart"/>
      <w:r>
        <w:rPr>
          <w:b/>
          <w:bCs/>
        </w:rPr>
        <w:t>Spectroscape</w:t>
      </w:r>
      <w:proofErr w:type="spellEnd"/>
      <w:r>
        <w:rPr>
          <w:b/>
          <w:bCs/>
        </w:rPr>
        <w:t xml:space="preserve">. </w:t>
      </w:r>
      <w:r w:rsidRPr="00FE6FF6">
        <w:t>Detailed descriptions are below each screenshot.</w:t>
      </w:r>
    </w:p>
    <w:p w14:paraId="6653CC84" w14:textId="77777777" w:rsidR="00FE6FF6" w:rsidRPr="00DA1610" w:rsidRDefault="00FE6FF6" w:rsidP="00FE6FF6">
      <w:pPr>
        <w:spacing w:after="160" w:line="259" w:lineRule="auto"/>
        <w:jc w:val="left"/>
      </w:pPr>
      <w:r>
        <w:rPr>
          <w:noProof/>
        </w:rPr>
        <w:drawing>
          <wp:inline distT="0" distB="0" distL="0" distR="0" wp14:anchorId="152168CF" wp14:editId="3DBE967B">
            <wp:extent cx="5902036" cy="4267246"/>
            <wp:effectExtent l="0" t="0" r="3810"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13" cstate="print">
                      <a:extLst>
                        <a:ext uri="{28A0092B-C50C-407E-A947-70E740481C1C}">
                          <a14:useLocalDpi xmlns:a14="http://schemas.microsoft.com/office/drawing/2010/main" val="0"/>
                        </a:ext>
                      </a:extLst>
                    </a:blip>
                    <a:srcRect r="3730"/>
                    <a:stretch/>
                  </pic:blipFill>
                  <pic:spPr bwMode="auto">
                    <a:xfrm>
                      <a:off x="0" y="0"/>
                      <a:ext cx="5906139" cy="4270213"/>
                    </a:xfrm>
                    <a:prstGeom prst="rect">
                      <a:avLst/>
                    </a:prstGeom>
                    <a:ln>
                      <a:noFill/>
                    </a:ln>
                    <a:extLst>
                      <a:ext uri="{53640926-AAD7-44D8-BBD7-CCE9431645EC}">
                        <a14:shadowObscured xmlns:a14="http://schemas.microsoft.com/office/drawing/2010/main"/>
                      </a:ext>
                    </a:extLst>
                  </pic:spPr>
                </pic:pic>
              </a:graphicData>
            </a:graphic>
          </wp:inline>
        </w:drawing>
      </w:r>
    </w:p>
    <w:p w14:paraId="37D9C908" w14:textId="0CD1B3E5" w:rsidR="00FE6FF6" w:rsidRPr="00DA1610" w:rsidRDefault="00FE6FF6" w:rsidP="00FE6FF6">
      <w:pPr>
        <w:spacing w:line="276" w:lineRule="auto"/>
      </w:pPr>
      <w:r w:rsidRPr="00DA1610">
        <w:t xml:space="preserve">The default </w:t>
      </w:r>
      <w:proofErr w:type="gramStart"/>
      <w:r w:rsidRPr="00DA1610">
        <w:t>interface</w:t>
      </w:r>
      <w:proofErr w:type="gramEnd"/>
      <w:r w:rsidRPr="00DA1610">
        <w:t xml:space="preserve">. The left pane (red box) shows a force-directed graph depicting the clustered "neighborhood" of the query spectrum. The default setting shows the </w:t>
      </w:r>
      <w:r w:rsidR="00FD6346">
        <w:t>20</w:t>
      </w:r>
      <w:r w:rsidRPr="00DA1610">
        <w:t xml:space="preserve"> "true" nearest neighbors (small circles</w:t>
      </w:r>
      <w:proofErr w:type="gramStart"/>
      <w:r w:rsidRPr="00DA1610">
        <w:t>)</w:t>
      </w:r>
      <w:r w:rsidR="00896CB4">
        <w:t>.</w:t>
      </w:r>
      <w:r w:rsidRPr="00DA1610">
        <w:t>.</w:t>
      </w:r>
      <w:proofErr w:type="gramEnd"/>
      <w:r w:rsidRPr="00DA1610">
        <w:t xml:space="preserve"> The interactive Lorikeet viewer (green box) on the right shows the 50-peak rank-transformed spectrum of the query (annotated with its putative identification loaded into the archive). A menu bar with many commands and options for the user to execute new queries, explore the archive and customize </w:t>
      </w:r>
      <w:proofErr w:type="spellStart"/>
      <w:r w:rsidRPr="00DA1610">
        <w:t>Spectroscape</w:t>
      </w:r>
      <w:proofErr w:type="spellEnd"/>
      <w:r w:rsidRPr="00DA1610">
        <w:t xml:space="preserve"> is on top (purple box).</w:t>
      </w:r>
    </w:p>
    <w:p w14:paraId="39021305" w14:textId="77777777" w:rsidR="00FE6FF6" w:rsidRPr="00DA1610" w:rsidRDefault="00FE6FF6" w:rsidP="00FE6FF6">
      <w:r w:rsidRPr="00DA1610">
        <w:rPr>
          <w:noProof/>
        </w:rPr>
        <w:lastRenderedPageBreak/>
        <w:drawing>
          <wp:inline distT="0" distB="0" distL="0" distR="0" wp14:anchorId="539FB8E3" wp14:editId="3184ABE4">
            <wp:extent cx="5953125" cy="3751233"/>
            <wp:effectExtent l="0" t="0" r="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7623" cy="3766670"/>
                    </a:xfrm>
                    <a:prstGeom prst="rect">
                      <a:avLst/>
                    </a:prstGeom>
                  </pic:spPr>
                </pic:pic>
              </a:graphicData>
            </a:graphic>
          </wp:inline>
        </w:drawing>
      </w:r>
    </w:p>
    <w:p w14:paraId="32E55398" w14:textId="5265DAB0" w:rsidR="00FE6FF6" w:rsidRPr="00DA1610" w:rsidRDefault="005D33FB" w:rsidP="00FE6FF6">
      <w:pPr>
        <w:jc w:val="center"/>
      </w:pPr>
      <w:r>
        <w:rPr>
          <w:noProof/>
        </w:rPr>
        <w:drawing>
          <wp:inline distT="0" distB="0" distL="0" distR="0" wp14:anchorId="28836BDA" wp14:editId="60764660">
            <wp:extent cx="4488180" cy="1726223"/>
            <wp:effectExtent l="0" t="0" r="0" b="762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98535" cy="1730206"/>
                    </a:xfrm>
                    <a:prstGeom prst="rect">
                      <a:avLst/>
                    </a:prstGeom>
                  </pic:spPr>
                </pic:pic>
              </a:graphicData>
            </a:graphic>
          </wp:inline>
        </w:drawing>
      </w:r>
    </w:p>
    <w:p w14:paraId="06EB183E" w14:textId="3CF2B6BC" w:rsidR="00FE6FF6" w:rsidRDefault="00FE6FF6" w:rsidP="00FE6FF6">
      <w:pPr>
        <w:spacing w:line="276" w:lineRule="auto"/>
      </w:pPr>
      <w:r w:rsidRPr="00DA1610">
        <w:t xml:space="preserve">The star connectivity with concentric circle plot. The user can use this visualization feature by selecting </w:t>
      </w:r>
      <w:r>
        <w:t>“</w:t>
      </w:r>
      <w:r w:rsidRPr="00DA1610">
        <w:t>Star</w:t>
      </w:r>
      <w:r>
        <w:t>” in the “C</w:t>
      </w:r>
      <w:r w:rsidRPr="00DA1610">
        <w:t>onnectivity</w:t>
      </w:r>
      <w:r>
        <w:t>” menu</w:t>
      </w:r>
      <w:r w:rsidRPr="00DA1610">
        <w:t xml:space="preserve"> in the graph edge parameters (purple box). The star visualization shows only nodes connected to the query node as opposed to all edges between "neighbor" nodes. The concentric circle visualization places each neighboring node into an "orbit" divided according to a dot-product threshold. </w:t>
      </w:r>
      <w:r w:rsidR="005D33FB">
        <w:t xml:space="preserve">The star connectivity plot is better for showing the neighbors in the order of similarity. </w:t>
      </w:r>
      <w:r>
        <w:t xml:space="preserve">The zoomed-in picture below shows that the query (identified to </w:t>
      </w:r>
      <w:proofErr w:type="gramStart"/>
      <w:r w:rsidRPr="00DA1610">
        <w:t>N</w:t>
      </w:r>
      <w:r>
        <w:t>[</w:t>
      </w:r>
      <w:proofErr w:type="gramEnd"/>
      <w:r>
        <w:t>115]</w:t>
      </w:r>
      <w:r w:rsidRPr="00DA1610">
        <w:t>LVHIITHGEEKD</w:t>
      </w:r>
      <w:r>
        <w:t>/</w:t>
      </w:r>
      <w:r w:rsidR="005D33FB">
        <w:t>4</w:t>
      </w:r>
      <w:r>
        <w:t xml:space="preserve"> where N[115] is deamidated asparagine) has neighbors of slightly different sequences, including </w:t>
      </w:r>
      <w:r w:rsidR="005D33FB">
        <w:t xml:space="preserve">the </w:t>
      </w:r>
      <w:r>
        <w:t>library spectr</w:t>
      </w:r>
      <w:r w:rsidR="005D33FB">
        <w:t>um</w:t>
      </w:r>
      <w:r>
        <w:t xml:space="preserve"> of </w:t>
      </w:r>
      <w:r w:rsidR="005D33FB">
        <w:t xml:space="preserve">unmodified </w:t>
      </w:r>
      <w:r w:rsidRPr="00DA1610">
        <w:t>NLVHIITHGEEKD</w:t>
      </w:r>
      <w:r w:rsidR="005D33FB">
        <w:t>/4</w:t>
      </w:r>
      <w:r w:rsidRPr="00DA1610">
        <w:t xml:space="preserve"> </w:t>
      </w:r>
      <w:r w:rsidR="005D33FB">
        <w:t xml:space="preserve">and the library spectra of the N-terminal truncated peptides </w:t>
      </w:r>
      <w:r w:rsidR="005D33FB" w:rsidRPr="00DA1610">
        <w:t>LVHIITHGEEKD</w:t>
      </w:r>
      <w:r w:rsidR="005D33FB">
        <w:t>/3</w:t>
      </w:r>
      <w:r w:rsidR="005D33FB" w:rsidRPr="00DA1610">
        <w:t xml:space="preserve"> </w:t>
      </w:r>
      <w:r w:rsidR="005D33FB">
        <w:t xml:space="preserve">and </w:t>
      </w:r>
      <w:r w:rsidR="005D33FB" w:rsidRPr="00DA1610">
        <w:t>VHIITHGEEKD</w:t>
      </w:r>
      <w:r w:rsidR="005D33FB">
        <w:t>/3</w:t>
      </w:r>
      <w:r w:rsidR="005D33FB" w:rsidRPr="00DA1610">
        <w:t xml:space="preserve"> </w:t>
      </w:r>
      <w:r w:rsidR="005D33FB">
        <w:t xml:space="preserve">of different charge states </w:t>
      </w:r>
      <w:r w:rsidRPr="00DA1610">
        <w:t>further away</w:t>
      </w:r>
      <w:r w:rsidR="005D33FB">
        <w:t xml:space="preserve">. </w:t>
      </w:r>
      <w:r w:rsidRPr="00DA1610">
        <w:t xml:space="preserve">The orange edges </w:t>
      </w:r>
      <w:r w:rsidR="00705A79">
        <w:t>indicate</w:t>
      </w:r>
      <w:r w:rsidR="005D33FB">
        <w:t xml:space="preserve"> a </w:t>
      </w:r>
      <w:r w:rsidRPr="00DA1610">
        <w:t xml:space="preserve">difference in precursor mass between nodes. </w:t>
      </w:r>
      <w:r w:rsidR="005D33FB">
        <w:t>The mass difference of deamidation (+1 Da), on the other hand, is within the use</w:t>
      </w:r>
      <w:r w:rsidR="00FB3BD6">
        <w:t>r</w:t>
      </w:r>
      <w:r w:rsidR="005D33FB">
        <w:t>-</w:t>
      </w:r>
      <w:r w:rsidR="005D33FB">
        <w:lastRenderedPageBreak/>
        <w:t>defined tolerance for precursor mass difference</w:t>
      </w:r>
      <w:r w:rsidR="0030038E">
        <w:t xml:space="preserve"> (</w:t>
      </w:r>
      <w:r w:rsidR="00377A15">
        <w:t>5</w:t>
      </w:r>
      <w:r w:rsidR="00FE7C1A">
        <w:t xml:space="preserve"> </w:t>
      </w:r>
      <w:r w:rsidR="00377A15">
        <w:t xml:space="preserve">Da </w:t>
      </w:r>
      <w:r w:rsidR="005C7987">
        <w:t>as shown above</w:t>
      </w:r>
      <w:r w:rsidR="00E714D3">
        <w:t xml:space="preserve"> as parameter “minimum </w:t>
      </w:r>
      <m:oMath>
        <m:r>
          <m:rPr>
            <m:sty m:val="p"/>
          </m:rPr>
          <w:rPr>
            <w:rFonts w:ascii="Cambria Math" w:hAnsi="Cambria Math"/>
          </w:rPr>
          <m:t>Δ</m:t>
        </m:r>
      </m:oMath>
      <w:r w:rsidR="00E714D3">
        <w:t>mass to highlight”</w:t>
      </w:r>
      <w:r w:rsidR="00CB034C">
        <w:t>)</w:t>
      </w:r>
      <w:r w:rsidR="005D33FB">
        <w:t>, is therefore shown as black.</w:t>
      </w:r>
    </w:p>
    <w:p w14:paraId="1D22EEA4" w14:textId="77777777" w:rsidR="00FE6FF6" w:rsidRPr="00DA1610" w:rsidRDefault="00FE6FF6" w:rsidP="00FE6FF6">
      <w:r>
        <w:rPr>
          <w:noProof/>
        </w:rPr>
        <w:drawing>
          <wp:inline distT="0" distB="0" distL="0" distR="0" wp14:anchorId="1C0C2EF1" wp14:editId="1A719617">
            <wp:extent cx="5962796" cy="4343400"/>
            <wp:effectExtent l="0" t="0" r="0" b="0"/>
            <wp:docPr id="2" name="Picture 2" descr="Graphical user interface, application,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imeline&#10;&#10;Description automatically generated"/>
                    <pic:cNvPicPr/>
                  </pic:nvPicPr>
                  <pic:blipFill rotWithShape="1">
                    <a:blip r:embed="rId16" cstate="print">
                      <a:extLst>
                        <a:ext uri="{28A0092B-C50C-407E-A947-70E740481C1C}">
                          <a14:useLocalDpi xmlns:a14="http://schemas.microsoft.com/office/drawing/2010/main" val="0"/>
                        </a:ext>
                      </a:extLst>
                    </a:blip>
                    <a:srcRect r="2214"/>
                    <a:stretch/>
                  </pic:blipFill>
                  <pic:spPr bwMode="auto">
                    <a:xfrm>
                      <a:off x="0" y="0"/>
                      <a:ext cx="5967360" cy="4346725"/>
                    </a:xfrm>
                    <a:prstGeom prst="rect">
                      <a:avLst/>
                    </a:prstGeom>
                    <a:ln>
                      <a:noFill/>
                    </a:ln>
                    <a:extLst>
                      <a:ext uri="{53640926-AAD7-44D8-BBD7-CCE9431645EC}">
                        <a14:shadowObscured xmlns:a14="http://schemas.microsoft.com/office/drawing/2010/main"/>
                      </a:ext>
                    </a:extLst>
                  </pic:spPr>
                </pic:pic>
              </a:graphicData>
            </a:graphic>
          </wp:inline>
        </w:drawing>
      </w:r>
    </w:p>
    <w:p w14:paraId="21436682" w14:textId="319A0BE6" w:rsidR="009D32EC" w:rsidRPr="00DA1610" w:rsidRDefault="00FE6FF6" w:rsidP="00CB034C">
      <w:pPr>
        <w:spacing w:line="276" w:lineRule="auto"/>
      </w:pPr>
      <w:r w:rsidRPr="00DA1610">
        <w:t xml:space="preserve">The </w:t>
      </w:r>
      <w:r w:rsidR="005D33FB">
        <w:t>“butterfly”</w:t>
      </w:r>
      <w:r w:rsidRPr="00DA1610">
        <w:t xml:space="preserve"> </w:t>
      </w:r>
      <w:r w:rsidR="005D33FB">
        <w:t xml:space="preserve">spectrum-to-spectrum match </w:t>
      </w:r>
      <w:r w:rsidRPr="00DA1610">
        <w:t xml:space="preserve">viewer. </w:t>
      </w:r>
      <w:r w:rsidR="005D33FB">
        <w:t>T</w:t>
      </w:r>
      <w:r w:rsidRPr="00DA1610">
        <w:t>wo spectra can be s</w:t>
      </w:r>
      <w:r w:rsidR="005D33FB">
        <w:t>hown “head-to-tail” for easier comparison</w:t>
      </w:r>
      <w:r w:rsidR="00FF7F09">
        <w:t>, and each can be re-annotated with respect to the identification of the other node.</w:t>
      </w:r>
      <w:r w:rsidRPr="00DA1610">
        <w:t xml:space="preserve"> The bottom spectrum is of the query node</w:t>
      </w:r>
      <w:r w:rsidR="005D33FB">
        <w:t>,</w:t>
      </w:r>
      <w:r w:rsidRPr="00DA1610">
        <w:t xml:space="preserve"> which is identified by the search engine as LGPALATGNVVVMK</w:t>
      </w:r>
      <w:r w:rsidR="005D33FB">
        <w:t>/2</w:t>
      </w:r>
      <w:r w:rsidRPr="00DA1610">
        <w:t>. The top spectrum is that of the query spectrum annotated as the selected query node which was identified as HVNPVQALSEFK</w:t>
      </w:r>
      <w:r w:rsidR="005D33FB">
        <w:t>/2</w:t>
      </w:r>
      <w:r w:rsidRPr="00DA1610">
        <w:t xml:space="preserve">. This </w:t>
      </w:r>
      <w:r w:rsidR="00FF7F09">
        <w:t xml:space="preserve">feature is helpful for </w:t>
      </w:r>
      <w:r w:rsidRPr="00DA1610">
        <w:t>correct</w:t>
      </w:r>
      <w:r w:rsidR="00FF7F09">
        <w:t>ing</w:t>
      </w:r>
      <w:r w:rsidRPr="00DA1610">
        <w:t xml:space="preserve"> the identification of a query node based on its neighbors. </w:t>
      </w:r>
    </w:p>
    <w:p w14:paraId="3D044B39" w14:textId="77777777" w:rsidR="00FE6FF6" w:rsidRPr="00DA1610" w:rsidRDefault="00FE6FF6" w:rsidP="00FE6FF6">
      <w:r>
        <w:rPr>
          <w:noProof/>
        </w:rPr>
        <w:lastRenderedPageBreak/>
        <w:drawing>
          <wp:inline distT="0" distB="0" distL="0" distR="0" wp14:anchorId="1297AF39" wp14:editId="6029E064">
            <wp:extent cx="5943600" cy="3278505"/>
            <wp:effectExtent l="0" t="0" r="0"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278505"/>
                    </a:xfrm>
                    <a:prstGeom prst="rect">
                      <a:avLst/>
                    </a:prstGeom>
                  </pic:spPr>
                </pic:pic>
              </a:graphicData>
            </a:graphic>
          </wp:inline>
        </w:drawing>
      </w:r>
    </w:p>
    <w:p w14:paraId="68C69FA6" w14:textId="6D3F1161" w:rsidR="00FE6FF6" w:rsidRDefault="00FE6FF6" w:rsidP="00FF7F09">
      <w:pPr>
        <w:spacing w:line="276" w:lineRule="auto"/>
      </w:pPr>
      <w:r w:rsidRPr="00DA1610">
        <w:t xml:space="preserve">The </w:t>
      </w:r>
      <w:r w:rsidR="00FF7F09">
        <w:t>p</w:t>
      </w:r>
      <w:r w:rsidRPr="00DA1610">
        <w:t xml:space="preserve">eak </w:t>
      </w:r>
      <w:r w:rsidR="00FF7F09">
        <w:t>l</w:t>
      </w:r>
      <w:r w:rsidRPr="00DA1610">
        <w:t xml:space="preserve">ist </w:t>
      </w:r>
      <w:r w:rsidR="00FF7F09">
        <w:t>s</w:t>
      </w:r>
      <w:r w:rsidRPr="00DA1610">
        <w:t>earch</w:t>
      </w:r>
      <w:r w:rsidR="00FF7F09">
        <w:t xml:space="preserve"> function.</w:t>
      </w:r>
      <w:r w:rsidRPr="00DA1610">
        <w:t xml:space="preserve"> The left pane (purple box) </w:t>
      </w:r>
      <w:r w:rsidR="00FF7F09">
        <w:t>is an</w:t>
      </w:r>
      <w:r w:rsidRPr="00DA1610">
        <w:t xml:space="preserve"> input box </w:t>
      </w:r>
      <w:r w:rsidR="00FF7F09">
        <w:t>for the user to</w:t>
      </w:r>
      <w:r w:rsidRPr="00DA1610">
        <w:t xml:space="preserve"> provide a list of peaks to </w:t>
      </w:r>
      <w:r w:rsidR="00FF7F09">
        <w:t xml:space="preserve">be </w:t>
      </w:r>
      <w:r w:rsidRPr="00DA1610">
        <w:t>search</w:t>
      </w:r>
      <w:r w:rsidR="00FF7F09">
        <w:t>ed against</w:t>
      </w:r>
      <w:r w:rsidRPr="00DA1610">
        <w:t xml:space="preserve"> the archive. </w:t>
      </w:r>
      <w:r w:rsidR="00FF7F09">
        <w:t>Nearest n</w:t>
      </w:r>
      <w:r w:rsidRPr="00DA1610">
        <w:t>eighbors closest to this provided peak list</w:t>
      </w:r>
      <w:r w:rsidR="00FF7F09">
        <w:t xml:space="preserve"> are retrieved and clustered by </w:t>
      </w:r>
      <w:proofErr w:type="spellStart"/>
      <w:r w:rsidR="00FF7F09">
        <w:t>Spectroscape</w:t>
      </w:r>
      <w:proofErr w:type="spellEnd"/>
      <w:r w:rsidRPr="00DA1610">
        <w:t xml:space="preserve"> (red box). On the right, the provided peak list can be visualized as a spectrum</w:t>
      </w:r>
      <w:r>
        <w:t xml:space="preserve"> (green box)</w:t>
      </w:r>
      <w:r w:rsidRPr="00DA1610">
        <w:t xml:space="preserve">. </w:t>
      </w:r>
    </w:p>
    <w:p w14:paraId="26E78A42" w14:textId="77777777" w:rsidR="00FE6FF6" w:rsidRPr="00DA1610" w:rsidRDefault="00FE6FF6" w:rsidP="00FE6FF6">
      <w:pPr>
        <w:spacing w:after="160" w:line="259" w:lineRule="auto"/>
        <w:jc w:val="left"/>
      </w:pPr>
      <w:r>
        <w:br w:type="page"/>
      </w:r>
    </w:p>
    <w:p w14:paraId="1BAFCF7C" w14:textId="77777777" w:rsidR="00FE6FF6" w:rsidRPr="00DA1610" w:rsidRDefault="00FE6FF6" w:rsidP="00FE6FF6">
      <w:r>
        <w:rPr>
          <w:noProof/>
        </w:rPr>
        <w:lastRenderedPageBreak/>
        <w:drawing>
          <wp:inline distT="0" distB="0" distL="0" distR="0" wp14:anchorId="41924F7E" wp14:editId="25007595">
            <wp:extent cx="5943600" cy="2256155"/>
            <wp:effectExtent l="0" t="0" r="0" b="0"/>
            <wp:docPr id="15" name="Picture 1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eam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256155"/>
                    </a:xfrm>
                    <a:prstGeom prst="rect">
                      <a:avLst/>
                    </a:prstGeom>
                  </pic:spPr>
                </pic:pic>
              </a:graphicData>
            </a:graphic>
          </wp:inline>
        </w:drawing>
      </w:r>
    </w:p>
    <w:p w14:paraId="42B782CA" w14:textId="0D7BF4AB" w:rsidR="00FE6FF6" w:rsidRPr="00DA1610" w:rsidRDefault="00FE6FF6" w:rsidP="00FF7F09">
      <w:pPr>
        <w:spacing w:line="276" w:lineRule="auto"/>
      </w:pPr>
      <w:r w:rsidRPr="00DA1610">
        <w:t xml:space="preserve">The node table. This feature shows all the neighbors within a certain proximity. The number of neighbors parameter in the Search tab determines the number of nodes shown in the table. By double clicking a column, the table can be sorted according to that column, allowing us to quickly group nodes according to </w:t>
      </w:r>
      <w:r w:rsidR="00FF7F09">
        <w:t xml:space="preserve">attributes </w:t>
      </w:r>
      <w:r w:rsidRPr="00DA1610">
        <w:t>such as Sequence, Prob</w:t>
      </w:r>
      <w:r w:rsidR="00FF7F09">
        <w:t>ability</w:t>
      </w:r>
      <w:r w:rsidRPr="00DA1610">
        <w:t>, and File name. The search bar can also be used to filter the table</w:t>
      </w:r>
      <w:r>
        <w:t xml:space="preserve"> (green box)</w:t>
      </w:r>
      <w:r w:rsidRPr="00DA1610">
        <w:t>.</w:t>
      </w:r>
      <w:r w:rsidR="00FF7F09">
        <w:t xml:space="preserve"> Clicking on a cell in the “ID” column will initiate a search using that spectrum as a query.</w:t>
      </w:r>
    </w:p>
    <w:p w14:paraId="7A7CAD5D" w14:textId="77777777" w:rsidR="00AD1A84" w:rsidRDefault="00AD1A84" w:rsidP="00360999">
      <w:pPr>
        <w:spacing w:line="276" w:lineRule="auto"/>
      </w:pPr>
    </w:p>
    <w:sectPr w:rsidR="00AD1A84">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54656" w14:textId="77777777" w:rsidR="008D63A9" w:rsidRDefault="008D63A9" w:rsidP="002F7674">
      <w:pPr>
        <w:spacing w:after="0" w:line="240" w:lineRule="auto"/>
      </w:pPr>
      <w:r>
        <w:separator/>
      </w:r>
    </w:p>
  </w:endnote>
  <w:endnote w:type="continuationSeparator" w:id="0">
    <w:p w14:paraId="73E51BEF" w14:textId="77777777" w:rsidR="008D63A9" w:rsidRDefault="008D63A9" w:rsidP="002F7674">
      <w:pPr>
        <w:spacing w:after="0" w:line="240" w:lineRule="auto"/>
      </w:pPr>
      <w:r>
        <w:continuationSeparator/>
      </w:r>
    </w:p>
  </w:endnote>
  <w:endnote w:type="continuationNotice" w:id="1">
    <w:p w14:paraId="7F4E6714" w14:textId="77777777" w:rsidR="008D63A9" w:rsidRDefault="008D63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MU Concrete">
    <w:altName w:val="Mongolian Baiti"/>
    <w:charset w:val="00"/>
    <w:family w:val="auto"/>
    <w:pitch w:val="variable"/>
    <w:sig w:usb0="E10002FF" w:usb1="5201E9EB" w:usb2="00020004" w:usb3="00000000" w:csb0="0000011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2417573"/>
      <w:docPartObj>
        <w:docPartGallery w:val="Page Numbers (Bottom of Page)"/>
        <w:docPartUnique/>
      </w:docPartObj>
    </w:sdtPr>
    <w:sdtEndPr>
      <w:rPr>
        <w:noProof/>
      </w:rPr>
    </w:sdtEndPr>
    <w:sdtContent>
      <w:p w14:paraId="09BDC072" w14:textId="2B3E3F70" w:rsidR="00513AB3" w:rsidRDefault="00513AB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0AA53F" w14:textId="77777777" w:rsidR="00513AB3" w:rsidRDefault="00513A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F5176" w14:textId="77777777" w:rsidR="008D63A9" w:rsidRDefault="008D63A9" w:rsidP="002F7674">
      <w:pPr>
        <w:spacing w:after="0" w:line="240" w:lineRule="auto"/>
      </w:pPr>
      <w:r>
        <w:separator/>
      </w:r>
    </w:p>
  </w:footnote>
  <w:footnote w:type="continuationSeparator" w:id="0">
    <w:p w14:paraId="4DCD4964" w14:textId="77777777" w:rsidR="008D63A9" w:rsidRDefault="008D63A9" w:rsidP="002F7674">
      <w:pPr>
        <w:spacing w:after="0" w:line="240" w:lineRule="auto"/>
      </w:pPr>
      <w:r>
        <w:continuationSeparator/>
      </w:r>
    </w:p>
  </w:footnote>
  <w:footnote w:type="continuationNotice" w:id="1">
    <w:p w14:paraId="2FF949F6" w14:textId="77777777" w:rsidR="008D63A9" w:rsidRDefault="008D63A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02C8D"/>
    <w:multiLevelType w:val="multilevel"/>
    <w:tmpl w:val="9992E610"/>
    <w:lvl w:ilvl="0">
      <w:start w:val="1"/>
      <w:numFmt w:val="none"/>
      <w:pStyle w:val="level1titlewhite"/>
      <w:lvlText w:val="%1"/>
      <w:lvlJc w:val="left"/>
      <w:pPr>
        <w:ind w:left="420" w:hanging="420"/>
      </w:pPr>
      <w:rPr>
        <w:rFonts w:hint="default"/>
        <w:color w:val="FFFFFF" w:themeColor="background1"/>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BAC734C"/>
    <w:multiLevelType w:val="hybridMultilevel"/>
    <w:tmpl w:val="0316A970"/>
    <w:lvl w:ilvl="0" w:tplc="DF729EFA">
      <w:start w:val="1"/>
      <w:numFmt w:val="bullet"/>
      <w:lvlText w:val="•"/>
      <w:lvlJc w:val="left"/>
      <w:pPr>
        <w:tabs>
          <w:tab w:val="num" w:pos="720"/>
        </w:tabs>
        <w:ind w:left="720" w:hanging="360"/>
      </w:pPr>
      <w:rPr>
        <w:rFonts w:ascii="Arial" w:hAnsi="Arial" w:hint="default"/>
      </w:rPr>
    </w:lvl>
    <w:lvl w:ilvl="1" w:tplc="7FC2A636" w:tentative="1">
      <w:start w:val="1"/>
      <w:numFmt w:val="bullet"/>
      <w:lvlText w:val="•"/>
      <w:lvlJc w:val="left"/>
      <w:pPr>
        <w:tabs>
          <w:tab w:val="num" w:pos="1440"/>
        </w:tabs>
        <w:ind w:left="1440" w:hanging="360"/>
      </w:pPr>
      <w:rPr>
        <w:rFonts w:ascii="Arial" w:hAnsi="Arial" w:hint="default"/>
      </w:rPr>
    </w:lvl>
    <w:lvl w:ilvl="2" w:tplc="E4D44210" w:tentative="1">
      <w:start w:val="1"/>
      <w:numFmt w:val="bullet"/>
      <w:lvlText w:val="•"/>
      <w:lvlJc w:val="left"/>
      <w:pPr>
        <w:tabs>
          <w:tab w:val="num" w:pos="2160"/>
        </w:tabs>
        <w:ind w:left="2160" w:hanging="360"/>
      </w:pPr>
      <w:rPr>
        <w:rFonts w:ascii="Arial" w:hAnsi="Arial" w:hint="default"/>
      </w:rPr>
    </w:lvl>
    <w:lvl w:ilvl="3" w:tplc="B596CE20" w:tentative="1">
      <w:start w:val="1"/>
      <w:numFmt w:val="bullet"/>
      <w:lvlText w:val="•"/>
      <w:lvlJc w:val="left"/>
      <w:pPr>
        <w:tabs>
          <w:tab w:val="num" w:pos="2880"/>
        </w:tabs>
        <w:ind w:left="2880" w:hanging="360"/>
      </w:pPr>
      <w:rPr>
        <w:rFonts w:ascii="Arial" w:hAnsi="Arial" w:hint="default"/>
      </w:rPr>
    </w:lvl>
    <w:lvl w:ilvl="4" w:tplc="3F007728" w:tentative="1">
      <w:start w:val="1"/>
      <w:numFmt w:val="bullet"/>
      <w:lvlText w:val="•"/>
      <w:lvlJc w:val="left"/>
      <w:pPr>
        <w:tabs>
          <w:tab w:val="num" w:pos="3600"/>
        </w:tabs>
        <w:ind w:left="3600" w:hanging="360"/>
      </w:pPr>
      <w:rPr>
        <w:rFonts w:ascii="Arial" w:hAnsi="Arial" w:hint="default"/>
      </w:rPr>
    </w:lvl>
    <w:lvl w:ilvl="5" w:tplc="D480D8B0" w:tentative="1">
      <w:start w:val="1"/>
      <w:numFmt w:val="bullet"/>
      <w:lvlText w:val="•"/>
      <w:lvlJc w:val="left"/>
      <w:pPr>
        <w:tabs>
          <w:tab w:val="num" w:pos="4320"/>
        </w:tabs>
        <w:ind w:left="4320" w:hanging="360"/>
      </w:pPr>
      <w:rPr>
        <w:rFonts w:ascii="Arial" w:hAnsi="Arial" w:hint="default"/>
      </w:rPr>
    </w:lvl>
    <w:lvl w:ilvl="6" w:tplc="6F26707E" w:tentative="1">
      <w:start w:val="1"/>
      <w:numFmt w:val="bullet"/>
      <w:lvlText w:val="•"/>
      <w:lvlJc w:val="left"/>
      <w:pPr>
        <w:tabs>
          <w:tab w:val="num" w:pos="5040"/>
        </w:tabs>
        <w:ind w:left="5040" w:hanging="360"/>
      </w:pPr>
      <w:rPr>
        <w:rFonts w:ascii="Arial" w:hAnsi="Arial" w:hint="default"/>
      </w:rPr>
    </w:lvl>
    <w:lvl w:ilvl="7" w:tplc="F0FA69CA" w:tentative="1">
      <w:start w:val="1"/>
      <w:numFmt w:val="bullet"/>
      <w:lvlText w:val="•"/>
      <w:lvlJc w:val="left"/>
      <w:pPr>
        <w:tabs>
          <w:tab w:val="num" w:pos="5760"/>
        </w:tabs>
        <w:ind w:left="5760" w:hanging="360"/>
      </w:pPr>
      <w:rPr>
        <w:rFonts w:ascii="Arial" w:hAnsi="Arial" w:hint="default"/>
      </w:rPr>
    </w:lvl>
    <w:lvl w:ilvl="8" w:tplc="08A27FB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1CC48D2"/>
    <w:multiLevelType w:val="hybridMultilevel"/>
    <w:tmpl w:val="08BEA11E"/>
    <w:lvl w:ilvl="0" w:tplc="EE8AB5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D850A7"/>
    <w:multiLevelType w:val="multilevel"/>
    <w:tmpl w:val="0DD89DD2"/>
    <w:styleLink w:val="Style1"/>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550A3022"/>
    <w:multiLevelType w:val="hybridMultilevel"/>
    <w:tmpl w:val="D7B00296"/>
    <w:lvl w:ilvl="0" w:tplc="DE9206F2">
      <w:start w:val="1"/>
      <w:numFmt w:val="upperRoman"/>
      <w:lvlText w:val="%1."/>
      <w:lvlJc w:val="left"/>
      <w:pPr>
        <w:ind w:left="1080" w:hanging="72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5" w15:restartNumberingAfterBreak="0">
    <w:nsid w:val="55990567"/>
    <w:multiLevelType w:val="hybridMultilevel"/>
    <w:tmpl w:val="DB1A0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9666EDE"/>
    <w:multiLevelType w:val="hybridMultilevel"/>
    <w:tmpl w:val="36F84A30"/>
    <w:lvl w:ilvl="0" w:tplc="2782EB30">
      <w:start w:val="1"/>
      <w:numFmt w:val="upperRoman"/>
      <w:lvlText w:val="%1."/>
      <w:lvlJc w:val="left"/>
      <w:pPr>
        <w:ind w:left="1152" w:hanging="720"/>
      </w:pPr>
      <w:rPr>
        <w:rFonts w:hint="default"/>
      </w:rPr>
    </w:lvl>
    <w:lvl w:ilvl="1" w:tplc="3C090019" w:tentative="1">
      <w:start w:val="1"/>
      <w:numFmt w:val="lowerLetter"/>
      <w:lvlText w:val="%2."/>
      <w:lvlJc w:val="left"/>
      <w:pPr>
        <w:ind w:left="1512" w:hanging="360"/>
      </w:pPr>
    </w:lvl>
    <w:lvl w:ilvl="2" w:tplc="3C09001B" w:tentative="1">
      <w:start w:val="1"/>
      <w:numFmt w:val="lowerRoman"/>
      <w:lvlText w:val="%3."/>
      <w:lvlJc w:val="right"/>
      <w:pPr>
        <w:ind w:left="2232" w:hanging="180"/>
      </w:pPr>
    </w:lvl>
    <w:lvl w:ilvl="3" w:tplc="3C09000F" w:tentative="1">
      <w:start w:val="1"/>
      <w:numFmt w:val="decimal"/>
      <w:lvlText w:val="%4."/>
      <w:lvlJc w:val="left"/>
      <w:pPr>
        <w:ind w:left="2952" w:hanging="360"/>
      </w:pPr>
    </w:lvl>
    <w:lvl w:ilvl="4" w:tplc="3C090019" w:tentative="1">
      <w:start w:val="1"/>
      <w:numFmt w:val="lowerLetter"/>
      <w:lvlText w:val="%5."/>
      <w:lvlJc w:val="left"/>
      <w:pPr>
        <w:ind w:left="3672" w:hanging="360"/>
      </w:pPr>
    </w:lvl>
    <w:lvl w:ilvl="5" w:tplc="3C09001B" w:tentative="1">
      <w:start w:val="1"/>
      <w:numFmt w:val="lowerRoman"/>
      <w:lvlText w:val="%6."/>
      <w:lvlJc w:val="right"/>
      <w:pPr>
        <w:ind w:left="4392" w:hanging="180"/>
      </w:pPr>
    </w:lvl>
    <w:lvl w:ilvl="6" w:tplc="3C09000F" w:tentative="1">
      <w:start w:val="1"/>
      <w:numFmt w:val="decimal"/>
      <w:lvlText w:val="%7."/>
      <w:lvlJc w:val="left"/>
      <w:pPr>
        <w:ind w:left="5112" w:hanging="360"/>
      </w:pPr>
    </w:lvl>
    <w:lvl w:ilvl="7" w:tplc="3C090019" w:tentative="1">
      <w:start w:val="1"/>
      <w:numFmt w:val="lowerLetter"/>
      <w:lvlText w:val="%8."/>
      <w:lvlJc w:val="left"/>
      <w:pPr>
        <w:ind w:left="5832" w:hanging="360"/>
      </w:pPr>
    </w:lvl>
    <w:lvl w:ilvl="8" w:tplc="3C09001B" w:tentative="1">
      <w:start w:val="1"/>
      <w:numFmt w:val="lowerRoman"/>
      <w:lvlText w:val="%9."/>
      <w:lvlJc w:val="right"/>
      <w:pPr>
        <w:ind w:left="6552" w:hanging="180"/>
      </w:pPr>
    </w:lvl>
  </w:abstractNum>
  <w:abstractNum w:abstractNumId="7" w15:restartNumberingAfterBreak="0">
    <w:nsid w:val="68FF54D3"/>
    <w:multiLevelType w:val="hybridMultilevel"/>
    <w:tmpl w:val="53EE59CE"/>
    <w:lvl w:ilvl="0" w:tplc="39944C52">
      <w:start w:val="1"/>
      <w:numFmt w:val="upperRoman"/>
      <w:lvlText w:val="%1."/>
      <w:lvlJc w:val="left"/>
      <w:pPr>
        <w:ind w:left="1152" w:hanging="720"/>
      </w:pPr>
      <w:rPr>
        <w:rFonts w:hint="default"/>
      </w:rPr>
    </w:lvl>
    <w:lvl w:ilvl="1" w:tplc="3C090019" w:tentative="1">
      <w:start w:val="1"/>
      <w:numFmt w:val="lowerLetter"/>
      <w:lvlText w:val="%2."/>
      <w:lvlJc w:val="left"/>
      <w:pPr>
        <w:ind w:left="1512" w:hanging="360"/>
      </w:pPr>
    </w:lvl>
    <w:lvl w:ilvl="2" w:tplc="3C09001B" w:tentative="1">
      <w:start w:val="1"/>
      <w:numFmt w:val="lowerRoman"/>
      <w:lvlText w:val="%3."/>
      <w:lvlJc w:val="right"/>
      <w:pPr>
        <w:ind w:left="2232" w:hanging="180"/>
      </w:pPr>
    </w:lvl>
    <w:lvl w:ilvl="3" w:tplc="3C09000F" w:tentative="1">
      <w:start w:val="1"/>
      <w:numFmt w:val="decimal"/>
      <w:lvlText w:val="%4."/>
      <w:lvlJc w:val="left"/>
      <w:pPr>
        <w:ind w:left="2952" w:hanging="360"/>
      </w:pPr>
    </w:lvl>
    <w:lvl w:ilvl="4" w:tplc="3C090019" w:tentative="1">
      <w:start w:val="1"/>
      <w:numFmt w:val="lowerLetter"/>
      <w:lvlText w:val="%5."/>
      <w:lvlJc w:val="left"/>
      <w:pPr>
        <w:ind w:left="3672" w:hanging="360"/>
      </w:pPr>
    </w:lvl>
    <w:lvl w:ilvl="5" w:tplc="3C09001B" w:tentative="1">
      <w:start w:val="1"/>
      <w:numFmt w:val="lowerRoman"/>
      <w:lvlText w:val="%6."/>
      <w:lvlJc w:val="right"/>
      <w:pPr>
        <w:ind w:left="4392" w:hanging="180"/>
      </w:pPr>
    </w:lvl>
    <w:lvl w:ilvl="6" w:tplc="3C09000F" w:tentative="1">
      <w:start w:val="1"/>
      <w:numFmt w:val="decimal"/>
      <w:lvlText w:val="%7."/>
      <w:lvlJc w:val="left"/>
      <w:pPr>
        <w:ind w:left="5112" w:hanging="360"/>
      </w:pPr>
    </w:lvl>
    <w:lvl w:ilvl="7" w:tplc="3C090019" w:tentative="1">
      <w:start w:val="1"/>
      <w:numFmt w:val="lowerLetter"/>
      <w:lvlText w:val="%8."/>
      <w:lvlJc w:val="left"/>
      <w:pPr>
        <w:ind w:left="5832" w:hanging="360"/>
      </w:pPr>
    </w:lvl>
    <w:lvl w:ilvl="8" w:tplc="3C09001B" w:tentative="1">
      <w:start w:val="1"/>
      <w:numFmt w:val="lowerRoman"/>
      <w:lvlText w:val="%9."/>
      <w:lvlJc w:val="right"/>
      <w:pPr>
        <w:ind w:left="6552" w:hanging="180"/>
      </w:pPr>
    </w:lvl>
  </w:abstractNum>
  <w:abstractNum w:abstractNumId="8" w15:restartNumberingAfterBreak="0">
    <w:nsid w:val="6B13048D"/>
    <w:multiLevelType w:val="multilevel"/>
    <w:tmpl w:val="0870331E"/>
    <w:lvl w:ilvl="0">
      <w:start w:val="1"/>
      <w:numFmt w:val="decimal"/>
      <w:lvlText w:val="%1"/>
      <w:lvlJc w:val="left"/>
      <w:pPr>
        <w:ind w:left="420" w:hanging="420"/>
      </w:pPr>
      <w:rPr>
        <w:rFonts w:hint="default"/>
      </w:rPr>
    </w:lvl>
    <w:lvl w:ilvl="1">
      <w:start w:val="1"/>
      <w:numFmt w:val="decimal"/>
      <w:pStyle w:val="level2title"/>
      <w:suff w:val="space"/>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728E78BC"/>
    <w:multiLevelType w:val="multilevel"/>
    <w:tmpl w:val="E2789DE6"/>
    <w:styleLink w:val="Style2"/>
    <w:lvl w:ilvl="0">
      <w:start w:val="1"/>
      <w:numFmt w:val="decimal"/>
      <w:lvlText w:val="%1"/>
      <w:lvlJc w:val="left"/>
      <w:pPr>
        <w:ind w:left="420" w:hanging="420"/>
      </w:pPr>
      <w:rPr>
        <w:rFonts w:hint="default"/>
        <w:color w:val="FFFFFF" w:themeColor="background1"/>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741C1A95"/>
    <w:multiLevelType w:val="hybridMultilevel"/>
    <w:tmpl w:val="E71004F0"/>
    <w:lvl w:ilvl="0" w:tplc="07CEC1AE">
      <w:start w:val="1"/>
      <w:numFmt w:val="upperRoman"/>
      <w:lvlText w:val="%1."/>
      <w:lvlJc w:val="left"/>
      <w:pPr>
        <w:ind w:left="1152" w:hanging="720"/>
      </w:pPr>
      <w:rPr>
        <w:rFonts w:hint="default"/>
      </w:rPr>
    </w:lvl>
    <w:lvl w:ilvl="1" w:tplc="3C090019" w:tentative="1">
      <w:start w:val="1"/>
      <w:numFmt w:val="lowerLetter"/>
      <w:lvlText w:val="%2."/>
      <w:lvlJc w:val="left"/>
      <w:pPr>
        <w:ind w:left="1512" w:hanging="360"/>
      </w:pPr>
    </w:lvl>
    <w:lvl w:ilvl="2" w:tplc="3C09001B" w:tentative="1">
      <w:start w:val="1"/>
      <w:numFmt w:val="lowerRoman"/>
      <w:lvlText w:val="%3."/>
      <w:lvlJc w:val="right"/>
      <w:pPr>
        <w:ind w:left="2232" w:hanging="180"/>
      </w:pPr>
    </w:lvl>
    <w:lvl w:ilvl="3" w:tplc="3C09000F" w:tentative="1">
      <w:start w:val="1"/>
      <w:numFmt w:val="decimal"/>
      <w:lvlText w:val="%4."/>
      <w:lvlJc w:val="left"/>
      <w:pPr>
        <w:ind w:left="2952" w:hanging="360"/>
      </w:pPr>
    </w:lvl>
    <w:lvl w:ilvl="4" w:tplc="3C090019" w:tentative="1">
      <w:start w:val="1"/>
      <w:numFmt w:val="lowerLetter"/>
      <w:lvlText w:val="%5."/>
      <w:lvlJc w:val="left"/>
      <w:pPr>
        <w:ind w:left="3672" w:hanging="360"/>
      </w:pPr>
    </w:lvl>
    <w:lvl w:ilvl="5" w:tplc="3C09001B" w:tentative="1">
      <w:start w:val="1"/>
      <w:numFmt w:val="lowerRoman"/>
      <w:lvlText w:val="%6."/>
      <w:lvlJc w:val="right"/>
      <w:pPr>
        <w:ind w:left="4392" w:hanging="180"/>
      </w:pPr>
    </w:lvl>
    <w:lvl w:ilvl="6" w:tplc="3C09000F" w:tentative="1">
      <w:start w:val="1"/>
      <w:numFmt w:val="decimal"/>
      <w:lvlText w:val="%7."/>
      <w:lvlJc w:val="left"/>
      <w:pPr>
        <w:ind w:left="5112" w:hanging="360"/>
      </w:pPr>
    </w:lvl>
    <w:lvl w:ilvl="7" w:tplc="3C090019" w:tentative="1">
      <w:start w:val="1"/>
      <w:numFmt w:val="lowerLetter"/>
      <w:lvlText w:val="%8."/>
      <w:lvlJc w:val="left"/>
      <w:pPr>
        <w:ind w:left="5832" w:hanging="360"/>
      </w:pPr>
    </w:lvl>
    <w:lvl w:ilvl="8" w:tplc="3C09001B" w:tentative="1">
      <w:start w:val="1"/>
      <w:numFmt w:val="lowerRoman"/>
      <w:lvlText w:val="%9."/>
      <w:lvlJc w:val="right"/>
      <w:pPr>
        <w:ind w:left="6552" w:hanging="180"/>
      </w:pPr>
    </w:lvl>
  </w:abstractNum>
  <w:abstractNum w:abstractNumId="11" w15:restartNumberingAfterBreak="0">
    <w:nsid w:val="79C37203"/>
    <w:multiLevelType w:val="hybridMultilevel"/>
    <w:tmpl w:val="53988A10"/>
    <w:lvl w:ilvl="0" w:tplc="2ED4F8E6">
      <w:start w:val="1"/>
      <w:numFmt w:val="bullet"/>
      <w:lvlText w:val="•"/>
      <w:lvlJc w:val="left"/>
      <w:pPr>
        <w:tabs>
          <w:tab w:val="num" w:pos="720"/>
        </w:tabs>
        <w:ind w:left="720" w:hanging="360"/>
      </w:pPr>
      <w:rPr>
        <w:rFonts w:ascii="Arial" w:hAnsi="Arial" w:hint="default"/>
      </w:rPr>
    </w:lvl>
    <w:lvl w:ilvl="1" w:tplc="2A5C99EE" w:tentative="1">
      <w:start w:val="1"/>
      <w:numFmt w:val="bullet"/>
      <w:lvlText w:val="•"/>
      <w:lvlJc w:val="left"/>
      <w:pPr>
        <w:tabs>
          <w:tab w:val="num" w:pos="1440"/>
        </w:tabs>
        <w:ind w:left="1440" w:hanging="360"/>
      </w:pPr>
      <w:rPr>
        <w:rFonts w:ascii="Arial" w:hAnsi="Arial" w:hint="default"/>
      </w:rPr>
    </w:lvl>
    <w:lvl w:ilvl="2" w:tplc="E272EFA0" w:tentative="1">
      <w:start w:val="1"/>
      <w:numFmt w:val="bullet"/>
      <w:lvlText w:val="•"/>
      <w:lvlJc w:val="left"/>
      <w:pPr>
        <w:tabs>
          <w:tab w:val="num" w:pos="2160"/>
        </w:tabs>
        <w:ind w:left="2160" w:hanging="360"/>
      </w:pPr>
      <w:rPr>
        <w:rFonts w:ascii="Arial" w:hAnsi="Arial" w:hint="default"/>
      </w:rPr>
    </w:lvl>
    <w:lvl w:ilvl="3" w:tplc="979CB546" w:tentative="1">
      <w:start w:val="1"/>
      <w:numFmt w:val="bullet"/>
      <w:lvlText w:val="•"/>
      <w:lvlJc w:val="left"/>
      <w:pPr>
        <w:tabs>
          <w:tab w:val="num" w:pos="2880"/>
        </w:tabs>
        <w:ind w:left="2880" w:hanging="360"/>
      </w:pPr>
      <w:rPr>
        <w:rFonts w:ascii="Arial" w:hAnsi="Arial" w:hint="default"/>
      </w:rPr>
    </w:lvl>
    <w:lvl w:ilvl="4" w:tplc="E8CC6844" w:tentative="1">
      <w:start w:val="1"/>
      <w:numFmt w:val="bullet"/>
      <w:lvlText w:val="•"/>
      <w:lvlJc w:val="left"/>
      <w:pPr>
        <w:tabs>
          <w:tab w:val="num" w:pos="3600"/>
        </w:tabs>
        <w:ind w:left="3600" w:hanging="360"/>
      </w:pPr>
      <w:rPr>
        <w:rFonts w:ascii="Arial" w:hAnsi="Arial" w:hint="default"/>
      </w:rPr>
    </w:lvl>
    <w:lvl w:ilvl="5" w:tplc="67EEA29E" w:tentative="1">
      <w:start w:val="1"/>
      <w:numFmt w:val="bullet"/>
      <w:lvlText w:val="•"/>
      <w:lvlJc w:val="left"/>
      <w:pPr>
        <w:tabs>
          <w:tab w:val="num" w:pos="4320"/>
        </w:tabs>
        <w:ind w:left="4320" w:hanging="360"/>
      </w:pPr>
      <w:rPr>
        <w:rFonts w:ascii="Arial" w:hAnsi="Arial" w:hint="default"/>
      </w:rPr>
    </w:lvl>
    <w:lvl w:ilvl="6" w:tplc="17C65EE2" w:tentative="1">
      <w:start w:val="1"/>
      <w:numFmt w:val="bullet"/>
      <w:lvlText w:val="•"/>
      <w:lvlJc w:val="left"/>
      <w:pPr>
        <w:tabs>
          <w:tab w:val="num" w:pos="5040"/>
        </w:tabs>
        <w:ind w:left="5040" w:hanging="360"/>
      </w:pPr>
      <w:rPr>
        <w:rFonts w:ascii="Arial" w:hAnsi="Arial" w:hint="default"/>
      </w:rPr>
    </w:lvl>
    <w:lvl w:ilvl="7" w:tplc="71DA3AE0" w:tentative="1">
      <w:start w:val="1"/>
      <w:numFmt w:val="bullet"/>
      <w:lvlText w:val="•"/>
      <w:lvlJc w:val="left"/>
      <w:pPr>
        <w:tabs>
          <w:tab w:val="num" w:pos="5760"/>
        </w:tabs>
        <w:ind w:left="5760" w:hanging="360"/>
      </w:pPr>
      <w:rPr>
        <w:rFonts w:ascii="Arial" w:hAnsi="Arial" w:hint="default"/>
      </w:rPr>
    </w:lvl>
    <w:lvl w:ilvl="8" w:tplc="2FD2EE9A" w:tentative="1">
      <w:start w:val="1"/>
      <w:numFmt w:val="bullet"/>
      <w:lvlText w:val="•"/>
      <w:lvlJc w:val="left"/>
      <w:pPr>
        <w:tabs>
          <w:tab w:val="num" w:pos="6480"/>
        </w:tabs>
        <w:ind w:left="6480" w:hanging="360"/>
      </w:pPr>
      <w:rPr>
        <w:rFonts w:ascii="Arial" w:hAnsi="Arial" w:hint="default"/>
      </w:rPr>
    </w:lvl>
  </w:abstractNum>
  <w:num w:numId="1" w16cid:durableId="979265031">
    <w:abstractNumId w:val="11"/>
  </w:num>
  <w:num w:numId="2" w16cid:durableId="1884516300">
    <w:abstractNumId w:val="1"/>
  </w:num>
  <w:num w:numId="3" w16cid:durableId="908148371">
    <w:abstractNumId w:val="5"/>
  </w:num>
  <w:num w:numId="4" w16cid:durableId="1568609141">
    <w:abstractNumId w:val="3"/>
  </w:num>
  <w:num w:numId="5" w16cid:durableId="615068333">
    <w:abstractNumId w:val="9"/>
  </w:num>
  <w:num w:numId="6" w16cid:durableId="1153254469">
    <w:abstractNumId w:val="0"/>
  </w:num>
  <w:num w:numId="7" w16cid:durableId="1416591107">
    <w:abstractNumId w:val="8"/>
  </w:num>
  <w:num w:numId="8" w16cid:durableId="11542598">
    <w:abstractNumId w:val="6"/>
  </w:num>
  <w:num w:numId="9" w16cid:durableId="1209804413">
    <w:abstractNumId w:val="10"/>
  </w:num>
  <w:num w:numId="10" w16cid:durableId="842742601">
    <w:abstractNumId w:val="7"/>
  </w:num>
  <w:num w:numId="11" w16cid:durableId="532228408">
    <w:abstractNumId w:val="4"/>
  </w:num>
  <w:num w:numId="12" w16cid:durableId="14473889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0D9"/>
    <w:rsid w:val="00002E2C"/>
    <w:rsid w:val="000044D9"/>
    <w:rsid w:val="00011F77"/>
    <w:rsid w:val="0001546B"/>
    <w:rsid w:val="00022D38"/>
    <w:rsid w:val="000235F2"/>
    <w:rsid w:val="00023C77"/>
    <w:rsid w:val="000272AD"/>
    <w:rsid w:val="0003403D"/>
    <w:rsid w:val="00035CC3"/>
    <w:rsid w:val="0003783E"/>
    <w:rsid w:val="00041FD5"/>
    <w:rsid w:val="00043321"/>
    <w:rsid w:val="00045E60"/>
    <w:rsid w:val="000525CF"/>
    <w:rsid w:val="00053478"/>
    <w:rsid w:val="000538F9"/>
    <w:rsid w:val="000568F9"/>
    <w:rsid w:val="00060857"/>
    <w:rsid w:val="0006137A"/>
    <w:rsid w:val="00064671"/>
    <w:rsid w:val="00065C21"/>
    <w:rsid w:val="00074D19"/>
    <w:rsid w:val="000773EF"/>
    <w:rsid w:val="000801A7"/>
    <w:rsid w:val="00081BAD"/>
    <w:rsid w:val="000824F2"/>
    <w:rsid w:val="00092597"/>
    <w:rsid w:val="00093593"/>
    <w:rsid w:val="000A475E"/>
    <w:rsid w:val="000A6CF2"/>
    <w:rsid w:val="000C54AF"/>
    <w:rsid w:val="000D0F8B"/>
    <w:rsid w:val="000D12A7"/>
    <w:rsid w:val="000D1D59"/>
    <w:rsid w:val="000E15CF"/>
    <w:rsid w:val="000E4622"/>
    <w:rsid w:val="000E559D"/>
    <w:rsid w:val="000F052B"/>
    <w:rsid w:val="000F103B"/>
    <w:rsid w:val="00105995"/>
    <w:rsid w:val="00110F33"/>
    <w:rsid w:val="00115552"/>
    <w:rsid w:val="001163ED"/>
    <w:rsid w:val="0011685E"/>
    <w:rsid w:val="001178B0"/>
    <w:rsid w:val="00117CCF"/>
    <w:rsid w:val="00121E25"/>
    <w:rsid w:val="00121E7F"/>
    <w:rsid w:val="00126409"/>
    <w:rsid w:val="00133D0E"/>
    <w:rsid w:val="00136C7E"/>
    <w:rsid w:val="00142634"/>
    <w:rsid w:val="00143B38"/>
    <w:rsid w:val="0014639B"/>
    <w:rsid w:val="0015055B"/>
    <w:rsid w:val="00150F13"/>
    <w:rsid w:val="001516F6"/>
    <w:rsid w:val="001570BC"/>
    <w:rsid w:val="001572D1"/>
    <w:rsid w:val="00163BDE"/>
    <w:rsid w:val="00181D09"/>
    <w:rsid w:val="00190EF6"/>
    <w:rsid w:val="001931BF"/>
    <w:rsid w:val="001A1882"/>
    <w:rsid w:val="001A6385"/>
    <w:rsid w:val="001B607F"/>
    <w:rsid w:val="001B72E1"/>
    <w:rsid w:val="001C4C90"/>
    <w:rsid w:val="001D0E68"/>
    <w:rsid w:val="001D24AB"/>
    <w:rsid w:val="001D3340"/>
    <w:rsid w:val="001D6A5D"/>
    <w:rsid w:val="001F3F70"/>
    <w:rsid w:val="001F677A"/>
    <w:rsid w:val="0021078D"/>
    <w:rsid w:val="00214BC9"/>
    <w:rsid w:val="002150DA"/>
    <w:rsid w:val="0021513D"/>
    <w:rsid w:val="002153EF"/>
    <w:rsid w:val="00216153"/>
    <w:rsid w:val="00224C34"/>
    <w:rsid w:val="00225FF7"/>
    <w:rsid w:val="00226E5B"/>
    <w:rsid w:val="002316E9"/>
    <w:rsid w:val="002324D9"/>
    <w:rsid w:val="00241196"/>
    <w:rsid w:val="00242774"/>
    <w:rsid w:val="0025379F"/>
    <w:rsid w:val="00255425"/>
    <w:rsid w:val="00255D06"/>
    <w:rsid w:val="00256378"/>
    <w:rsid w:val="00256B08"/>
    <w:rsid w:val="002611E3"/>
    <w:rsid w:val="00272107"/>
    <w:rsid w:val="002728E3"/>
    <w:rsid w:val="00275457"/>
    <w:rsid w:val="00276E93"/>
    <w:rsid w:val="00281982"/>
    <w:rsid w:val="002848E9"/>
    <w:rsid w:val="00285C73"/>
    <w:rsid w:val="002861CA"/>
    <w:rsid w:val="00291D8D"/>
    <w:rsid w:val="002956C9"/>
    <w:rsid w:val="002959DC"/>
    <w:rsid w:val="002A4C49"/>
    <w:rsid w:val="002A6DCC"/>
    <w:rsid w:val="002B26FF"/>
    <w:rsid w:val="002B3700"/>
    <w:rsid w:val="002B630D"/>
    <w:rsid w:val="002B7F5A"/>
    <w:rsid w:val="002C3405"/>
    <w:rsid w:val="002C52B4"/>
    <w:rsid w:val="002D14BB"/>
    <w:rsid w:val="002D5934"/>
    <w:rsid w:val="002E154E"/>
    <w:rsid w:val="002E4494"/>
    <w:rsid w:val="002E4ACA"/>
    <w:rsid w:val="002E79E3"/>
    <w:rsid w:val="002F0F8D"/>
    <w:rsid w:val="002F7674"/>
    <w:rsid w:val="0030038E"/>
    <w:rsid w:val="003028A6"/>
    <w:rsid w:val="003030BF"/>
    <w:rsid w:val="003057ED"/>
    <w:rsid w:val="003107FB"/>
    <w:rsid w:val="0032440B"/>
    <w:rsid w:val="003269AF"/>
    <w:rsid w:val="00333795"/>
    <w:rsid w:val="00337224"/>
    <w:rsid w:val="003375AF"/>
    <w:rsid w:val="003378EF"/>
    <w:rsid w:val="00340133"/>
    <w:rsid w:val="00342653"/>
    <w:rsid w:val="003462B9"/>
    <w:rsid w:val="00346A82"/>
    <w:rsid w:val="0035307C"/>
    <w:rsid w:val="00353DEB"/>
    <w:rsid w:val="0035660A"/>
    <w:rsid w:val="0035702F"/>
    <w:rsid w:val="00360999"/>
    <w:rsid w:val="00360DA3"/>
    <w:rsid w:val="00361357"/>
    <w:rsid w:val="00361DCD"/>
    <w:rsid w:val="00364D6D"/>
    <w:rsid w:val="00367F63"/>
    <w:rsid w:val="00373EE4"/>
    <w:rsid w:val="00377A15"/>
    <w:rsid w:val="00380D22"/>
    <w:rsid w:val="00386995"/>
    <w:rsid w:val="003B6F30"/>
    <w:rsid w:val="003C285A"/>
    <w:rsid w:val="003C6126"/>
    <w:rsid w:val="003D008A"/>
    <w:rsid w:val="003D1A1E"/>
    <w:rsid w:val="003D34A8"/>
    <w:rsid w:val="003D46B8"/>
    <w:rsid w:val="003D5F05"/>
    <w:rsid w:val="003E1374"/>
    <w:rsid w:val="003E2446"/>
    <w:rsid w:val="003F0B90"/>
    <w:rsid w:val="003F15C3"/>
    <w:rsid w:val="003F16D4"/>
    <w:rsid w:val="003F3F14"/>
    <w:rsid w:val="003F640C"/>
    <w:rsid w:val="00400250"/>
    <w:rsid w:val="00401907"/>
    <w:rsid w:val="0040558A"/>
    <w:rsid w:val="00405F2B"/>
    <w:rsid w:val="00406D8A"/>
    <w:rsid w:val="004229CA"/>
    <w:rsid w:val="00424427"/>
    <w:rsid w:val="004260EC"/>
    <w:rsid w:val="00430FB8"/>
    <w:rsid w:val="004345A3"/>
    <w:rsid w:val="00435E55"/>
    <w:rsid w:val="00436F7A"/>
    <w:rsid w:val="004375D0"/>
    <w:rsid w:val="0044535D"/>
    <w:rsid w:val="0044560A"/>
    <w:rsid w:val="00451B24"/>
    <w:rsid w:val="00451E65"/>
    <w:rsid w:val="00457034"/>
    <w:rsid w:val="00467D16"/>
    <w:rsid w:val="004717E4"/>
    <w:rsid w:val="00475737"/>
    <w:rsid w:val="004768B3"/>
    <w:rsid w:val="00481640"/>
    <w:rsid w:val="00484B1D"/>
    <w:rsid w:val="004A3ED2"/>
    <w:rsid w:val="004B0495"/>
    <w:rsid w:val="004B6ACA"/>
    <w:rsid w:val="004C26DA"/>
    <w:rsid w:val="004C4715"/>
    <w:rsid w:val="004C572F"/>
    <w:rsid w:val="004C74B3"/>
    <w:rsid w:val="004D3BD0"/>
    <w:rsid w:val="004D3F13"/>
    <w:rsid w:val="004D67A7"/>
    <w:rsid w:val="004E0B6D"/>
    <w:rsid w:val="004F107E"/>
    <w:rsid w:val="004F295A"/>
    <w:rsid w:val="004F305D"/>
    <w:rsid w:val="004F368D"/>
    <w:rsid w:val="004F7C4D"/>
    <w:rsid w:val="00501404"/>
    <w:rsid w:val="00504551"/>
    <w:rsid w:val="005070B9"/>
    <w:rsid w:val="0051194B"/>
    <w:rsid w:val="00513AB3"/>
    <w:rsid w:val="00524BF0"/>
    <w:rsid w:val="00524CD4"/>
    <w:rsid w:val="00525CE3"/>
    <w:rsid w:val="00525D98"/>
    <w:rsid w:val="00525E26"/>
    <w:rsid w:val="00527529"/>
    <w:rsid w:val="00532231"/>
    <w:rsid w:val="0053472E"/>
    <w:rsid w:val="0054311C"/>
    <w:rsid w:val="00544422"/>
    <w:rsid w:val="005555A9"/>
    <w:rsid w:val="00555CD0"/>
    <w:rsid w:val="005670D2"/>
    <w:rsid w:val="00567294"/>
    <w:rsid w:val="0057304B"/>
    <w:rsid w:val="00573AF2"/>
    <w:rsid w:val="00574698"/>
    <w:rsid w:val="005763CE"/>
    <w:rsid w:val="00577ADB"/>
    <w:rsid w:val="00584897"/>
    <w:rsid w:val="00594DE9"/>
    <w:rsid w:val="00595913"/>
    <w:rsid w:val="005A085C"/>
    <w:rsid w:val="005B4ECE"/>
    <w:rsid w:val="005B715D"/>
    <w:rsid w:val="005B7E3D"/>
    <w:rsid w:val="005C38A9"/>
    <w:rsid w:val="005C4DE1"/>
    <w:rsid w:val="005C64C3"/>
    <w:rsid w:val="005C679D"/>
    <w:rsid w:val="005C67E3"/>
    <w:rsid w:val="005C7987"/>
    <w:rsid w:val="005D33FB"/>
    <w:rsid w:val="005D3CDB"/>
    <w:rsid w:val="005E010E"/>
    <w:rsid w:val="005E1E7C"/>
    <w:rsid w:val="005E2C90"/>
    <w:rsid w:val="005E4EF3"/>
    <w:rsid w:val="005E562E"/>
    <w:rsid w:val="005E5B7B"/>
    <w:rsid w:val="005E766A"/>
    <w:rsid w:val="005F2312"/>
    <w:rsid w:val="005F2489"/>
    <w:rsid w:val="005F38D5"/>
    <w:rsid w:val="005F619F"/>
    <w:rsid w:val="005F67B1"/>
    <w:rsid w:val="005F7918"/>
    <w:rsid w:val="006023D1"/>
    <w:rsid w:val="006106EC"/>
    <w:rsid w:val="00611AB0"/>
    <w:rsid w:val="0061289E"/>
    <w:rsid w:val="00612DB4"/>
    <w:rsid w:val="006207A9"/>
    <w:rsid w:val="006207CC"/>
    <w:rsid w:val="0062180C"/>
    <w:rsid w:val="0062303F"/>
    <w:rsid w:val="006336A3"/>
    <w:rsid w:val="00637C77"/>
    <w:rsid w:val="00641368"/>
    <w:rsid w:val="006450D2"/>
    <w:rsid w:val="00652B59"/>
    <w:rsid w:val="00655DE5"/>
    <w:rsid w:val="00663461"/>
    <w:rsid w:val="0066604E"/>
    <w:rsid w:val="006764E5"/>
    <w:rsid w:val="00681448"/>
    <w:rsid w:val="0068434C"/>
    <w:rsid w:val="00685A91"/>
    <w:rsid w:val="00686168"/>
    <w:rsid w:val="0068674F"/>
    <w:rsid w:val="0069213B"/>
    <w:rsid w:val="00692225"/>
    <w:rsid w:val="00692A35"/>
    <w:rsid w:val="006930FC"/>
    <w:rsid w:val="00693A91"/>
    <w:rsid w:val="00696CB6"/>
    <w:rsid w:val="00696DEF"/>
    <w:rsid w:val="006A14F9"/>
    <w:rsid w:val="006A3E1E"/>
    <w:rsid w:val="006A6452"/>
    <w:rsid w:val="006B43CB"/>
    <w:rsid w:val="006B4BBD"/>
    <w:rsid w:val="006B7E48"/>
    <w:rsid w:val="006C1184"/>
    <w:rsid w:val="006D2401"/>
    <w:rsid w:val="006D3161"/>
    <w:rsid w:val="006D62C8"/>
    <w:rsid w:val="006D63B2"/>
    <w:rsid w:val="006E0340"/>
    <w:rsid w:val="006E2E7F"/>
    <w:rsid w:val="006E36B6"/>
    <w:rsid w:val="006E3874"/>
    <w:rsid w:val="006F1B81"/>
    <w:rsid w:val="006F42F6"/>
    <w:rsid w:val="006F43B7"/>
    <w:rsid w:val="006F7CFE"/>
    <w:rsid w:val="00701778"/>
    <w:rsid w:val="007052C9"/>
    <w:rsid w:val="00705A79"/>
    <w:rsid w:val="00705DD1"/>
    <w:rsid w:val="00706B60"/>
    <w:rsid w:val="00707A6D"/>
    <w:rsid w:val="0071004D"/>
    <w:rsid w:val="00715C74"/>
    <w:rsid w:val="00716288"/>
    <w:rsid w:val="00716F98"/>
    <w:rsid w:val="0072335D"/>
    <w:rsid w:val="007233A6"/>
    <w:rsid w:val="00730E6F"/>
    <w:rsid w:val="007325EE"/>
    <w:rsid w:val="0073337E"/>
    <w:rsid w:val="0073761E"/>
    <w:rsid w:val="00743CC3"/>
    <w:rsid w:val="00751E67"/>
    <w:rsid w:val="00760870"/>
    <w:rsid w:val="00763644"/>
    <w:rsid w:val="0076635E"/>
    <w:rsid w:val="00771A5E"/>
    <w:rsid w:val="00771DC2"/>
    <w:rsid w:val="00782127"/>
    <w:rsid w:val="007879B7"/>
    <w:rsid w:val="00792340"/>
    <w:rsid w:val="007A22A5"/>
    <w:rsid w:val="007A6831"/>
    <w:rsid w:val="007B2A91"/>
    <w:rsid w:val="007B7391"/>
    <w:rsid w:val="007C07F4"/>
    <w:rsid w:val="007C0C85"/>
    <w:rsid w:val="007E453B"/>
    <w:rsid w:val="007E65AB"/>
    <w:rsid w:val="007F331C"/>
    <w:rsid w:val="007F416B"/>
    <w:rsid w:val="007F5F99"/>
    <w:rsid w:val="007F6134"/>
    <w:rsid w:val="007F63AB"/>
    <w:rsid w:val="008005C6"/>
    <w:rsid w:val="00800610"/>
    <w:rsid w:val="00805CB0"/>
    <w:rsid w:val="00810BAA"/>
    <w:rsid w:val="00810E49"/>
    <w:rsid w:val="00811950"/>
    <w:rsid w:val="00821E4F"/>
    <w:rsid w:val="00823EA9"/>
    <w:rsid w:val="008250D9"/>
    <w:rsid w:val="0083560A"/>
    <w:rsid w:val="00837FD7"/>
    <w:rsid w:val="00840310"/>
    <w:rsid w:val="00840503"/>
    <w:rsid w:val="00850105"/>
    <w:rsid w:val="0085264C"/>
    <w:rsid w:val="008528A1"/>
    <w:rsid w:val="008570DE"/>
    <w:rsid w:val="00860F1F"/>
    <w:rsid w:val="00870015"/>
    <w:rsid w:val="00874D64"/>
    <w:rsid w:val="00880D79"/>
    <w:rsid w:val="0088190C"/>
    <w:rsid w:val="0088234C"/>
    <w:rsid w:val="00883F2D"/>
    <w:rsid w:val="00885C01"/>
    <w:rsid w:val="00893546"/>
    <w:rsid w:val="00896CB4"/>
    <w:rsid w:val="008970F6"/>
    <w:rsid w:val="008A335F"/>
    <w:rsid w:val="008A5170"/>
    <w:rsid w:val="008A6EE4"/>
    <w:rsid w:val="008A7064"/>
    <w:rsid w:val="008B71DA"/>
    <w:rsid w:val="008C3553"/>
    <w:rsid w:val="008C6547"/>
    <w:rsid w:val="008D018A"/>
    <w:rsid w:val="008D07DD"/>
    <w:rsid w:val="008D1838"/>
    <w:rsid w:val="008D636F"/>
    <w:rsid w:val="008D63A9"/>
    <w:rsid w:val="008D7950"/>
    <w:rsid w:val="008E31ED"/>
    <w:rsid w:val="008E4594"/>
    <w:rsid w:val="008E630C"/>
    <w:rsid w:val="008F14B5"/>
    <w:rsid w:val="008F3A7A"/>
    <w:rsid w:val="008F5E94"/>
    <w:rsid w:val="009004EB"/>
    <w:rsid w:val="00900D80"/>
    <w:rsid w:val="00903B78"/>
    <w:rsid w:val="00905882"/>
    <w:rsid w:val="00915907"/>
    <w:rsid w:val="00915D52"/>
    <w:rsid w:val="00924064"/>
    <w:rsid w:val="00924C45"/>
    <w:rsid w:val="00932D4C"/>
    <w:rsid w:val="009437AE"/>
    <w:rsid w:val="009466AC"/>
    <w:rsid w:val="00950ED3"/>
    <w:rsid w:val="00952946"/>
    <w:rsid w:val="00953A31"/>
    <w:rsid w:val="0095419A"/>
    <w:rsid w:val="0096271A"/>
    <w:rsid w:val="00970430"/>
    <w:rsid w:val="00971A4D"/>
    <w:rsid w:val="00975583"/>
    <w:rsid w:val="0098014F"/>
    <w:rsid w:val="00986AED"/>
    <w:rsid w:val="009906F8"/>
    <w:rsid w:val="00992C3A"/>
    <w:rsid w:val="00992F4E"/>
    <w:rsid w:val="00995B7F"/>
    <w:rsid w:val="00997D09"/>
    <w:rsid w:val="009B24DB"/>
    <w:rsid w:val="009B4016"/>
    <w:rsid w:val="009C1691"/>
    <w:rsid w:val="009C2D8A"/>
    <w:rsid w:val="009C36ED"/>
    <w:rsid w:val="009C427F"/>
    <w:rsid w:val="009C431D"/>
    <w:rsid w:val="009C5235"/>
    <w:rsid w:val="009D232C"/>
    <w:rsid w:val="009D32EC"/>
    <w:rsid w:val="009D379D"/>
    <w:rsid w:val="009D5E7D"/>
    <w:rsid w:val="009D6743"/>
    <w:rsid w:val="009F043C"/>
    <w:rsid w:val="009F2CAC"/>
    <w:rsid w:val="009F79DE"/>
    <w:rsid w:val="00A003ED"/>
    <w:rsid w:val="00A0064F"/>
    <w:rsid w:val="00A00B4A"/>
    <w:rsid w:val="00A025DC"/>
    <w:rsid w:val="00A025DF"/>
    <w:rsid w:val="00A049CD"/>
    <w:rsid w:val="00A209AD"/>
    <w:rsid w:val="00A22908"/>
    <w:rsid w:val="00A22B7F"/>
    <w:rsid w:val="00A26011"/>
    <w:rsid w:val="00A40197"/>
    <w:rsid w:val="00A420EE"/>
    <w:rsid w:val="00A4293F"/>
    <w:rsid w:val="00A42FC8"/>
    <w:rsid w:val="00A615C1"/>
    <w:rsid w:val="00A63CD9"/>
    <w:rsid w:val="00A64380"/>
    <w:rsid w:val="00A65BFE"/>
    <w:rsid w:val="00A744A5"/>
    <w:rsid w:val="00A82FB0"/>
    <w:rsid w:val="00A9323E"/>
    <w:rsid w:val="00A93981"/>
    <w:rsid w:val="00AA1A9A"/>
    <w:rsid w:val="00AA46C6"/>
    <w:rsid w:val="00AA78F5"/>
    <w:rsid w:val="00AB3875"/>
    <w:rsid w:val="00AB4268"/>
    <w:rsid w:val="00AB4F24"/>
    <w:rsid w:val="00AB6D65"/>
    <w:rsid w:val="00AB7C77"/>
    <w:rsid w:val="00AC50EB"/>
    <w:rsid w:val="00AD1A84"/>
    <w:rsid w:val="00AD54CE"/>
    <w:rsid w:val="00AD7222"/>
    <w:rsid w:val="00AD744E"/>
    <w:rsid w:val="00AE20D9"/>
    <w:rsid w:val="00AE311B"/>
    <w:rsid w:val="00AF3441"/>
    <w:rsid w:val="00AF58FC"/>
    <w:rsid w:val="00AF6B93"/>
    <w:rsid w:val="00B05B04"/>
    <w:rsid w:val="00B10F10"/>
    <w:rsid w:val="00B14F74"/>
    <w:rsid w:val="00B16D93"/>
    <w:rsid w:val="00B24CAB"/>
    <w:rsid w:val="00B27CD7"/>
    <w:rsid w:val="00B411DE"/>
    <w:rsid w:val="00B41574"/>
    <w:rsid w:val="00B42DBC"/>
    <w:rsid w:val="00B44C25"/>
    <w:rsid w:val="00B4580C"/>
    <w:rsid w:val="00B465C1"/>
    <w:rsid w:val="00B46B3C"/>
    <w:rsid w:val="00B52A73"/>
    <w:rsid w:val="00B72F0E"/>
    <w:rsid w:val="00B77C85"/>
    <w:rsid w:val="00B837EC"/>
    <w:rsid w:val="00B902EA"/>
    <w:rsid w:val="00B93C5D"/>
    <w:rsid w:val="00B9698B"/>
    <w:rsid w:val="00BA1493"/>
    <w:rsid w:val="00BA3553"/>
    <w:rsid w:val="00BA383E"/>
    <w:rsid w:val="00BA6CDA"/>
    <w:rsid w:val="00BB0CF6"/>
    <w:rsid w:val="00BB56FB"/>
    <w:rsid w:val="00BB640F"/>
    <w:rsid w:val="00BC578D"/>
    <w:rsid w:val="00BC5E85"/>
    <w:rsid w:val="00BD4460"/>
    <w:rsid w:val="00BE3752"/>
    <w:rsid w:val="00BE3B3A"/>
    <w:rsid w:val="00BE61F6"/>
    <w:rsid w:val="00BF45DC"/>
    <w:rsid w:val="00BF4B97"/>
    <w:rsid w:val="00C0111A"/>
    <w:rsid w:val="00C07353"/>
    <w:rsid w:val="00C07A20"/>
    <w:rsid w:val="00C11828"/>
    <w:rsid w:val="00C22583"/>
    <w:rsid w:val="00C2636E"/>
    <w:rsid w:val="00C34D91"/>
    <w:rsid w:val="00C43313"/>
    <w:rsid w:val="00C47C28"/>
    <w:rsid w:val="00C57D7C"/>
    <w:rsid w:val="00C57E42"/>
    <w:rsid w:val="00C67A27"/>
    <w:rsid w:val="00C76305"/>
    <w:rsid w:val="00C763B2"/>
    <w:rsid w:val="00C826A5"/>
    <w:rsid w:val="00C8657E"/>
    <w:rsid w:val="00C87E6E"/>
    <w:rsid w:val="00C9772C"/>
    <w:rsid w:val="00CA1F95"/>
    <w:rsid w:val="00CA4A23"/>
    <w:rsid w:val="00CB034C"/>
    <w:rsid w:val="00CB25D5"/>
    <w:rsid w:val="00CB5335"/>
    <w:rsid w:val="00CB6416"/>
    <w:rsid w:val="00CB7183"/>
    <w:rsid w:val="00CB7E6E"/>
    <w:rsid w:val="00CC2573"/>
    <w:rsid w:val="00CC5100"/>
    <w:rsid w:val="00CD037A"/>
    <w:rsid w:val="00CD0EC8"/>
    <w:rsid w:val="00CD1002"/>
    <w:rsid w:val="00CD1026"/>
    <w:rsid w:val="00CD3368"/>
    <w:rsid w:val="00CD42BC"/>
    <w:rsid w:val="00CE33DD"/>
    <w:rsid w:val="00CE4D7B"/>
    <w:rsid w:val="00CE532B"/>
    <w:rsid w:val="00CF17EA"/>
    <w:rsid w:val="00CF7E32"/>
    <w:rsid w:val="00D00793"/>
    <w:rsid w:val="00D04C0E"/>
    <w:rsid w:val="00D056B1"/>
    <w:rsid w:val="00D07F1F"/>
    <w:rsid w:val="00D10D02"/>
    <w:rsid w:val="00D12F2E"/>
    <w:rsid w:val="00D138B7"/>
    <w:rsid w:val="00D13AE7"/>
    <w:rsid w:val="00D13DC0"/>
    <w:rsid w:val="00D170E4"/>
    <w:rsid w:val="00D26F8D"/>
    <w:rsid w:val="00D30E4F"/>
    <w:rsid w:val="00D35D4B"/>
    <w:rsid w:val="00D368E6"/>
    <w:rsid w:val="00D4717F"/>
    <w:rsid w:val="00D5085E"/>
    <w:rsid w:val="00D55392"/>
    <w:rsid w:val="00D55E03"/>
    <w:rsid w:val="00D565CD"/>
    <w:rsid w:val="00D57FCB"/>
    <w:rsid w:val="00D65E1D"/>
    <w:rsid w:val="00D67DD9"/>
    <w:rsid w:val="00D71678"/>
    <w:rsid w:val="00D72C7C"/>
    <w:rsid w:val="00D74447"/>
    <w:rsid w:val="00D82288"/>
    <w:rsid w:val="00D92BD5"/>
    <w:rsid w:val="00D93055"/>
    <w:rsid w:val="00D9661A"/>
    <w:rsid w:val="00D97431"/>
    <w:rsid w:val="00DB4874"/>
    <w:rsid w:val="00DC24FA"/>
    <w:rsid w:val="00DC7C0E"/>
    <w:rsid w:val="00DE3C9E"/>
    <w:rsid w:val="00DE4EDD"/>
    <w:rsid w:val="00DF5433"/>
    <w:rsid w:val="00DF5C93"/>
    <w:rsid w:val="00DF60E9"/>
    <w:rsid w:val="00E0300A"/>
    <w:rsid w:val="00E0486C"/>
    <w:rsid w:val="00E177D2"/>
    <w:rsid w:val="00E34884"/>
    <w:rsid w:val="00E37FE2"/>
    <w:rsid w:val="00E50175"/>
    <w:rsid w:val="00E56EF5"/>
    <w:rsid w:val="00E57BDF"/>
    <w:rsid w:val="00E658F3"/>
    <w:rsid w:val="00E672EF"/>
    <w:rsid w:val="00E714D3"/>
    <w:rsid w:val="00E72625"/>
    <w:rsid w:val="00E73165"/>
    <w:rsid w:val="00E75E8A"/>
    <w:rsid w:val="00E776E5"/>
    <w:rsid w:val="00E80958"/>
    <w:rsid w:val="00E821C9"/>
    <w:rsid w:val="00E85774"/>
    <w:rsid w:val="00E87C11"/>
    <w:rsid w:val="00E917F2"/>
    <w:rsid w:val="00E929E3"/>
    <w:rsid w:val="00E94D1A"/>
    <w:rsid w:val="00EA180E"/>
    <w:rsid w:val="00EA526F"/>
    <w:rsid w:val="00EA6D9B"/>
    <w:rsid w:val="00EA760B"/>
    <w:rsid w:val="00EC2469"/>
    <w:rsid w:val="00ED27AF"/>
    <w:rsid w:val="00EE3A7D"/>
    <w:rsid w:val="00EE4725"/>
    <w:rsid w:val="00EE5BDC"/>
    <w:rsid w:val="00EF6A66"/>
    <w:rsid w:val="00F00CA3"/>
    <w:rsid w:val="00F04F49"/>
    <w:rsid w:val="00F131CB"/>
    <w:rsid w:val="00F14469"/>
    <w:rsid w:val="00F1555F"/>
    <w:rsid w:val="00F16CBC"/>
    <w:rsid w:val="00F217A1"/>
    <w:rsid w:val="00F24788"/>
    <w:rsid w:val="00F25E80"/>
    <w:rsid w:val="00F2731D"/>
    <w:rsid w:val="00F30375"/>
    <w:rsid w:val="00F30E7F"/>
    <w:rsid w:val="00F3378F"/>
    <w:rsid w:val="00F43385"/>
    <w:rsid w:val="00F45875"/>
    <w:rsid w:val="00F5190B"/>
    <w:rsid w:val="00F51AA8"/>
    <w:rsid w:val="00F5526D"/>
    <w:rsid w:val="00F65BA1"/>
    <w:rsid w:val="00F677AA"/>
    <w:rsid w:val="00F71243"/>
    <w:rsid w:val="00F71396"/>
    <w:rsid w:val="00F83768"/>
    <w:rsid w:val="00F97241"/>
    <w:rsid w:val="00FA285E"/>
    <w:rsid w:val="00FA2C23"/>
    <w:rsid w:val="00FA5B9D"/>
    <w:rsid w:val="00FB0ADA"/>
    <w:rsid w:val="00FB0B55"/>
    <w:rsid w:val="00FB3A47"/>
    <w:rsid w:val="00FB3BD6"/>
    <w:rsid w:val="00FB507D"/>
    <w:rsid w:val="00FC0C6E"/>
    <w:rsid w:val="00FC32BC"/>
    <w:rsid w:val="00FC45B6"/>
    <w:rsid w:val="00FC58E7"/>
    <w:rsid w:val="00FC79F7"/>
    <w:rsid w:val="00FD6346"/>
    <w:rsid w:val="00FE06A5"/>
    <w:rsid w:val="00FE60B8"/>
    <w:rsid w:val="00FE6FF6"/>
    <w:rsid w:val="00FE7C1A"/>
    <w:rsid w:val="00FF21EF"/>
    <w:rsid w:val="00FF287D"/>
    <w:rsid w:val="00FF2AFE"/>
    <w:rsid w:val="00FF50E7"/>
    <w:rsid w:val="00FF7F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806508"/>
  <w15:chartTrackingRefBased/>
  <w15:docId w15:val="{1CC315F2-92D4-486B-9580-E1F596A7E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55A9"/>
    <w:pPr>
      <w:spacing w:after="120" w:line="360" w:lineRule="auto"/>
      <w:jc w:val="both"/>
    </w:pPr>
    <w:rPr>
      <w:rFonts w:ascii="Times New Roman" w:hAnsi="Times New Roman"/>
      <w:sz w:val="24"/>
    </w:rPr>
  </w:style>
  <w:style w:type="paragraph" w:styleId="Heading1">
    <w:name w:val="heading 1"/>
    <w:aliases w:val="level1_thesis_chapter"/>
    <w:basedOn w:val="Normal"/>
    <w:next w:val="Normal"/>
    <w:link w:val="Heading1Char"/>
    <w:uiPriority w:val="9"/>
    <w:qFormat/>
    <w:rsid w:val="00F16CB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level2_thesis"/>
    <w:basedOn w:val="Normal"/>
    <w:next w:val="Normal"/>
    <w:link w:val="Heading2Char"/>
    <w:uiPriority w:val="9"/>
    <w:unhideWhenUsed/>
    <w:qFormat/>
    <w:rsid w:val="00F16CB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16CBC"/>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F16CBC"/>
    <w:pPr>
      <w:keepNext/>
      <w:keepLines/>
      <w:spacing w:before="40"/>
      <w:outlineLvl w:val="3"/>
    </w:pPr>
    <w:rPr>
      <w:rFonts w:asciiTheme="majorHAnsi" w:eastAsiaTheme="majorEastAsia" w:hAnsiTheme="majorHAnsi" w:cstheme="majorBidi"/>
      <w:i/>
      <w:i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l1_thesis_chapter Char"/>
    <w:basedOn w:val="DefaultParagraphFont"/>
    <w:link w:val="Heading1"/>
    <w:uiPriority w:val="9"/>
    <w:rsid w:val="00F16CBC"/>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level2_thesis Char"/>
    <w:basedOn w:val="DefaultParagraphFont"/>
    <w:link w:val="Heading2"/>
    <w:uiPriority w:val="9"/>
    <w:rsid w:val="00F16CB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16CB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F16CBC"/>
    <w:rPr>
      <w:rFonts w:asciiTheme="majorHAnsi" w:eastAsiaTheme="majorEastAsia" w:hAnsiTheme="majorHAnsi" w:cstheme="majorBidi"/>
      <w:i/>
      <w:iCs/>
      <w:color w:val="2F5496" w:themeColor="accent1" w:themeShade="BF"/>
      <w:sz w:val="28"/>
      <w:szCs w:val="28"/>
    </w:rPr>
  </w:style>
  <w:style w:type="paragraph" w:customStyle="1" w:styleId="Default">
    <w:name w:val="Default"/>
    <w:link w:val="DefaultChar"/>
    <w:rsid w:val="00F16CB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Char">
    <w:name w:val="Default Char"/>
    <w:basedOn w:val="DefaultParagraphFont"/>
    <w:link w:val="Default"/>
    <w:rsid w:val="00F16CBC"/>
    <w:rPr>
      <w:rFonts w:ascii="Times New Roman" w:hAnsi="Times New Roman" w:cs="Times New Roman"/>
      <w:color w:val="000000"/>
      <w:sz w:val="24"/>
      <w:szCs w:val="24"/>
    </w:rPr>
  </w:style>
  <w:style w:type="paragraph" w:styleId="Date">
    <w:name w:val="Date"/>
    <w:basedOn w:val="Normal"/>
    <w:next w:val="Normal"/>
    <w:link w:val="DateChar"/>
    <w:uiPriority w:val="99"/>
    <w:semiHidden/>
    <w:unhideWhenUsed/>
    <w:rsid w:val="00F16CBC"/>
  </w:style>
  <w:style w:type="character" w:customStyle="1" w:styleId="DateChar">
    <w:name w:val="Date Char"/>
    <w:basedOn w:val="DefaultParagraphFont"/>
    <w:link w:val="Date"/>
    <w:uiPriority w:val="99"/>
    <w:semiHidden/>
    <w:rsid w:val="00F16CBC"/>
    <w:rPr>
      <w:rFonts w:ascii="Times New Roman" w:hAnsi="Times New Roman"/>
      <w:sz w:val="24"/>
    </w:rPr>
  </w:style>
  <w:style w:type="table" w:styleId="GridTable7Colorful-Accent3">
    <w:name w:val="Grid Table 7 Colorful Accent 3"/>
    <w:basedOn w:val="TableNormal"/>
    <w:uiPriority w:val="52"/>
    <w:rsid w:val="00F16CBC"/>
    <w:pPr>
      <w:spacing w:after="0" w:line="240" w:lineRule="auto"/>
    </w:pPr>
    <w:rPr>
      <w:rFonts w:ascii="Times New Roman" w:hAnsi="Times New Roman"/>
      <w:color w:val="7B7B7B" w:themeColor="accent3" w:themeShade="BF"/>
      <w:sz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ListTable6Colorful">
    <w:name w:val="List Table 6 Colorful"/>
    <w:basedOn w:val="TableNormal"/>
    <w:uiPriority w:val="51"/>
    <w:rsid w:val="00F16CBC"/>
    <w:pPr>
      <w:spacing w:after="0" w:line="240" w:lineRule="auto"/>
    </w:pPr>
    <w:rPr>
      <w:rFonts w:ascii="Times New Roman" w:hAnsi="Times New Roman"/>
      <w:color w:val="000000" w:themeColor="text1"/>
      <w:sz w:val="24"/>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maintext">
    <w:name w:val="main_text"/>
    <w:basedOn w:val="Default"/>
    <w:qFormat/>
    <w:rsid w:val="00F16CBC"/>
    <w:pPr>
      <w:snapToGrid w:val="0"/>
      <w:spacing w:before="240" w:after="240" w:line="360" w:lineRule="auto"/>
      <w:ind w:firstLine="432"/>
      <w:jc w:val="both"/>
    </w:pPr>
    <w:rPr>
      <w:szCs w:val="23"/>
    </w:rPr>
  </w:style>
  <w:style w:type="paragraph" w:styleId="Header">
    <w:name w:val="header"/>
    <w:basedOn w:val="Normal"/>
    <w:link w:val="HeaderChar"/>
    <w:uiPriority w:val="99"/>
    <w:unhideWhenUsed/>
    <w:rsid w:val="00F16CBC"/>
    <w:pPr>
      <w:tabs>
        <w:tab w:val="center" w:pos="4680"/>
        <w:tab w:val="right" w:pos="9360"/>
      </w:tabs>
      <w:spacing w:line="240" w:lineRule="auto"/>
    </w:pPr>
  </w:style>
  <w:style w:type="character" w:customStyle="1" w:styleId="HeaderChar">
    <w:name w:val="Header Char"/>
    <w:basedOn w:val="DefaultParagraphFont"/>
    <w:link w:val="Header"/>
    <w:uiPriority w:val="99"/>
    <w:rsid w:val="00F16CBC"/>
    <w:rPr>
      <w:rFonts w:ascii="Times New Roman" w:hAnsi="Times New Roman"/>
      <w:sz w:val="24"/>
    </w:rPr>
  </w:style>
  <w:style w:type="paragraph" w:styleId="Footer">
    <w:name w:val="footer"/>
    <w:basedOn w:val="Normal"/>
    <w:link w:val="FooterChar"/>
    <w:uiPriority w:val="99"/>
    <w:unhideWhenUsed/>
    <w:rsid w:val="00F16CBC"/>
    <w:pPr>
      <w:tabs>
        <w:tab w:val="center" w:pos="4680"/>
        <w:tab w:val="right" w:pos="9360"/>
      </w:tabs>
      <w:spacing w:line="240" w:lineRule="auto"/>
    </w:pPr>
  </w:style>
  <w:style w:type="character" w:customStyle="1" w:styleId="FooterChar">
    <w:name w:val="Footer Char"/>
    <w:basedOn w:val="DefaultParagraphFont"/>
    <w:link w:val="Footer"/>
    <w:uiPriority w:val="99"/>
    <w:rsid w:val="00F16CBC"/>
    <w:rPr>
      <w:rFonts w:ascii="Times New Roman" w:hAnsi="Times New Roman"/>
      <w:sz w:val="24"/>
    </w:rPr>
  </w:style>
  <w:style w:type="paragraph" w:customStyle="1" w:styleId="level2title">
    <w:name w:val="level2title"/>
    <w:qFormat/>
    <w:rsid w:val="00F16CBC"/>
    <w:pPr>
      <w:numPr>
        <w:ilvl w:val="1"/>
        <w:numId w:val="7"/>
      </w:numPr>
      <w:spacing w:after="0" w:line="360" w:lineRule="auto"/>
      <w:outlineLvl w:val="1"/>
    </w:pPr>
    <w:rPr>
      <w:rFonts w:ascii="Times New Roman" w:hAnsi="Times New Roman" w:cs="Times New Roman"/>
      <w:b/>
      <w:color w:val="000000"/>
      <w:sz w:val="28"/>
      <w:szCs w:val="28"/>
    </w:rPr>
  </w:style>
  <w:style w:type="paragraph" w:styleId="TOCHeading">
    <w:name w:val="TOC Heading"/>
    <w:basedOn w:val="Heading1"/>
    <w:next w:val="Normal"/>
    <w:uiPriority w:val="39"/>
    <w:unhideWhenUsed/>
    <w:qFormat/>
    <w:rsid w:val="00F16CBC"/>
    <w:pPr>
      <w:outlineLvl w:val="9"/>
    </w:pPr>
    <w:rPr>
      <w:lang w:eastAsia="en-US"/>
    </w:rPr>
  </w:style>
  <w:style w:type="paragraph" w:styleId="TOC2">
    <w:name w:val="toc 2"/>
    <w:basedOn w:val="Normal"/>
    <w:next w:val="Normal"/>
    <w:autoRedefine/>
    <w:uiPriority w:val="39"/>
    <w:unhideWhenUsed/>
    <w:rsid w:val="00F16CBC"/>
    <w:pPr>
      <w:spacing w:after="100"/>
      <w:ind w:left="220"/>
    </w:pPr>
  </w:style>
  <w:style w:type="character" w:styleId="Hyperlink">
    <w:name w:val="Hyperlink"/>
    <w:basedOn w:val="DefaultParagraphFont"/>
    <w:uiPriority w:val="99"/>
    <w:unhideWhenUsed/>
    <w:rsid w:val="00F16CBC"/>
    <w:rPr>
      <w:color w:val="0563C1" w:themeColor="hyperlink"/>
      <w:u w:val="single"/>
    </w:rPr>
  </w:style>
  <w:style w:type="paragraph" w:styleId="TOC1">
    <w:name w:val="toc 1"/>
    <w:basedOn w:val="Normal"/>
    <w:next w:val="Normal"/>
    <w:autoRedefine/>
    <w:uiPriority w:val="39"/>
    <w:unhideWhenUsed/>
    <w:rsid w:val="00F16CBC"/>
    <w:pPr>
      <w:tabs>
        <w:tab w:val="right" w:leader="dot" w:pos="9061"/>
      </w:tabs>
      <w:spacing w:after="100"/>
    </w:pPr>
  </w:style>
  <w:style w:type="paragraph" w:customStyle="1" w:styleId="level1titlewhite">
    <w:name w:val="level1titlewhite"/>
    <w:basedOn w:val="Default"/>
    <w:qFormat/>
    <w:rsid w:val="00F16CBC"/>
    <w:pPr>
      <w:numPr>
        <w:numId w:val="6"/>
      </w:numPr>
      <w:spacing w:line="360" w:lineRule="auto"/>
      <w:jc w:val="center"/>
      <w:outlineLvl w:val="0"/>
    </w:pPr>
    <w:rPr>
      <w:bCs/>
      <w:color w:val="FFFFFF" w:themeColor="background1"/>
      <w:sz w:val="28"/>
      <w:szCs w:val="28"/>
    </w:rPr>
  </w:style>
  <w:style w:type="paragraph" w:styleId="ListParagraph">
    <w:name w:val="List Paragraph"/>
    <w:basedOn w:val="Normal"/>
    <w:uiPriority w:val="34"/>
    <w:qFormat/>
    <w:rsid w:val="00F16CBC"/>
    <w:pPr>
      <w:ind w:left="720"/>
      <w:contextualSpacing/>
    </w:pPr>
    <w:rPr>
      <w:rFonts w:cs="Times New Roman"/>
      <w:sz w:val="28"/>
      <w:szCs w:val="28"/>
    </w:rPr>
  </w:style>
  <w:style w:type="character" w:styleId="PlaceholderText">
    <w:name w:val="Placeholder Text"/>
    <w:basedOn w:val="DefaultParagraphFont"/>
    <w:uiPriority w:val="99"/>
    <w:semiHidden/>
    <w:rsid w:val="00F16CBC"/>
    <w:rPr>
      <w:color w:val="808080"/>
    </w:rPr>
  </w:style>
  <w:style w:type="paragraph" w:styleId="NormalWeb">
    <w:name w:val="Normal (Web)"/>
    <w:basedOn w:val="Normal"/>
    <w:link w:val="NormalWebChar"/>
    <w:uiPriority w:val="99"/>
    <w:unhideWhenUsed/>
    <w:rsid w:val="00F16CBC"/>
    <w:pPr>
      <w:spacing w:before="100" w:beforeAutospacing="1" w:after="100" w:afterAutospacing="1" w:line="240" w:lineRule="auto"/>
    </w:pPr>
    <w:rPr>
      <w:rFonts w:cs="Times New Roman"/>
      <w:szCs w:val="24"/>
    </w:rPr>
  </w:style>
  <w:style w:type="paragraph" w:styleId="TOC3">
    <w:name w:val="toc 3"/>
    <w:basedOn w:val="Normal"/>
    <w:next w:val="Normal"/>
    <w:autoRedefine/>
    <w:uiPriority w:val="39"/>
    <w:unhideWhenUsed/>
    <w:rsid w:val="00F16CBC"/>
    <w:pPr>
      <w:tabs>
        <w:tab w:val="right" w:leader="dot" w:pos="9061"/>
      </w:tabs>
      <w:spacing w:after="100"/>
      <w:ind w:left="440"/>
    </w:pPr>
    <w:rPr>
      <w:rFonts w:cs="Times New Roman"/>
      <w:noProof/>
      <w:color w:val="000000" w:themeColor="text1"/>
      <w:szCs w:val="28"/>
    </w:rPr>
  </w:style>
  <w:style w:type="paragraph" w:customStyle="1" w:styleId="subtitle4">
    <w:name w:val="subtitle4"/>
    <w:basedOn w:val="Heading4"/>
    <w:link w:val="subtitle4Char"/>
    <w:qFormat/>
    <w:rsid w:val="00F16CBC"/>
  </w:style>
  <w:style w:type="character" w:customStyle="1" w:styleId="subtitle4Char">
    <w:name w:val="subtitle4 Char"/>
    <w:basedOn w:val="Heading4Char"/>
    <w:link w:val="subtitle4"/>
    <w:rsid w:val="00F16CBC"/>
    <w:rPr>
      <w:rFonts w:asciiTheme="majorHAnsi" w:eastAsiaTheme="majorEastAsia" w:hAnsiTheme="majorHAnsi" w:cstheme="majorBidi"/>
      <w:i/>
      <w:iCs/>
      <w:color w:val="2F5496" w:themeColor="accent1" w:themeShade="BF"/>
      <w:sz w:val="28"/>
      <w:szCs w:val="28"/>
    </w:rPr>
  </w:style>
  <w:style w:type="paragraph" w:styleId="TOC4">
    <w:name w:val="toc 4"/>
    <w:basedOn w:val="Normal"/>
    <w:next w:val="Normal"/>
    <w:autoRedefine/>
    <w:uiPriority w:val="39"/>
    <w:unhideWhenUsed/>
    <w:rsid w:val="00F16CBC"/>
    <w:pPr>
      <w:spacing w:after="100"/>
      <w:ind w:left="660"/>
    </w:pPr>
    <w:rPr>
      <w:rFonts w:cs="Times New Roman"/>
      <w:sz w:val="28"/>
      <w:szCs w:val="28"/>
    </w:rPr>
  </w:style>
  <w:style w:type="table" w:styleId="TableGrid">
    <w:name w:val="Table Grid"/>
    <w:basedOn w:val="TableNormal"/>
    <w:uiPriority w:val="59"/>
    <w:rsid w:val="00F16CBC"/>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
    <w:name w:val="List Table 2"/>
    <w:basedOn w:val="TableNormal"/>
    <w:uiPriority w:val="47"/>
    <w:rsid w:val="00F16CBC"/>
    <w:pPr>
      <w:spacing w:after="0" w:line="240" w:lineRule="auto"/>
    </w:pPr>
    <w:rPr>
      <w:rFonts w:ascii="Times New Roman" w:hAnsi="Times New Roman"/>
      <w:sz w:val="24"/>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ubtitle3">
    <w:name w:val="subtitle3"/>
    <w:basedOn w:val="Heading3"/>
    <w:link w:val="subtitle3Char"/>
    <w:qFormat/>
    <w:rsid w:val="00F16CBC"/>
    <w:rPr>
      <w:i/>
      <w:u w:val="single"/>
    </w:rPr>
  </w:style>
  <w:style w:type="character" w:customStyle="1" w:styleId="subtitle3Char">
    <w:name w:val="subtitle3 Char"/>
    <w:basedOn w:val="Heading3Char"/>
    <w:link w:val="subtitle3"/>
    <w:rsid w:val="00F16CBC"/>
    <w:rPr>
      <w:rFonts w:asciiTheme="majorHAnsi" w:eastAsiaTheme="majorEastAsia" w:hAnsiTheme="majorHAnsi" w:cstheme="majorBidi"/>
      <w:i/>
      <w:color w:val="1F3763" w:themeColor="accent1" w:themeShade="7F"/>
      <w:sz w:val="24"/>
      <w:szCs w:val="24"/>
      <w:u w:val="single"/>
    </w:rPr>
  </w:style>
  <w:style w:type="paragraph" w:customStyle="1" w:styleId="subtitle3x">
    <w:name w:val="subtitle3x"/>
    <w:basedOn w:val="Heading3"/>
    <w:link w:val="subtitle3xChar"/>
    <w:qFormat/>
    <w:rsid w:val="00F16CBC"/>
    <w:rPr>
      <w:i/>
    </w:rPr>
  </w:style>
  <w:style w:type="character" w:customStyle="1" w:styleId="subtitle3xChar">
    <w:name w:val="subtitle3x Char"/>
    <w:basedOn w:val="Heading3Char"/>
    <w:link w:val="subtitle3x"/>
    <w:rsid w:val="00F16CBC"/>
    <w:rPr>
      <w:rFonts w:asciiTheme="majorHAnsi" w:eastAsiaTheme="majorEastAsia" w:hAnsiTheme="majorHAnsi" w:cstheme="majorBidi"/>
      <w:i/>
      <w:color w:val="1F3763" w:themeColor="accent1" w:themeShade="7F"/>
      <w:sz w:val="24"/>
      <w:szCs w:val="24"/>
    </w:rPr>
  </w:style>
  <w:style w:type="paragraph" w:customStyle="1" w:styleId="othersourcetext">
    <w:name w:val="othersource_text"/>
    <w:basedOn w:val="Default"/>
    <w:qFormat/>
    <w:rsid w:val="00F16CBC"/>
    <w:rPr>
      <w:rFonts w:asciiTheme="minorHAnsi" w:hAnsiTheme="minorHAnsi" w:cstheme="minorHAnsi"/>
      <w:sz w:val="23"/>
      <w:szCs w:val="23"/>
      <w:lang w:val="en-HK"/>
    </w:rPr>
  </w:style>
  <w:style w:type="paragraph" w:customStyle="1" w:styleId="level3title">
    <w:name w:val="level3title"/>
    <w:basedOn w:val="Heading3"/>
    <w:link w:val="level3titleChar"/>
    <w:autoRedefine/>
    <w:qFormat/>
    <w:rsid w:val="00F16CBC"/>
    <w:pPr>
      <w:keepNext w:val="0"/>
      <w:keepLines w:val="0"/>
      <w:adjustRightInd w:val="0"/>
      <w:snapToGrid w:val="0"/>
      <w:spacing w:before="0"/>
      <w:jc w:val="left"/>
    </w:pPr>
    <w:rPr>
      <w:b/>
      <w:color w:val="000000" w:themeColor="text1"/>
      <w:sz w:val="28"/>
    </w:rPr>
  </w:style>
  <w:style w:type="character" w:customStyle="1" w:styleId="level3titleChar">
    <w:name w:val="level3title Char"/>
    <w:basedOn w:val="Heading3Char"/>
    <w:link w:val="level3title"/>
    <w:rsid w:val="00F16CBC"/>
    <w:rPr>
      <w:rFonts w:asciiTheme="majorHAnsi" w:eastAsiaTheme="majorEastAsia" w:hAnsiTheme="majorHAnsi" w:cstheme="majorBidi"/>
      <w:b/>
      <w:color w:val="000000" w:themeColor="text1"/>
      <w:sz w:val="28"/>
      <w:szCs w:val="24"/>
    </w:rPr>
  </w:style>
  <w:style w:type="paragraph" w:customStyle="1" w:styleId="level4title">
    <w:name w:val="level4title"/>
    <w:basedOn w:val="subtitle4"/>
    <w:link w:val="level4titleChar"/>
    <w:qFormat/>
    <w:rsid w:val="00F16CBC"/>
    <w:rPr>
      <w:b/>
      <w:i w:val="0"/>
      <w:color w:val="000000" w:themeColor="text1"/>
    </w:rPr>
  </w:style>
  <w:style w:type="character" w:customStyle="1" w:styleId="level4titleChar">
    <w:name w:val="level4title Char"/>
    <w:basedOn w:val="level3titleChar"/>
    <w:link w:val="level4title"/>
    <w:rsid w:val="00F16CBC"/>
    <w:rPr>
      <w:rFonts w:asciiTheme="majorHAnsi" w:eastAsiaTheme="majorEastAsia" w:hAnsiTheme="majorHAnsi" w:cstheme="majorBidi"/>
      <w:b/>
      <w:iCs/>
      <w:color w:val="000000" w:themeColor="text1"/>
      <w:sz w:val="28"/>
      <w:szCs w:val="28"/>
    </w:rPr>
  </w:style>
  <w:style w:type="paragraph" w:customStyle="1" w:styleId="pqehead2">
    <w:name w:val="pqe head2"/>
    <w:basedOn w:val="Heading2"/>
    <w:link w:val="pqehead2Char"/>
    <w:autoRedefine/>
    <w:qFormat/>
    <w:rsid w:val="00F16CBC"/>
    <w:pPr>
      <w:spacing w:before="120"/>
      <w:jc w:val="left"/>
    </w:pPr>
    <w:rPr>
      <w:rFonts w:cs="Times New Roman"/>
      <w:b/>
      <w:color w:val="000000" w:themeColor="text1"/>
    </w:rPr>
  </w:style>
  <w:style w:type="character" w:customStyle="1" w:styleId="pqehead2Char">
    <w:name w:val="pqe head2 Char"/>
    <w:basedOn w:val="Heading2Char"/>
    <w:link w:val="pqehead2"/>
    <w:rsid w:val="00F16CBC"/>
    <w:rPr>
      <w:rFonts w:asciiTheme="majorHAnsi" w:eastAsiaTheme="majorEastAsia" w:hAnsiTheme="majorHAnsi" w:cs="Times New Roman"/>
      <w:b/>
      <w:color w:val="000000" w:themeColor="text1"/>
      <w:sz w:val="26"/>
      <w:szCs w:val="26"/>
    </w:rPr>
  </w:style>
  <w:style w:type="paragraph" w:customStyle="1" w:styleId="pqehead3">
    <w:name w:val="pqehead3"/>
    <w:basedOn w:val="Heading3"/>
    <w:link w:val="pqehead3Char"/>
    <w:autoRedefine/>
    <w:qFormat/>
    <w:rsid w:val="00F16CBC"/>
    <w:pPr>
      <w:spacing w:before="120"/>
      <w:jc w:val="left"/>
    </w:pPr>
    <w:rPr>
      <w:rFonts w:cs="Times New Roman"/>
      <w:b/>
    </w:rPr>
  </w:style>
  <w:style w:type="character" w:customStyle="1" w:styleId="pqehead3Char">
    <w:name w:val="pqehead3 Char"/>
    <w:basedOn w:val="Heading3Char"/>
    <w:link w:val="pqehead3"/>
    <w:rsid w:val="00F16CBC"/>
    <w:rPr>
      <w:rFonts w:asciiTheme="majorHAnsi" w:eastAsiaTheme="majorEastAsia" w:hAnsiTheme="majorHAnsi" w:cs="Times New Roman"/>
      <w:b/>
      <w:color w:val="1F3763" w:themeColor="accent1" w:themeShade="7F"/>
      <w:sz w:val="24"/>
      <w:szCs w:val="24"/>
    </w:rPr>
  </w:style>
  <w:style w:type="paragraph" w:customStyle="1" w:styleId="pqenormal">
    <w:name w:val="pqenormal"/>
    <w:basedOn w:val="Default"/>
    <w:link w:val="pqenormalChar"/>
    <w:qFormat/>
    <w:rsid w:val="00F16CBC"/>
    <w:pPr>
      <w:spacing w:line="360" w:lineRule="auto"/>
      <w:jc w:val="both"/>
    </w:pPr>
    <w:rPr>
      <w:szCs w:val="23"/>
    </w:rPr>
  </w:style>
  <w:style w:type="character" w:customStyle="1" w:styleId="pqenormalChar">
    <w:name w:val="pqenormal Char"/>
    <w:basedOn w:val="DefaultChar"/>
    <w:link w:val="pqenormal"/>
    <w:rsid w:val="00F16CBC"/>
    <w:rPr>
      <w:rFonts w:ascii="Times New Roman" w:hAnsi="Times New Roman" w:cs="Times New Roman"/>
      <w:color w:val="000000"/>
      <w:sz w:val="24"/>
      <w:szCs w:val="23"/>
    </w:rPr>
  </w:style>
  <w:style w:type="table" w:customStyle="1" w:styleId="ListTable6Colorful1">
    <w:name w:val="List Table 6 Colorful1"/>
    <w:basedOn w:val="TableNormal"/>
    <w:uiPriority w:val="51"/>
    <w:rsid w:val="00F16CB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qehead1">
    <w:name w:val="pqe head1"/>
    <w:basedOn w:val="Heading1"/>
    <w:link w:val="pqehead1Char"/>
    <w:autoRedefine/>
    <w:qFormat/>
    <w:rsid w:val="00F16CBC"/>
    <w:pPr>
      <w:spacing w:after="240"/>
      <w:jc w:val="center"/>
    </w:pPr>
    <w:rPr>
      <w:rFonts w:cs="Times New Roman"/>
      <w:b/>
      <w:color w:val="000000" w:themeColor="text1"/>
      <w:sz w:val="36"/>
      <w:szCs w:val="36"/>
    </w:rPr>
  </w:style>
  <w:style w:type="character" w:customStyle="1" w:styleId="pqehead1Char">
    <w:name w:val="pqe head1 Char"/>
    <w:basedOn w:val="Heading1Char"/>
    <w:link w:val="pqehead1"/>
    <w:rsid w:val="00F16CBC"/>
    <w:rPr>
      <w:rFonts w:asciiTheme="majorHAnsi" w:eastAsiaTheme="majorEastAsia" w:hAnsiTheme="majorHAnsi" w:cs="Times New Roman"/>
      <w:b/>
      <w:color w:val="000000" w:themeColor="text1"/>
      <w:sz w:val="36"/>
      <w:szCs w:val="36"/>
    </w:rPr>
  </w:style>
  <w:style w:type="paragraph" w:customStyle="1" w:styleId="proj-report">
    <w:name w:val="proj-report"/>
    <w:basedOn w:val="Normal"/>
    <w:link w:val="proj-reportChar"/>
    <w:qFormat/>
    <w:rsid w:val="00F16CBC"/>
    <w:pPr>
      <w:spacing w:after="200" w:line="276" w:lineRule="auto"/>
    </w:pPr>
    <w:rPr>
      <w:b/>
    </w:rPr>
  </w:style>
  <w:style w:type="character" w:customStyle="1" w:styleId="proj-reportChar">
    <w:name w:val="proj-report Char"/>
    <w:basedOn w:val="DefaultParagraphFont"/>
    <w:link w:val="proj-report"/>
    <w:rsid w:val="00F16CBC"/>
    <w:rPr>
      <w:rFonts w:ascii="Times New Roman" w:hAnsi="Times New Roman"/>
      <w:b/>
      <w:sz w:val="24"/>
    </w:rPr>
  </w:style>
  <w:style w:type="paragraph" w:customStyle="1" w:styleId="proj-norm">
    <w:name w:val="proj-norm"/>
    <w:basedOn w:val="Normal"/>
    <w:link w:val="proj-normChar"/>
    <w:qFormat/>
    <w:rsid w:val="00F16CBC"/>
    <w:rPr>
      <w:rFonts w:eastAsia="Times New Roman" w:cs="Times New Roman"/>
      <w:color w:val="000000"/>
    </w:rPr>
  </w:style>
  <w:style w:type="character" w:customStyle="1" w:styleId="proj-normChar">
    <w:name w:val="proj-norm Char"/>
    <w:basedOn w:val="DefaultParagraphFont"/>
    <w:link w:val="proj-norm"/>
    <w:rsid w:val="00F16CBC"/>
    <w:rPr>
      <w:rFonts w:ascii="Times New Roman" w:eastAsia="Times New Roman" w:hAnsi="Times New Roman" w:cs="Times New Roman"/>
      <w:color w:val="000000"/>
      <w:sz w:val="24"/>
    </w:rPr>
  </w:style>
  <w:style w:type="paragraph" w:customStyle="1" w:styleId="proj-table-title">
    <w:name w:val="proj-table-title"/>
    <w:basedOn w:val="Normal"/>
    <w:link w:val="proj-table-titleChar"/>
    <w:qFormat/>
    <w:rsid w:val="00F16CBC"/>
    <w:pPr>
      <w:spacing w:line="240" w:lineRule="auto"/>
      <w:jc w:val="center"/>
    </w:pPr>
    <w:rPr>
      <w:rFonts w:eastAsia="Times New Roman" w:cs="Times New Roman"/>
      <w:b/>
      <w:color w:val="000000"/>
    </w:rPr>
  </w:style>
  <w:style w:type="character" w:customStyle="1" w:styleId="proj-table-titleChar">
    <w:name w:val="proj-table-title Char"/>
    <w:basedOn w:val="DefaultParagraphFont"/>
    <w:link w:val="proj-table-title"/>
    <w:rsid w:val="00F16CBC"/>
    <w:rPr>
      <w:rFonts w:ascii="Times New Roman" w:eastAsia="Times New Roman" w:hAnsi="Times New Roman" w:cs="Times New Roman"/>
      <w:b/>
      <w:color w:val="000000"/>
      <w:sz w:val="24"/>
    </w:rPr>
  </w:style>
  <w:style w:type="table" w:customStyle="1" w:styleId="TableGridLight1">
    <w:name w:val="Table Grid Light1"/>
    <w:basedOn w:val="TableNormal"/>
    <w:uiPriority w:val="40"/>
    <w:rsid w:val="00F16C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roj-report-figure-title">
    <w:name w:val="proj-report-figure-title"/>
    <w:basedOn w:val="proj-norm"/>
    <w:link w:val="proj-report-figure-titleChar"/>
    <w:qFormat/>
    <w:rsid w:val="00F16CBC"/>
  </w:style>
  <w:style w:type="character" w:customStyle="1" w:styleId="proj-report-figure-titleChar">
    <w:name w:val="proj-report-figure-title Char"/>
    <w:basedOn w:val="proj-table-titleChar"/>
    <w:link w:val="proj-report-figure-title"/>
    <w:rsid w:val="00F16CBC"/>
    <w:rPr>
      <w:rFonts w:ascii="Times New Roman" w:eastAsia="Times New Roman" w:hAnsi="Times New Roman" w:cs="Times New Roman"/>
      <w:b w:val="0"/>
      <w:color w:val="000000"/>
      <w:sz w:val="24"/>
    </w:rPr>
  </w:style>
  <w:style w:type="paragraph" w:styleId="Caption">
    <w:name w:val="caption"/>
    <w:basedOn w:val="Normal"/>
    <w:next w:val="Normal"/>
    <w:link w:val="CaptionChar"/>
    <w:uiPriority w:val="35"/>
    <w:unhideWhenUsed/>
    <w:qFormat/>
    <w:rsid w:val="00F16CBC"/>
    <w:pPr>
      <w:spacing w:after="200" w:line="240" w:lineRule="auto"/>
    </w:pPr>
    <w:rPr>
      <w:rFonts w:asciiTheme="minorHAnsi" w:hAnsiTheme="minorHAnsi"/>
      <w:i/>
      <w:iCs/>
      <w:color w:val="44546A" w:themeColor="text2"/>
      <w:sz w:val="18"/>
      <w:szCs w:val="18"/>
    </w:rPr>
  </w:style>
  <w:style w:type="character" w:customStyle="1" w:styleId="CaptionChar">
    <w:name w:val="Caption Char"/>
    <w:basedOn w:val="DefaultParagraphFont"/>
    <w:link w:val="Caption"/>
    <w:uiPriority w:val="35"/>
    <w:rsid w:val="00F16CBC"/>
    <w:rPr>
      <w:i/>
      <w:iCs/>
      <w:color w:val="44546A" w:themeColor="text2"/>
      <w:sz w:val="18"/>
      <w:szCs w:val="18"/>
    </w:rPr>
  </w:style>
  <w:style w:type="paragraph" w:styleId="TableofFigures">
    <w:name w:val="table of figures"/>
    <w:basedOn w:val="Normal"/>
    <w:next w:val="Normal"/>
    <w:uiPriority w:val="99"/>
    <w:unhideWhenUsed/>
    <w:qFormat/>
    <w:rsid w:val="00F16CBC"/>
    <w:pPr>
      <w:spacing w:after="100"/>
    </w:pPr>
  </w:style>
  <w:style w:type="paragraph" w:customStyle="1" w:styleId="pqecaption">
    <w:name w:val="pqe caption"/>
    <w:basedOn w:val="Caption"/>
    <w:link w:val="pqecaptionChar"/>
    <w:qFormat/>
    <w:rsid w:val="00F16CBC"/>
    <w:pPr>
      <w:spacing w:line="360" w:lineRule="auto"/>
    </w:pPr>
    <w:rPr>
      <w:rFonts w:cs="Times New Roman"/>
      <w:i w:val="0"/>
    </w:rPr>
  </w:style>
  <w:style w:type="character" w:customStyle="1" w:styleId="pqecaptionChar">
    <w:name w:val="pqe caption Char"/>
    <w:basedOn w:val="CaptionChar"/>
    <w:link w:val="pqecaption"/>
    <w:rsid w:val="00F16CBC"/>
    <w:rPr>
      <w:rFonts w:cs="Times New Roman"/>
      <w:i w:val="0"/>
      <w:iCs/>
      <w:color w:val="44546A" w:themeColor="text2"/>
      <w:sz w:val="18"/>
      <w:szCs w:val="18"/>
    </w:rPr>
  </w:style>
  <w:style w:type="character" w:styleId="FollowedHyperlink">
    <w:name w:val="FollowedHyperlink"/>
    <w:basedOn w:val="DefaultParagraphFont"/>
    <w:uiPriority w:val="99"/>
    <w:semiHidden/>
    <w:unhideWhenUsed/>
    <w:rsid w:val="00F16CBC"/>
    <w:rPr>
      <w:color w:val="954F72" w:themeColor="followedHyperlink"/>
      <w:u w:val="single"/>
    </w:rPr>
  </w:style>
  <w:style w:type="paragraph" w:styleId="BalloonText">
    <w:name w:val="Balloon Text"/>
    <w:basedOn w:val="Normal"/>
    <w:link w:val="BalloonTextChar"/>
    <w:uiPriority w:val="99"/>
    <w:semiHidden/>
    <w:unhideWhenUsed/>
    <w:rsid w:val="00F16CB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6CBC"/>
    <w:rPr>
      <w:rFonts w:ascii="Segoe UI" w:hAnsi="Segoe UI" w:cs="Segoe UI"/>
      <w:sz w:val="18"/>
      <w:szCs w:val="18"/>
    </w:rPr>
  </w:style>
  <w:style w:type="character" w:styleId="CommentReference">
    <w:name w:val="annotation reference"/>
    <w:basedOn w:val="DefaultParagraphFont"/>
    <w:uiPriority w:val="99"/>
    <w:semiHidden/>
    <w:unhideWhenUsed/>
    <w:rsid w:val="00F16CBC"/>
    <w:rPr>
      <w:sz w:val="16"/>
      <w:szCs w:val="16"/>
    </w:rPr>
  </w:style>
  <w:style w:type="paragraph" w:styleId="CommentText">
    <w:name w:val="annotation text"/>
    <w:basedOn w:val="Normal"/>
    <w:link w:val="CommentTextChar"/>
    <w:uiPriority w:val="99"/>
    <w:semiHidden/>
    <w:unhideWhenUsed/>
    <w:rsid w:val="00F16CBC"/>
    <w:pPr>
      <w:spacing w:line="240" w:lineRule="auto"/>
    </w:pPr>
    <w:rPr>
      <w:sz w:val="20"/>
      <w:szCs w:val="20"/>
    </w:rPr>
  </w:style>
  <w:style w:type="character" w:customStyle="1" w:styleId="CommentTextChar">
    <w:name w:val="Comment Text Char"/>
    <w:basedOn w:val="DefaultParagraphFont"/>
    <w:link w:val="CommentText"/>
    <w:uiPriority w:val="99"/>
    <w:semiHidden/>
    <w:rsid w:val="00F16CBC"/>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16CBC"/>
    <w:rPr>
      <w:b/>
      <w:bCs/>
    </w:rPr>
  </w:style>
  <w:style w:type="character" w:customStyle="1" w:styleId="CommentSubjectChar">
    <w:name w:val="Comment Subject Char"/>
    <w:basedOn w:val="CommentTextChar"/>
    <w:link w:val="CommentSubject"/>
    <w:uiPriority w:val="99"/>
    <w:semiHidden/>
    <w:rsid w:val="00F16CBC"/>
    <w:rPr>
      <w:rFonts w:ascii="Times New Roman" w:hAnsi="Times New Roman"/>
      <w:b/>
      <w:bCs/>
      <w:sz w:val="20"/>
      <w:szCs w:val="20"/>
    </w:rPr>
  </w:style>
  <w:style w:type="character" w:customStyle="1" w:styleId="normaltextrun">
    <w:name w:val="normaltextrun"/>
    <w:basedOn w:val="DefaultParagraphFont"/>
    <w:rsid w:val="00F16CBC"/>
  </w:style>
  <w:style w:type="paragraph" w:customStyle="1" w:styleId="figurecap">
    <w:name w:val="figurecap"/>
    <w:basedOn w:val="Normal"/>
    <w:qFormat/>
    <w:rsid w:val="00F16CBC"/>
    <w:pPr>
      <w:spacing w:before="120"/>
      <w:textAlignment w:val="baseline"/>
    </w:pPr>
    <w:rPr>
      <w:rFonts w:ascii="CMU Concrete" w:eastAsia="Times New Roman" w:hAnsi="CMU Concrete" w:cs="Times New Roman"/>
      <w:szCs w:val="18"/>
    </w:rPr>
  </w:style>
  <w:style w:type="paragraph" w:customStyle="1" w:styleId="mainText0">
    <w:name w:val="mainText"/>
    <w:basedOn w:val="Normal"/>
    <w:qFormat/>
    <w:rsid w:val="00F16CBC"/>
    <w:pPr>
      <w:spacing w:before="120"/>
      <w:textAlignment w:val="baseline"/>
    </w:pPr>
    <w:rPr>
      <w:rFonts w:ascii="CMU Concrete" w:eastAsia="Times New Roman" w:hAnsi="CMU Concrete" w:cs="Times New Roman"/>
      <w:szCs w:val="24"/>
    </w:rPr>
  </w:style>
  <w:style w:type="numbering" w:customStyle="1" w:styleId="Style1">
    <w:name w:val="Style1"/>
    <w:uiPriority w:val="99"/>
    <w:rsid w:val="00F16CBC"/>
    <w:pPr>
      <w:numPr>
        <w:numId w:val="4"/>
      </w:numPr>
    </w:pPr>
  </w:style>
  <w:style w:type="paragraph" w:styleId="TOC5">
    <w:name w:val="toc 5"/>
    <w:basedOn w:val="Normal"/>
    <w:next w:val="Normal"/>
    <w:autoRedefine/>
    <w:uiPriority w:val="39"/>
    <w:unhideWhenUsed/>
    <w:rsid w:val="00F16CBC"/>
    <w:pPr>
      <w:spacing w:after="100" w:line="259" w:lineRule="auto"/>
      <w:ind w:left="880"/>
    </w:pPr>
    <w:rPr>
      <w:rFonts w:asciiTheme="minorHAnsi" w:hAnsiTheme="minorHAnsi"/>
      <w:sz w:val="22"/>
    </w:rPr>
  </w:style>
  <w:style w:type="paragraph" w:styleId="TOC6">
    <w:name w:val="toc 6"/>
    <w:basedOn w:val="Normal"/>
    <w:next w:val="Normal"/>
    <w:autoRedefine/>
    <w:uiPriority w:val="39"/>
    <w:unhideWhenUsed/>
    <w:rsid w:val="00F16CBC"/>
    <w:pPr>
      <w:spacing w:after="100" w:line="259" w:lineRule="auto"/>
      <w:ind w:left="1100"/>
    </w:pPr>
    <w:rPr>
      <w:rFonts w:asciiTheme="minorHAnsi" w:hAnsiTheme="minorHAnsi"/>
      <w:sz w:val="22"/>
    </w:rPr>
  </w:style>
  <w:style w:type="paragraph" w:styleId="TOC7">
    <w:name w:val="toc 7"/>
    <w:basedOn w:val="Normal"/>
    <w:next w:val="Normal"/>
    <w:autoRedefine/>
    <w:uiPriority w:val="39"/>
    <w:unhideWhenUsed/>
    <w:rsid w:val="00F16CBC"/>
    <w:pPr>
      <w:spacing w:after="100" w:line="259" w:lineRule="auto"/>
      <w:ind w:left="1320"/>
    </w:pPr>
    <w:rPr>
      <w:rFonts w:asciiTheme="minorHAnsi" w:hAnsiTheme="minorHAnsi"/>
      <w:sz w:val="22"/>
    </w:rPr>
  </w:style>
  <w:style w:type="paragraph" w:styleId="TOC8">
    <w:name w:val="toc 8"/>
    <w:basedOn w:val="Normal"/>
    <w:next w:val="Normal"/>
    <w:autoRedefine/>
    <w:uiPriority w:val="39"/>
    <w:unhideWhenUsed/>
    <w:rsid w:val="00F16CBC"/>
    <w:pPr>
      <w:spacing w:after="100" w:line="259" w:lineRule="auto"/>
      <w:ind w:left="1540"/>
    </w:pPr>
    <w:rPr>
      <w:rFonts w:asciiTheme="minorHAnsi" w:hAnsiTheme="minorHAnsi"/>
      <w:sz w:val="22"/>
    </w:rPr>
  </w:style>
  <w:style w:type="paragraph" w:styleId="TOC9">
    <w:name w:val="toc 9"/>
    <w:basedOn w:val="Normal"/>
    <w:next w:val="Normal"/>
    <w:autoRedefine/>
    <w:uiPriority w:val="39"/>
    <w:unhideWhenUsed/>
    <w:rsid w:val="00F16CBC"/>
    <w:pPr>
      <w:spacing w:after="100" w:line="259" w:lineRule="auto"/>
      <w:ind w:left="1760"/>
    </w:pPr>
    <w:rPr>
      <w:rFonts w:asciiTheme="minorHAnsi" w:hAnsiTheme="minorHAnsi"/>
      <w:sz w:val="22"/>
    </w:rPr>
  </w:style>
  <w:style w:type="numbering" w:customStyle="1" w:styleId="Style2">
    <w:name w:val="Style2"/>
    <w:uiPriority w:val="99"/>
    <w:rsid w:val="00F16CBC"/>
    <w:pPr>
      <w:numPr>
        <w:numId w:val="5"/>
      </w:numPr>
    </w:pPr>
  </w:style>
  <w:style w:type="table" w:styleId="PlainTable5">
    <w:name w:val="Plain Table 5"/>
    <w:basedOn w:val="TableNormal"/>
    <w:uiPriority w:val="45"/>
    <w:rsid w:val="00F16CBC"/>
    <w:pPr>
      <w:spacing w:after="0" w:line="240" w:lineRule="auto"/>
    </w:pPr>
    <w:rPr>
      <w:rFonts w:ascii="Times New Roman" w:hAnsi="Times New Roman"/>
      <w:sz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F16CBC"/>
    <w:pPr>
      <w:spacing w:after="0" w:line="240" w:lineRule="auto"/>
    </w:pPr>
    <w:rPr>
      <w:rFonts w:ascii="Times New Roman" w:hAnsi="Times New Roman"/>
      <w:sz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BibliographyTitle">
    <w:name w:val="EndNote Bibliography Title"/>
    <w:basedOn w:val="Normal"/>
    <w:link w:val="EndNoteBibliographyTitleChar"/>
    <w:rsid w:val="00F16CBC"/>
    <w:pPr>
      <w:jc w:val="center"/>
    </w:pPr>
    <w:rPr>
      <w:rFonts w:cs="Times New Roman"/>
      <w:noProof/>
      <w:sz w:val="28"/>
      <w:szCs w:val="24"/>
    </w:rPr>
  </w:style>
  <w:style w:type="character" w:customStyle="1" w:styleId="NormalWebChar">
    <w:name w:val="Normal (Web) Char"/>
    <w:basedOn w:val="DefaultParagraphFont"/>
    <w:link w:val="NormalWeb"/>
    <w:uiPriority w:val="99"/>
    <w:rsid w:val="00F16CBC"/>
    <w:rPr>
      <w:rFonts w:ascii="Times New Roman" w:hAnsi="Times New Roman" w:cs="Times New Roman"/>
      <w:sz w:val="24"/>
      <w:szCs w:val="24"/>
    </w:rPr>
  </w:style>
  <w:style w:type="character" w:customStyle="1" w:styleId="EndNoteBibliographyTitleChar">
    <w:name w:val="EndNote Bibliography Title Char"/>
    <w:basedOn w:val="NormalWebChar"/>
    <w:link w:val="EndNoteBibliographyTitle"/>
    <w:rsid w:val="00F16CBC"/>
    <w:rPr>
      <w:rFonts w:ascii="Times New Roman" w:hAnsi="Times New Roman" w:cs="Times New Roman"/>
      <w:noProof/>
      <w:sz w:val="28"/>
      <w:szCs w:val="24"/>
    </w:rPr>
  </w:style>
  <w:style w:type="paragraph" w:customStyle="1" w:styleId="EndNoteBibliography">
    <w:name w:val="EndNote Bibliography"/>
    <w:basedOn w:val="Normal"/>
    <w:link w:val="EndNoteBibliographyChar"/>
    <w:rsid w:val="00F16CBC"/>
    <w:pPr>
      <w:spacing w:line="240" w:lineRule="auto"/>
    </w:pPr>
    <w:rPr>
      <w:rFonts w:cs="Times New Roman"/>
      <w:noProof/>
      <w:sz w:val="28"/>
      <w:szCs w:val="24"/>
    </w:rPr>
  </w:style>
  <w:style w:type="character" w:customStyle="1" w:styleId="EndNoteBibliographyChar">
    <w:name w:val="EndNote Bibliography Char"/>
    <w:basedOn w:val="NormalWebChar"/>
    <w:link w:val="EndNoteBibliography"/>
    <w:rsid w:val="00F16CBC"/>
    <w:rPr>
      <w:rFonts w:ascii="Times New Roman" w:hAnsi="Times New Roman" w:cs="Times New Roman"/>
      <w:noProof/>
      <w:sz w:val="28"/>
      <w:szCs w:val="24"/>
    </w:rPr>
  </w:style>
  <w:style w:type="character" w:customStyle="1" w:styleId="UnresolvedMention1">
    <w:name w:val="Unresolved Mention1"/>
    <w:basedOn w:val="DefaultParagraphFont"/>
    <w:uiPriority w:val="99"/>
    <w:semiHidden/>
    <w:unhideWhenUsed/>
    <w:rsid w:val="00F16CBC"/>
    <w:rPr>
      <w:color w:val="605E5C"/>
      <w:shd w:val="clear" w:color="auto" w:fill="E1DFDD"/>
    </w:rPr>
  </w:style>
  <w:style w:type="character" w:customStyle="1" w:styleId="UnresolvedMention2">
    <w:name w:val="Unresolved Mention2"/>
    <w:basedOn w:val="DefaultParagraphFont"/>
    <w:uiPriority w:val="99"/>
    <w:semiHidden/>
    <w:unhideWhenUsed/>
    <w:rsid w:val="00F16CBC"/>
    <w:rPr>
      <w:color w:val="605E5C"/>
      <w:shd w:val="clear" w:color="auto" w:fill="E1DFDD"/>
    </w:rPr>
  </w:style>
  <w:style w:type="paragraph" w:styleId="Revision">
    <w:name w:val="Revision"/>
    <w:hidden/>
    <w:uiPriority w:val="99"/>
    <w:semiHidden/>
    <w:rsid w:val="00F16CBC"/>
    <w:pPr>
      <w:spacing w:after="0" w:line="240" w:lineRule="auto"/>
    </w:pPr>
    <w:rPr>
      <w:rFonts w:ascii="Times New Roman" w:hAnsi="Times New Roman"/>
      <w:sz w:val="24"/>
    </w:rPr>
  </w:style>
  <w:style w:type="character" w:customStyle="1" w:styleId="UnresolvedMention3">
    <w:name w:val="Unresolved Mention3"/>
    <w:basedOn w:val="DefaultParagraphFont"/>
    <w:uiPriority w:val="99"/>
    <w:semiHidden/>
    <w:unhideWhenUsed/>
    <w:rsid w:val="00F16CBC"/>
    <w:rPr>
      <w:color w:val="605E5C"/>
      <w:shd w:val="clear" w:color="auto" w:fill="E1DFDD"/>
    </w:rPr>
  </w:style>
  <w:style w:type="character" w:customStyle="1" w:styleId="UnresolvedMention4">
    <w:name w:val="Unresolved Mention4"/>
    <w:basedOn w:val="DefaultParagraphFont"/>
    <w:uiPriority w:val="99"/>
    <w:semiHidden/>
    <w:unhideWhenUsed/>
    <w:rsid w:val="00F16CBC"/>
    <w:rPr>
      <w:color w:val="605E5C"/>
      <w:shd w:val="clear" w:color="auto" w:fill="E1DFDD"/>
    </w:rPr>
  </w:style>
  <w:style w:type="character" w:customStyle="1" w:styleId="UnresolvedMention5">
    <w:name w:val="Unresolved Mention5"/>
    <w:basedOn w:val="DefaultParagraphFont"/>
    <w:uiPriority w:val="99"/>
    <w:semiHidden/>
    <w:unhideWhenUsed/>
    <w:rsid w:val="00F16CBC"/>
    <w:rPr>
      <w:color w:val="605E5C"/>
      <w:shd w:val="clear" w:color="auto" w:fill="E1DFDD"/>
    </w:rPr>
  </w:style>
  <w:style w:type="character" w:styleId="UnresolvedMention">
    <w:name w:val="Unresolved Mention"/>
    <w:basedOn w:val="DefaultParagraphFont"/>
    <w:uiPriority w:val="99"/>
    <w:semiHidden/>
    <w:unhideWhenUsed/>
    <w:rsid w:val="000824F2"/>
    <w:rPr>
      <w:color w:val="605E5C"/>
      <w:shd w:val="clear" w:color="auto" w:fill="E1DFDD"/>
    </w:rPr>
  </w:style>
  <w:style w:type="paragraph" w:styleId="NoSpacing">
    <w:name w:val="No Spacing"/>
    <w:uiPriority w:val="1"/>
    <w:qFormat/>
    <w:rsid w:val="00E929E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kehlam@ust.hk"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15</Pages>
  <Words>2976</Words>
  <Characters>16969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19906</CharactersWithSpaces>
  <SharedDoc>false</SharedDoc>
  <HLinks>
    <vt:vector size="66" baseType="variant">
      <vt:variant>
        <vt:i4>2818111</vt:i4>
      </vt:variant>
      <vt:variant>
        <vt:i4>45</vt:i4>
      </vt:variant>
      <vt:variant>
        <vt:i4>0</vt:i4>
      </vt:variant>
      <vt:variant>
        <vt:i4>5</vt:i4>
      </vt:variant>
      <vt:variant>
        <vt:lpwstr>http://www.unimod.org/</vt:lpwstr>
      </vt:variant>
      <vt:variant>
        <vt:lpwstr/>
      </vt:variant>
      <vt:variant>
        <vt:i4>7667762</vt:i4>
      </vt:variant>
      <vt:variant>
        <vt:i4>27</vt:i4>
      </vt:variant>
      <vt:variant>
        <vt:i4>0</vt:i4>
      </vt:variant>
      <vt:variant>
        <vt:i4>5</vt:i4>
      </vt:variant>
      <vt:variant>
        <vt:lpwstr>https://medium.com/technology-in-essence/database-btree-indexing-in-sqlite-d5144cb2850b</vt:lpwstr>
      </vt:variant>
      <vt:variant>
        <vt:lpwstr/>
      </vt:variant>
      <vt:variant>
        <vt:i4>4391006</vt:i4>
      </vt:variant>
      <vt:variant>
        <vt:i4>24</vt:i4>
      </vt:variant>
      <vt:variant>
        <vt:i4>0</vt:i4>
      </vt:variant>
      <vt:variant>
        <vt:i4>5</vt:i4>
      </vt:variant>
      <vt:variant>
        <vt:lpwstr>https://dzone.com/articles/database-btree-indexing-in-sqlite</vt:lpwstr>
      </vt:variant>
      <vt:variant>
        <vt:lpwstr/>
      </vt:variant>
      <vt:variant>
        <vt:i4>8061029</vt:i4>
      </vt:variant>
      <vt:variant>
        <vt:i4>21</vt:i4>
      </vt:variant>
      <vt:variant>
        <vt:i4>0</vt:i4>
      </vt:variant>
      <vt:variant>
        <vt:i4>5</vt:i4>
      </vt:variant>
      <vt:variant>
        <vt:lpwstr>http://omics.ust.hk:8709/id/9269655</vt:lpwstr>
      </vt:variant>
      <vt:variant>
        <vt:lpwstr/>
      </vt:variant>
      <vt:variant>
        <vt:i4>5898306</vt:i4>
      </vt:variant>
      <vt:variant>
        <vt:i4>18</vt:i4>
      </vt:variant>
      <vt:variant>
        <vt:i4>0</vt:i4>
      </vt:variant>
      <vt:variant>
        <vt:i4>5</vt:i4>
      </vt:variant>
      <vt:variant>
        <vt:lpwstr>http://kez371.ust.hk:8709/id/20462185</vt:lpwstr>
      </vt:variant>
      <vt:variant>
        <vt:lpwstr/>
      </vt:variant>
      <vt:variant>
        <vt:i4>5963848</vt:i4>
      </vt:variant>
      <vt:variant>
        <vt:i4>15</vt:i4>
      </vt:variant>
      <vt:variant>
        <vt:i4>0</vt:i4>
      </vt:variant>
      <vt:variant>
        <vt:i4>5</vt:i4>
      </vt:variant>
      <vt:variant>
        <vt:lpwstr>http://kez371.ust.hk:8709/id/24984125</vt:lpwstr>
      </vt:variant>
      <vt:variant>
        <vt:lpwstr/>
      </vt:variant>
      <vt:variant>
        <vt:i4>5636162</vt:i4>
      </vt:variant>
      <vt:variant>
        <vt:i4>12</vt:i4>
      </vt:variant>
      <vt:variant>
        <vt:i4>0</vt:i4>
      </vt:variant>
      <vt:variant>
        <vt:i4>5</vt:i4>
      </vt:variant>
      <vt:variant>
        <vt:lpwstr>http://kez371.ust.hk:8709/id/16305177</vt:lpwstr>
      </vt:variant>
      <vt:variant>
        <vt:lpwstr/>
      </vt:variant>
      <vt:variant>
        <vt:i4>6029389</vt:i4>
      </vt:variant>
      <vt:variant>
        <vt:i4>9</vt:i4>
      </vt:variant>
      <vt:variant>
        <vt:i4>0</vt:i4>
      </vt:variant>
      <vt:variant>
        <vt:i4>5</vt:i4>
      </vt:variant>
      <vt:variant>
        <vt:lpwstr>http://kez371.ust.hk:8701/id/10003083</vt:lpwstr>
      </vt:variant>
      <vt:variant>
        <vt:lpwstr/>
      </vt:variant>
      <vt:variant>
        <vt:i4>5701698</vt:i4>
      </vt:variant>
      <vt:variant>
        <vt:i4>6</vt:i4>
      </vt:variant>
      <vt:variant>
        <vt:i4>0</vt:i4>
      </vt:variant>
      <vt:variant>
        <vt:i4>5</vt:i4>
      </vt:variant>
      <vt:variant>
        <vt:lpwstr>http://kez371.ust.hk:8709/id/13643058</vt:lpwstr>
      </vt:variant>
      <vt:variant>
        <vt:lpwstr/>
      </vt:variant>
      <vt:variant>
        <vt:i4>5701706</vt:i4>
      </vt:variant>
      <vt:variant>
        <vt:i4>3</vt:i4>
      </vt:variant>
      <vt:variant>
        <vt:i4>0</vt:i4>
      </vt:variant>
      <vt:variant>
        <vt:i4>5</vt:i4>
      </vt:variant>
      <vt:variant>
        <vt:lpwstr>http://kez371.ust.hk:8701/id/13643058</vt:lpwstr>
      </vt:variant>
      <vt:variant>
        <vt:lpwstr/>
      </vt:variant>
      <vt:variant>
        <vt:i4>7733319</vt:i4>
      </vt:variant>
      <vt:variant>
        <vt:i4>0</vt:i4>
      </vt:variant>
      <vt:variant>
        <vt:i4>0</vt:i4>
      </vt:variant>
      <vt:variant>
        <vt:i4>5</vt:i4>
      </vt:variant>
      <vt:variant>
        <vt:lpwstr>mailto:kehlam@ust.hk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 Long</dc:creator>
  <cp:keywords/>
  <dc:description/>
  <cp:lastModifiedBy>Henry H N LAM</cp:lastModifiedBy>
  <cp:revision>27</cp:revision>
  <dcterms:created xsi:type="dcterms:W3CDTF">2022-10-13T05:46:00Z</dcterms:created>
  <dcterms:modified xsi:type="dcterms:W3CDTF">2022-10-14T14:36:00Z</dcterms:modified>
</cp:coreProperties>
</file>