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7C1" w:rsidRPr="00F817C1" w:rsidRDefault="00F817C1" w:rsidP="00F817C1">
      <w:pPr>
        <w:pStyle w:val="Heading1"/>
        <w:tabs>
          <w:tab w:val="left" w:pos="426"/>
        </w:tabs>
        <w:ind w:left="0" w:firstLine="0"/>
        <w:jc w:val="both"/>
        <w:rPr>
          <w:b w:val="0"/>
          <w:bCs w:val="0"/>
          <w:w w:val="105"/>
          <w:sz w:val="24"/>
          <w:szCs w:val="24"/>
        </w:rPr>
      </w:pPr>
      <w:r w:rsidRPr="00F817C1">
        <w:rPr>
          <w:b w:val="0"/>
          <w:bCs w:val="0"/>
          <w:w w:val="105"/>
          <w:sz w:val="24"/>
          <w:szCs w:val="24"/>
        </w:rPr>
        <w:t>Highlights</w:t>
      </w:r>
    </w:p>
    <w:p w:rsidR="00F817C1" w:rsidRDefault="00F817C1" w:rsidP="00F817C1">
      <w:pPr>
        <w:pStyle w:val="Heading1"/>
        <w:tabs>
          <w:tab w:val="left" w:pos="426"/>
        </w:tabs>
        <w:ind w:left="0" w:firstLine="0"/>
        <w:jc w:val="both"/>
        <w:rPr>
          <w:b w:val="0"/>
          <w:bCs w:val="0"/>
          <w:w w:val="105"/>
          <w:sz w:val="24"/>
          <w:szCs w:val="24"/>
        </w:rPr>
      </w:pPr>
    </w:p>
    <w:p w:rsidR="00E71042" w:rsidRPr="00E71042" w:rsidRDefault="00F817C1" w:rsidP="00E71042">
      <w:pPr>
        <w:pStyle w:val="Heading1"/>
        <w:numPr>
          <w:ilvl w:val="0"/>
          <w:numId w:val="5"/>
        </w:numPr>
        <w:tabs>
          <w:tab w:val="left" w:pos="142"/>
        </w:tabs>
        <w:spacing w:line="360" w:lineRule="auto"/>
        <w:jc w:val="both"/>
        <w:rPr>
          <w:b w:val="0"/>
          <w:bCs w:val="0"/>
          <w:i/>
          <w:iCs/>
          <w:sz w:val="24"/>
          <w:szCs w:val="24"/>
          <w:vertAlign w:val="subscript"/>
        </w:rPr>
      </w:pPr>
      <w:r w:rsidRPr="00E71042">
        <w:rPr>
          <w:b w:val="0"/>
          <w:bCs w:val="0"/>
          <w:w w:val="105"/>
          <w:sz w:val="24"/>
          <w:szCs w:val="24"/>
        </w:rPr>
        <w:t xml:space="preserve">Temperature-dependence correlations of vapor pressure and acentric factor for </w:t>
      </w:r>
      <w:r w:rsidRPr="00E71042">
        <w:rPr>
          <w:b w:val="0"/>
          <w:bCs w:val="0"/>
          <w:i/>
          <w:iCs/>
          <w:sz w:val="24"/>
          <w:szCs w:val="24"/>
        </w:rPr>
        <w:t>n-H</w:t>
      </w:r>
      <w:r w:rsidRPr="00E71042">
        <w:rPr>
          <w:b w:val="0"/>
          <w:bCs w:val="0"/>
          <w:i/>
          <w:iCs/>
          <w:sz w:val="24"/>
          <w:szCs w:val="24"/>
          <w:vertAlign w:val="subscript"/>
        </w:rPr>
        <w:t>2</w:t>
      </w:r>
      <w:r w:rsidRPr="00E71042">
        <w:rPr>
          <w:b w:val="0"/>
          <w:bCs w:val="0"/>
          <w:sz w:val="24"/>
          <w:szCs w:val="24"/>
        </w:rPr>
        <w:t xml:space="preserve">, </w:t>
      </w:r>
      <w:r w:rsidRPr="00E71042">
        <w:rPr>
          <w:b w:val="0"/>
          <w:bCs w:val="0"/>
          <w:i/>
          <w:iCs/>
          <w:sz w:val="24"/>
          <w:szCs w:val="24"/>
        </w:rPr>
        <w:t>o-H</w:t>
      </w:r>
      <w:r w:rsidRPr="00E71042">
        <w:rPr>
          <w:b w:val="0"/>
          <w:bCs w:val="0"/>
          <w:i/>
          <w:iCs/>
          <w:sz w:val="24"/>
          <w:szCs w:val="24"/>
          <w:vertAlign w:val="subscript"/>
        </w:rPr>
        <w:t>2</w:t>
      </w:r>
      <w:r w:rsidRPr="00E71042">
        <w:rPr>
          <w:b w:val="0"/>
          <w:bCs w:val="0"/>
          <w:sz w:val="24"/>
          <w:szCs w:val="24"/>
        </w:rPr>
        <w:t xml:space="preserve"> and </w:t>
      </w:r>
      <w:r w:rsidRPr="00E71042">
        <w:rPr>
          <w:b w:val="0"/>
          <w:bCs w:val="0"/>
          <w:i/>
          <w:iCs/>
          <w:sz w:val="24"/>
          <w:szCs w:val="24"/>
        </w:rPr>
        <w:t>p-H</w:t>
      </w:r>
      <w:r w:rsidRPr="00E71042">
        <w:rPr>
          <w:b w:val="0"/>
          <w:bCs w:val="0"/>
          <w:i/>
          <w:iCs/>
          <w:sz w:val="24"/>
          <w:szCs w:val="24"/>
          <w:vertAlign w:val="subscript"/>
        </w:rPr>
        <w:t>2</w:t>
      </w:r>
      <w:r w:rsidRPr="00E71042">
        <w:rPr>
          <w:b w:val="0"/>
          <w:bCs w:val="0"/>
          <w:sz w:val="24"/>
          <w:szCs w:val="24"/>
        </w:rPr>
        <w:t>, have been formulated.</w:t>
      </w:r>
    </w:p>
    <w:p w:rsidR="00E71042" w:rsidRPr="00E71042" w:rsidRDefault="00F817C1" w:rsidP="00E71042">
      <w:pPr>
        <w:pStyle w:val="Heading1"/>
        <w:numPr>
          <w:ilvl w:val="0"/>
          <w:numId w:val="5"/>
        </w:numPr>
        <w:tabs>
          <w:tab w:val="left" w:pos="142"/>
        </w:tabs>
        <w:spacing w:line="360" w:lineRule="auto"/>
        <w:jc w:val="both"/>
        <w:rPr>
          <w:b w:val="0"/>
          <w:bCs w:val="0"/>
          <w:i/>
          <w:iCs/>
          <w:sz w:val="24"/>
          <w:szCs w:val="24"/>
          <w:vertAlign w:val="subscript"/>
        </w:rPr>
      </w:pPr>
      <w:r w:rsidRPr="00E71042">
        <w:rPr>
          <w:b w:val="0"/>
          <w:bCs w:val="0"/>
          <w:sz w:val="24"/>
          <w:szCs w:val="24"/>
        </w:rPr>
        <w:t xml:space="preserve">The characteristic parameters such as the </w:t>
      </w:r>
      <w:proofErr w:type="spellStart"/>
      <w:r w:rsidRPr="00E71042">
        <w:rPr>
          <w:b w:val="0"/>
          <w:bCs w:val="0"/>
          <w:sz w:val="24"/>
          <w:szCs w:val="24"/>
        </w:rPr>
        <w:t>Pitzer’s</w:t>
      </w:r>
      <w:proofErr w:type="spellEnd"/>
      <w:r w:rsidRPr="00E71042">
        <w:rPr>
          <w:b w:val="0"/>
          <w:bCs w:val="0"/>
          <w:sz w:val="24"/>
          <w:szCs w:val="24"/>
        </w:rPr>
        <w:t xml:space="preserve"> acentric factor, Riedel’s </w:t>
      </w:r>
      <w:bookmarkStart w:id="0" w:name="_GoBack"/>
      <w:bookmarkEnd w:id="0"/>
      <w:r w:rsidRPr="00E71042">
        <w:rPr>
          <w:b w:val="0"/>
          <w:bCs w:val="0"/>
          <w:sz w:val="24"/>
          <w:szCs w:val="24"/>
        </w:rPr>
        <w:t>par</w:t>
      </w:r>
      <w:r w:rsidRPr="00E71042">
        <w:rPr>
          <w:b w:val="0"/>
          <w:bCs w:val="0"/>
          <w:sz w:val="24"/>
          <w:szCs w:val="24"/>
        </w:rPr>
        <w:t xml:space="preserve">ameter, </w:t>
      </w:r>
      <w:proofErr w:type="spellStart"/>
      <w:r w:rsidRPr="00E71042">
        <w:rPr>
          <w:b w:val="0"/>
          <w:bCs w:val="0"/>
          <w:sz w:val="24"/>
          <w:szCs w:val="24"/>
        </w:rPr>
        <w:t>Filippov’s</w:t>
      </w:r>
      <w:proofErr w:type="spellEnd"/>
      <w:r w:rsidRPr="00E71042">
        <w:rPr>
          <w:b w:val="0"/>
          <w:bCs w:val="0"/>
          <w:sz w:val="24"/>
          <w:szCs w:val="24"/>
        </w:rPr>
        <w:t xml:space="preserve"> parameter have been determined for </w:t>
      </w:r>
      <w:r w:rsidRPr="00E71042">
        <w:rPr>
          <w:b w:val="0"/>
          <w:bCs w:val="0"/>
          <w:i/>
          <w:iCs/>
          <w:sz w:val="24"/>
          <w:szCs w:val="24"/>
        </w:rPr>
        <w:t>n-H</w:t>
      </w:r>
      <w:r w:rsidRPr="00E71042">
        <w:rPr>
          <w:b w:val="0"/>
          <w:bCs w:val="0"/>
          <w:i/>
          <w:iCs/>
          <w:sz w:val="24"/>
          <w:szCs w:val="24"/>
          <w:vertAlign w:val="subscript"/>
        </w:rPr>
        <w:t>2</w:t>
      </w:r>
      <w:r w:rsidRPr="00E71042">
        <w:rPr>
          <w:b w:val="0"/>
          <w:bCs w:val="0"/>
          <w:sz w:val="24"/>
          <w:szCs w:val="24"/>
        </w:rPr>
        <w:t xml:space="preserve">, </w:t>
      </w:r>
      <w:r w:rsidRPr="00E71042">
        <w:rPr>
          <w:b w:val="0"/>
          <w:bCs w:val="0"/>
          <w:i/>
          <w:iCs/>
          <w:sz w:val="24"/>
          <w:szCs w:val="24"/>
        </w:rPr>
        <w:t>o-H</w:t>
      </w:r>
      <w:r w:rsidRPr="00E71042">
        <w:rPr>
          <w:b w:val="0"/>
          <w:bCs w:val="0"/>
          <w:i/>
          <w:iCs/>
          <w:sz w:val="24"/>
          <w:szCs w:val="24"/>
          <w:vertAlign w:val="subscript"/>
        </w:rPr>
        <w:t>2</w:t>
      </w:r>
      <w:r w:rsidRPr="00E71042">
        <w:rPr>
          <w:b w:val="0"/>
          <w:bCs w:val="0"/>
          <w:sz w:val="24"/>
          <w:szCs w:val="24"/>
        </w:rPr>
        <w:t xml:space="preserve"> and </w:t>
      </w:r>
      <w:r w:rsidRPr="00E71042">
        <w:rPr>
          <w:b w:val="0"/>
          <w:bCs w:val="0"/>
          <w:i/>
          <w:iCs/>
          <w:sz w:val="24"/>
          <w:szCs w:val="24"/>
        </w:rPr>
        <w:t>p-H</w:t>
      </w:r>
      <w:r w:rsidRPr="00E71042">
        <w:rPr>
          <w:b w:val="0"/>
          <w:bCs w:val="0"/>
          <w:i/>
          <w:iCs/>
          <w:sz w:val="24"/>
          <w:szCs w:val="24"/>
          <w:vertAlign w:val="subscript"/>
        </w:rPr>
        <w:t>2</w:t>
      </w:r>
      <w:r w:rsidRPr="00E71042">
        <w:rPr>
          <w:b w:val="0"/>
          <w:bCs w:val="0"/>
          <w:sz w:val="24"/>
          <w:szCs w:val="24"/>
        </w:rPr>
        <w:t>.</w:t>
      </w:r>
    </w:p>
    <w:p w:rsidR="00E71042" w:rsidRPr="00E71042" w:rsidRDefault="00F817C1" w:rsidP="00E71042">
      <w:pPr>
        <w:pStyle w:val="Heading1"/>
        <w:numPr>
          <w:ilvl w:val="0"/>
          <w:numId w:val="5"/>
        </w:numPr>
        <w:tabs>
          <w:tab w:val="left" w:pos="142"/>
        </w:tabs>
        <w:spacing w:line="360" w:lineRule="auto"/>
        <w:jc w:val="both"/>
        <w:rPr>
          <w:b w:val="0"/>
          <w:bCs w:val="0"/>
          <w:i/>
          <w:iCs/>
          <w:sz w:val="24"/>
          <w:szCs w:val="24"/>
          <w:vertAlign w:val="subscript"/>
        </w:rPr>
      </w:pPr>
      <w:r w:rsidRPr="00E71042">
        <w:rPr>
          <w:b w:val="0"/>
          <w:bCs w:val="0"/>
          <w:sz w:val="24"/>
          <w:szCs w:val="24"/>
        </w:rPr>
        <w:t>The curvatures of vapor pressure curve for</w:t>
      </w:r>
      <w:r w:rsidRPr="00E71042">
        <w:rPr>
          <w:b w:val="0"/>
          <w:bCs w:val="0"/>
          <w:i/>
          <w:iCs/>
          <w:sz w:val="24"/>
          <w:szCs w:val="24"/>
        </w:rPr>
        <w:t xml:space="preserve"> n-H2</w:t>
      </w:r>
      <w:r w:rsidRPr="00E71042">
        <w:rPr>
          <w:b w:val="0"/>
          <w:bCs w:val="0"/>
          <w:sz w:val="24"/>
          <w:szCs w:val="24"/>
        </w:rPr>
        <w:t xml:space="preserve">, </w:t>
      </w:r>
      <w:r w:rsidRPr="00E71042">
        <w:rPr>
          <w:b w:val="0"/>
          <w:bCs w:val="0"/>
          <w:i/>
          <w:iCs/>
          <w:sz w:val="24"/>
          <w:szCs w:val="24"/>
        </w:rPr>
        <w:t>o-H2</w:t>
      </w:r>
      <w:r w:rsidRPr="00E71042">
        <w:rPr>
          <w:b w:val="0"/>
          <w:bCs w:val="0"/>
          <w:sz w:val="24"/>
          <w:szCs w:val="24"/>
        </w:rPr>
        <w:t xml:space="preserve"> and </w:t>
      </w:r>
      <w:r w:rsidRPr="00E71042">
        <w:rPr>
          <w:b w:val="0"/>
          <w:bCs w:val="0"/>
          <w:i/>
          <w:iCs/>
          <w:sz w:val="24"/>
          <w:szCs w:val="24"/>
        </w:rPr>
        <w:t>p-H2</w:t>
      </w:r>
      <w:r w:rsidRPr="00E71042">
        <w:rPr>
          <w:b w:val="0"/>
          <w:bCs w:val="0"/>
          <w:sz w:val="24"/>
          <w:szCs w:val="24"/>
        </w:rPr>
        <w:t xml:space="preserve"> have been determined in a wide range of temperature.</w:t>
      </w:r>
    </w:p>
    <w:sectPr w:rsidR="00E71042" w:rsidRPr="00E71042" w:rsidSect="003B775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719B"/>
    <w:multiLevelType w:val="hybridMultilevel"/>
    <w:tmpl w:val="E97CCC60"/>
    <w:lvl w:ilvl="0" w:tplc="0BF63B40">
      <w:start w:val="1"/>
      <w:numFmt w:val="decimal"/>
      <w:lvlText w:val="%1."/>
      <w:lvlJc w:val="left"/>
      <w:pPr>
        <w:ind w:left="862" w:hanging="360"/>
      </w:pPr>
      <w:rPr>
        <w:rFonts w:ascii="Times New Roman" w:hAnsi="Times New Roman" w:cs="Times New Roman" w:hint="default"/>
        <w:i w:val="0"/>
        <w:iCs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22E01156"/>
    <w:multiLevelType w:val="hybridMultilevel"/>
    <w:tmpl w:val="0AD4DD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330AD1"/>
    <w:multiLevelType w:val="hybridMultilevel"/>
    <w:tmpl w:val="3550C89C"/>
    <w:lvl w:ilvl="0" w:tplc="080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54BB4205"/>
    <w:multiLevelType w:val="hybridMultilevel"/>
    <w:tmpl w:val="EBB62C30"/>
    <w:lvl w:ilvl="0" w:tplc="0809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  <w:i w:val="0"/>
        <w:iCs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5AB63EFF"/>
    <w:multiLevelType w:val="hybridMultilevel"/>
    <w:tmpl w:val="82CC7462"/>
    <w:lvl w:ilvl="0" w:tplc="080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D69"/>
    <w:rsid w:val="00293317"/>
    <w:rsid w:val="003B7752"/>
    <w:rsid w:val="00406D69"/>
    <w:rsid w:val="00E71042"/>
    <w:rsid w:val="00F817C1"/>
    <w:rsid w:val="00F93ED3"/>
    <w:rsid w:val="00FA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F817C1"/>
    <w:pPr>
      <w:widowControl w:val="0"/>
      <w:autoSpaceDE w:val="0"/>
      <w:autoSpaceDN w:val="0"/>
      <w:spacing w:after="0" w:line="240" w:lineRule="auto"/>
      <w:ind w:left="373" w:hanging="254"/>
      <w:outlineLvl w:val="0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817C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710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F817C1"/>
    <w:pPr>
      <w:widowControl w:val="0"/>
      <w:autoSpaceDE w:val="0"/>
      <w:autoSpaceDN w:val="0"/>
      <w:spacing w:after="0" w:line="240" w:lineRule="auto"/>
      <w:ind w:left="373" w:hanging="254"/>
      <w:outlineLvl w:val="0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817C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71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919566414688</dc:creator>
  <cp:keywords/>
  <dc:description/>
  <cp:lastModifiedBy>919566414688</cp:lastModifiedBy>
  <cp:revision>2</cp:revision>
  <dcterms:created xsi:type="dcterms:W3CDTF">2022-06-24T14:28:00Z</dcterms:created>
  <dcterms:modified xsi:type="dcterms:W3CDTF">2022-06-24T15:04:00Z</dcterms:modified>
</cp:coreProperties>
</file>