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87E1F" w14:textId="77777777" w:rsidR="0025337B" w:rsidRPr="000712BC" w:rsidRDefault="0025337B" w:rsidP="009570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 1</w:t>
      </w:r>
      <w:r w:rsidRPr="000712BC">
        <w:rPr>
          <w:rFonts w:ascii="Times New Roman" w:hAnsi="Times New Roman" w:cs="Times New Roman"/>
        </w:rPr>
        <w:t>. Univariate regression results for factors potentially predictive of postoperative BI and EQ-5D in older adults with hip fracture.</w:t>
      </w:r>
    </w:p>
    <w:tbl>
      <w:tblPr>
        <w:tblW w:w="11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42"/>
        <w:gridCol w:w="1687"/>
        <w:gridCol w:w="1687"/>
        <w:gridCol w:w="1984"/>
        <w:gridCol w:w="1984"/>
      </w:tblGrid>
      <w:tr w:rsidR="0025337B" w:rsidRPr="000712BC" w14:paraId="191E9E01" w14:textId="77777777" w:rsidTr="00E45C5E">
        <w:trPr>
          <w:cantSplit/>
          <w:trHeight w:val="20"/>
        </w:trPr>
        <w:tc>
          <w:tcPr>
            <w:tcW w:w="3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B537D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Variable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7EAF49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176B4C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C0C1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E995A5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value</w:t>
            </w:r>
          </w:p>
        </w:tc>
      </w:tr>
      <w:tr w:rsidR="0025337B" w:rsidRPr="000712BC" w14:paraId="5B229DCE" w14:textId="77777777" w:rsidTr="00E45C5E">
        <w:trPr>
          <w:cantSplit/>
          <w:trHeight w:val="20"/>
        </w:trPr>
        <w:tc>
          <w:tcPr>
            <w:tcW w:w="3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A055A5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026726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BI at 1-year follow-up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BC5D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EQ-5D at 1-year follow-up</w:t>
            </w:r>
          </w:p>
        </w:tc>
      </w:tr>
      <w:tr w:rsidR="0025337B" w:rsidRPr="000712BC" w14:paraId="119B9701" w14:textId="77777777" w:rsidTr="00E45C5E">
        <w:trPr>
          <w:cantSplit/>
          <w:trHeight w:val="20"/>
        </w:trPr>
        <w:tc>
          <w:tcPr>
            <w:tcW w:w="3842" w:type="dxa"/>
            <w:tcBorders>
              <w:top w:val="single" w:sz="4" w:space="0" w:color="auto"/>
            </w:tcBorders>
            <w:shd w:val="clear" w:color="auto" w:fill="auto"/>
          </w:tcPr>
          <w:p w14:paraId="5A0CBE9A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</w:tcPr>
          <w:p w14:paraId="35F900D3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−0.334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</w:tcPr>
          <w:p w14:paraId="2CA1613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461A53AA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−0.322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7B0889C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2ACBD541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18FCBBE3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Sex (female vs. male) </w:t>
            </w:r>
          </w:p>
        </w:tc>
        <w:tc>
          <w:tcPr>
            <w:tcW w:w="1687" w:type="dxa"/>
            <w:shd w:val="clear" w:color="auto" w:fill="auto"/>
          </w:tcPr>
          <w:p w14:paraId="32C0A19F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0.005</w:t>
            </w:r>
          </w:p>
        </w:tc>
        <w:tc>
          <w:tcPr>
            <w:tcW w:w="1687" w:type="dxa"/>
            <w:shd w:val="clear" w:color="auto" w:fill="auto"/>
          </w:tcPr>
          <w:p w14:paraId="23052668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.926</w:t>
            </w:r>
          </w:p>
        </w:tc>
        <w:tc>
          <w:tcPr>
            <w:tcW w:w="1984" w:type="dxa"/>
            <w:shd w:val="clear" w:color="auto" w:fill="auto"/>
          </w:tcPr>
          <w:p w14:paraId="179F2EDD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0.019</w:t>
            </w:r>
          </w:p>
        </w:tc>
        <w:tc>
          <w:tcPr>
            <w:tcW w:w="1984" w:type="dxa"/>
            <w:shd w:val="clear" w:color="auto" w:fill="auto"/>
          </w:tcPr>
          <w:p w14:paraId="50D587E9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.694</w:t>
            </w:r>
          </w:p>
        </w:tc>
      </w:tr>
      <w:tr w:rsidR="0025337B" w:rsidRPr="000712BC" w14:paraId="12F8D740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68C0EFC2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BMI</w:t>
            </w:r>
          </w:p>
        </w:tc>
        <w:tc>
          <w:tcPr>
            <w:tcW w:w="1687" w:type="dxa"/>
            <w:shd w:val="clear" w:color="auto" w:fill="auto"/>
          </w:tcPr>
          <w:p w14:paraId="4CBADAD0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0.129</w:t>
            </w:r>
          </w:p>
        </w:tc>
        <w:tc>
          <w:tcPr>
            <w:tcW w:w="1687" w:type="dxa"/>
            <w:shd w:val="clear" w:color="auto" w:fill="auto"/>
          </w:tcPr>
          <w:p w14:paraId="376948A3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.021</w:t>
            </w:r>
          </w:p>
        </w:tc>
        <w:tc>
          <w:tcPr>
            <w:tcW w:w="1984" w:type="dxa"/>
            <w:shd w:val="clear" w:color="auto" w:fill="auto"/>
          </w:tcPr>
          <w:p w14:paraId="5D145E58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0.099</w:t>
            </w:r>
          </w:p>
        </w:tc>
        <w:tc>
          <w:tcPr>
            <w:tcW w:w="1984" w:type="dxa"/>
            <w:shd w:val="clear" w:color="auto" w:fill="auto"/>
          </w:tcPr>
          <w:p w14:paraId="71743A98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.079</w:t>
            </w:r>
          </w:p>
        </w:tc>
      </w:tr>
      <w:tr w:rsidR="0025337B" w:rsidRPr="000712BC" w14:paraId="61EF6588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6F6679C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Fracture</w:t>
            </w:r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type</w:t>
            </w:r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(PCF vs. FNF)</w:t>
            </w:r>
          </w:p>
        </w:tc>
        <w:tc>
          <w:tcPr>
            <w:tcW w:w="1687" w:type="dxa"/>
            <w:shd w:val="clear" w:color="auto" w:fill="auto"/>
          </w:tcPr>
          <w:p w14:paraId="495BBF95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−0.0126</w:t>
            </w:r>
          </w:p>
        </w:tc>
        <w:tc>
          <w:tcPr>
            <w:tcW w:w="1687" w:type="dxa"/>
            <w:shd w:val="clear" w:color="auto" w:fill="auto"/>
          </w:tcPr>
          <w:p w14:paraId="5FD198C2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06DE3E52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−1.134</w:t>
            </w:r>
          </w:p>
        </w:tc>
        <w:tc>
          <w:tcPr>
            <w:tcW w:w="1984" w:type="dxa"/>
            <w:shd w:val="clear" w:color="auto" w:fill="auto"/>
          </w:tcPr>
          <w:p w14:paraId="17097C39" w14:textId="77777777" w:rsidR="0025337B" w:rsidRPr="000712BC" w:rsidRDefault="0025337B" w:rsidP="00E45C5E">
            <w:pPr>
              <w:spacing w:line="480" w:lineRule="auto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.006</w:t>
            </w:r>
          </w:p>
        </w:tc>
      </w:tr>
      <w:tr w:rsidR="0025337B" w:rsidRPr="000712BC" w14:paraId="23786F37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3816EF8B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SPMSQ score</w:t>
            </w:r>
          </w:p>
        </w:tc>
        <w:tc>
          <w:tcPr>
            <w:tcW w:w="1687" w:type="dxa"/>
            <w:shd w:val="clear" w:color="auto" w:fill="auto"/>
          </w:tcPr>
          <w:p w14:paraId="62F078D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−0.589</w:t>
            </w:r>
          </w:p>
        </w:tc>
        <w:tc>
          <w:tcPr>
            <w:tcW w:w="1687" w:type="dxa"/>
            <w:shd w:val="clear" w:color="auto" w:fill="auto"/>
          </w:tcPr>
          <w:p w14:paraId="3E59C087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143BD9C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−0.528</w:t>
            </w:r>
          </w:p>
        </w:tc>
        <w:tc>
          <w:tcPr>
            <w:tcW w:w="1984" w:type="dxa"/>
            <w:shd w:val="clear" w:color="auto" w:fill="auto"/>
          </w:tcPr>
          <w:p w14:paraId="571D8B5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33786F29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5E4F513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Handgrip strength (kg)</w:t>
            </w:r>
          </w:p>
        </w:tc>
        <w:tc>
          <w:tcPr>
            <w:tcW w:w="1687" w:type="dxa"/>
            <w:shd w:val="clear" w:color="auto" w:fill="auto"/>
          </w:tcPr>
          <w:p w14:paraId="23EAB83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0.434</w:t>
            </w:r>
          </w:p>
        </w:tc>
        <w:tc>
          <w:tcPr>
            <w:tcW w:w="1687" w:type="dxa"/>
            <w:shd w:val="clear" w:color="auto" w:fill="auto"/>
          </w:tcPr>
          <w:p w14:paraId="7EA8FF25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34513C5B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0.412</w:t>
            </w:r>
          </w:p>
        </w:tc>
        <w:tc>
          <w:tcPr>
            <w:tcW w:w="1984" w:type="dxa"/>
            <w:shd w:val="clear" w:color="auto" w:fill="auto"/>
          </w:tcPr>
          <w:p w14:paraId="2B854A19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0758F10C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2E4D35B6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ASA grade</w:t>
            </w:r>
          </w:p>
        </w:tc>
        <w:tc>
          <w:tcPr>
            <w:tcW w:w="1687" w:type="dxa"/>
            <w:shd w:val="clear" w:color="auto" w:fill="auto"/>
          </w:tcPr>
          <w:p w14:paraId="63125B56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−0.268</w:t>
            </w:r>
          </w:p>
        </w:tc>
        <w:tc>
          <w:tcPr>
            <w:tcW w:w="1687" w:type="dxa"/>
            <w:shd w:val="clear" w:color="auto" w:fill="auto"/>
          </w:tcPr>
          <w:p w14:paraId="5246D260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0201887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−0.244</w:t>
            </w:r>
          </w:p>
        </w:tc>
        <w:tc>
          <w:tcPr>
            <w:tcW w:w="1984" w:type="dxa"/>
            <w:shd w:val="clear" w:color="auto" w:fill="auto"/>
          </w:tcPr>
          <w:p w14:paraId="0FDC092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7F91176A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7A2420D6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264A60"/>
              </w:rPr>
            </w:pPr>
            <w:proofErr w:type="spellStart"/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Charlson</w:t>
            </w:r>
            <w:proofErr w:type="spellEnd"/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comorbidity index score</w:t>
            </w:r>
          </w:p>
        </w:tc>
        <w:tc>
          <w:tcPr>
            <w:tcW w:w="1687" w:type="dxa"/>
            <w:shd w:val="clear" w:color="auto" w:fill="auto"/>
          </w:tcPr>
          <w:p w14:paraId="570CBCE2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−0.384</w:t>
            </w:r>
          </w:p>
        </w:tc>
        <w:tc>
          <w:tcPr>
            <w:tcW w:w="1687" w:type="dxa"/>
            <w:shd w:val="clear" w:color="auto" w:fill="auto"/>
          </w:tcPr>
          <w:p w14:paraId="1EB70FC8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6FE531C9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−0.334</w:t>
            </w:r>
          </w:p>
        </w:tc>
        <w:tc>
          <w:tcPr>
            <w:tcW w:w="1984" w:type="dxa"/>
            <w:shd w:val="clear" w:color="auto" w:fill="auto"/>
          </w:tcPr>
          <w:p w14:paraId="46B3ECD2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4E3E0B4D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7C3C499F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Laboratory parameters</w:t>
            </w:r>
          </w:p>
        </w:tc>
        <w:tc>
          <w:tcPr>
            <w:tcW w:w="1687" w:type="dxa"/>
            <w:shd w:val="clear" w:color="auto" w:fill="auto"/>
          </w:tcPr>
          <w:p w14:paraId="2FE14C6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687" w:type="dxa"/>
            <w:shd w:val="clear" w:color="auto" w:fill="auto"/>
          </w:tcPr>
          <w:p w14:paraId="713BE334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2188240D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7EDBB866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</w:tr>
      <w:tr w:rsidR="0025337B" w:rsidRPr="000712BC" w14:paraId="5C40803F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3D4478B1" w14:textId="77777777" w:rsidR="0025337B" w:rsidRPr="000712BC" w:rsidRDefault="0025337B" w:rsidP="00E45C5E">
            <w:pPr>
              <w:spacing w:line="48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Preoperative Hb level (g/dL)</w:t>
            </w:r>
          </w:p>
        </w:tc>
        <w:tc>
          <w:tcPr>
            <w:tcW w:w="1687" w:type="dxa"/>
            <w:shd w:val="clear" w:color="auto" w:fill="auto"/>
          </w:tcPr>
          <w:p w14:paraId="06D6F17A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0.145</w:t>
            </w:r>
          </w:p>
        </w:tc>
        <w:tc>
          <w:tcPr>
            <w:tcW w:w="1687" w:type="dxa"/>
            <w:shd w:val="clear" w:color="auto" w:fill="auto"/>
          </w:tcPr>
          <w:p w14:paraId="7EFA7A42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.01</w:t>
            </w:r>
          </w:p>
        </w:tc>
        <w:tc>
          <w:tcPr>
            <w:tcW w:w="1984" w:type="dxa"/>
            <w:shd w:val="clear" w:color="auto" w:fill="auto"/>
          </w:tcPr>
          <w:p w14:paraId="6A3124D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0.135</w:t>
            </w:r>
          </w:p>
        </w:tc>
        <w:tc>
          <w:tcPr>
            <w:tcW w:w="1984" w:type="dxa"/>
            <w:shd w:val="clear" w:color="auto" w:fill="auto"/>
          </w:tcPr>
          <w:p w14:paraId="7A60524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.016</w:t>
            </w:r>
          </w:p>
        </w:tc>
      </w:tr>
      <w:tr w:rsidR="0025337B" w:rsidRPr="000712BC" w14:paraId="39ABD1DF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3184DBD0" w14:textId="77777777" w:rsidR="0025337B" w:rsidRPr="000712BC" w:rsidRDefault="0025337B" w:rsidP="00E45C5E">
            <w:pPr>
              <w:spacing w:line="48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Creatinine level (mg/dL)</w:t>
            </w:r>
          </w:p>
        </w:tc>
        <w:tc>
          <w:tcPr>
            <w:tcW w:w="1687" w:type="dxa"/>
            <w:shd w:val="clear" w:color="auto" w:fill="auto"/>
          </w:tcPr>
          <w:p w14:paraId="50F175C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−0.066</w:t>
            </w:r>
          </w:p>
        </w:tc>
        <w:tc>
          <w:tcPr>
            <w:tcW w:w="1687" w:type="dxa"/>
            <w:shd w:val="clear" w:color="auto" w:fill="auto"/>
          </w:tcPr>
          <w:p w14:paraId="5A3F59FC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.237</w:t>
            </w:r>
          </w:p>
        </w:tc>
        <w:tc>
          <w:tcPr>
            <w:tcW w:w="1984" w:type="dxa"/>
            <w:shd w:val="clear" w:color="auto" w:fill="auto"/>
          </w:tcPr>
          <w:p w14:paraId="4B6BEF77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−0.081</w:t>
            </w:r>
          </w:p>
        </w:tc>
        <w:tc>
          <w:tcPr>
            <w:tcW w:w="1984" w:type="dxa"/>
            <w:shd w:val="clear" w:color="auto" w:fill="auto"/>
          </w:tcPr>
          <w:p w14:paraId="06CE76AF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.151</w:t>
            </w:r>
          </w:p>
        </w:tc>
      </w:tr>
      <w:tr w:rsidR="0025337B" w:rsidRPr="000712BC" w14:paraId="7CB5BA91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0F9F17A1" w14:textId="77777777" w:rsidR="0025337B" w:rsidRPr="000712BC" w:rsidRDefault="0025337B" w:rsidP="00E45C5E">
            <w:pPr>
              <w:spacing w:line="48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Sodium level (mmol/L; n = 316)</w:t>
            </w:r>
          </w:p>
        </w:tc>
        <w:tc>
          <w:tcPr>
            <w:tcW w:w="1687" w:type="dxa"/>
            <w:shd w:val="clear" w:color="auto" w:fill="auto"/>
          </w:tcPr>
          <w:p w14:paraId="655A372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0.104</w:t>
            </w:r>
          </w:p>
        </w:tc>
        <w:tc>
          <w:tcPr>
            <w:tcW w:w="1687" w:type="dxa"/>
            <w:shd w:val="clear" w:color="auto" w:fill="auto"/>
          </w:tcPr>
          <w:p w14:paraId="5101DD4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.065</w:t>
            </w:r>
          </w:p>
        </w:tc>
        <w:tc>
          <w:tcPr>
            <w:tcW w:w="1984" w:type="dxa"/>
            <w:shd w:val="clear" w:color="auto" w:fill="auto"/>
          </w:tcPr>
          <w:p w14:paraId="4F93DDE4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0.075</w:t>
            </w:r>
          </w:p>
        </w:tc>
        <w:tc>
          <w:tcPr>
            <w:tcW w:w="1984" w:type="dxa"/>
            <w:shd w:val="clear" w:color="auto" w:fill="auto"/>
          </w:tcPr>
          <w:p w14:paraId="76B44486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.182</w:t>
            </w:r>
          </w:p>
        </w:tc>
      </w:tr>
      <w:tr w:rsidR="0025337B" w:rsidRPr="000712BC" w14:paraId="10EA73D7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62C35079" w14:textId="77777777" w:rsidR="0025337B" w:rsidRPr="000712BC" w:rsidRDefault="0025337B" w:rsidP="00E45C5E">
            <w:pPr>
              <w:spacing w:line="480" w:lineRule="auto"/>
              <w:ind w:left="60" w:right="60" w:firstLineChars="50" w:firstLine="120"/>
              <w:rPr>
                <w:rFonts w:ascii="Times New Roman" w:hAnsi="Times New Roman" w:cs="Times New Roman"/>
                <w:color w:val="264A60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Albumin level (g/Dl; n = 292)</w:t>
            </w:r>
          </w:p>
        </w:tc>
        <w:tc>
          <w:tcPr>
            <w:tcW w:w="1687" w:type="dxa"/>
            <w:shd w:val="clear" w:color="auto" w:fill="auto"/>
          </w:tcPr>
          <w:p w14:paraId="79F31F46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0.242</w:t>
            </w:r>
          </w:p>
        </w:tc>
        <w:tc>
          <w:tcPr>
            <w:tcW w:w="1687" w:type="dxa"/>
            <w:shd w:val="clear" w:color="auto" w:fill="auto"/>
          </w:tcPr>
          <w:p w14:paraId="7F03C127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shd w:val="clear" w:color="auto" w:fill="auto"/>
          </w:tcPr>
          <w:p w14:paraId="4E15F7C4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0.233</w:t>
            </w:r>
          </w:p>
        </w:tc>
        <w:tc>
          <w:tcPr>
            <w:tcW w:w="1984" w:type="dxa"/>
            <w:shd w:val="clear" w:color="auto" w:fill="auto"/>
          </w:tcPr>
          <w:p w14:paraId="3BCF0B1F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0712BC" w14:paraId="3695A3B3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0D6AAED7" w14:textId="77777777" w:rsidR="0025337B" w:rsidRPr="000712BC" w:rsidRDefault="0025337B" w:rsidP="00E45C5E">
            <w:pPr>
              <w:spacing w:line="480" w:lineRule="auto"/>
              <w:ind w:right="6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Surgical data</w:t>
            </w:r>
          </w:p>
        </w:tc>
        <w:tc>
          <w:tcPr>
            <w:tcW w:w="1687" w:type="dxa"/>
            <w:shd w:val="clear" w:color="auto" w:fill="auto"/>
          </w:tcPr>
          <w:p w14:paraId="50C21644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687" w:type="dxa"/>
            <w:shd w:val="clear" w:color="auto" w:fill="auto"/>
          </w:tcPr>
          <w:p w14:paraId="40DD1654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7CAE765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  <w:tc>
          <w:tcPr>
            <w:tcW w:w="1984" w:type="dxa"/>
            <w:shd w:val="clear" w:color="auto" w:fill="auto"/>
          </w:tcPr>
          <w:p w14:paraId="4BFFFCE4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</w:p>
        </w:tc>
      </w:tr>
      <w:tr w:rsidR="0025337B" w:rsidRPr="000712BC" w14:paraId="1166C02E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25B5E0F2" w14:textId="77777777" w:rsidR="0025337B" w:rsidRPr="000712BC" w:rsidRDefault="0025337B" w:rsidP="00E45C5E">
            <w:pPr>
              <w:spacing w:line="480" w:lineRule="auto"/>
              <w:ind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Surgical delay (day)</w:t>
            </w:r>
          </w:p>
        </w:tc>
        <w:tc>
          <w:tcPr>
            <w:tcW w:w="1687" w:type="dxa"/>
            <w:shd w:val="clear" w:color="auto" w:fill="auto"/>
          </w:tcPr>
          <w:p w14:paraId="4D83725D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−0.148</w:t>
            </w:r>
          </w:p>
        </w:tc>
        <w:tc>
          <w:tcPr>
            <w:tcW w:w="1687" w:type="dxa"/>
            <w:shd w:val="clear" w:color="auto" w:fill="auto"/>
          </w:tcPr>
          <w:p w14:paraId="46C73A7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.008</w:t>
            </w:r>
          </w:p>
        </w:tc>
        <w:tc>
          <w:tcPr>
            <w:tcW w:w="1984" w:type="dxa"/>
            <w:shd w:val="clear" w:color="auto" w:fill="auto"/>
          </w:tcPr>
          <w:p w14:paraId="6419E707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−0.158</w:t>
            </w:r>
          </w:p>
        </w:tc>
        <w:tc>
          <w:tcPr>
            <w:tcW w:w="1984" w:type="dxa"/>
            <w:shd w:val="clear" w:color="auto" w:fill="auto"/>
          </w:tcPr>
          <w:p w14:paraId="50C0D98C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.005</w:t>
            </w:r>
          </w:p>
        </w:tc>
      </w:tr>
      <w:tr w:rsidR="0025337B" w:rsidRPr="000712BC" w14:paraId="530B5011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2DE762E7" w14:textId="77777777" w:rsidR="0025337B" w:rsidRPr="000712BC" w:rsidRDefault="0025337B" w:rsidP="00E45C5E">
            <w:pPr>
              <w:spacing w:line="480" w:lineRule="auto"/>
              <w:ind w:left="60"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Surgery duration (min)</w:t>
            </w:r>
          </w:p>
        </w:tc>
        <w:tc>
          <w:tcPr>
            <w:tcW w:w="1687" w:type="dxa"/>
            <w:shd w:val="clear" w:color="auto" w:fill="auto"/>
          </w:tcPr>
          <w:p w14:paraId="20CA089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0.009</w:t>
            </w:r>
          </w:p>
        </w:tc>
        <w:tc>
          <w:tcPr>
            <w:tcW w:w="1687" w:type="dxa"/>
            <w:shd w:val="clear" w:color="auto" w:fill="auto"/>
          </w:tcPr>
          <w:p w14:paraId="01B960E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.874</w:t>
            </w:r>
          </w:p>
        </w:tc>
        <w:tc>
          <w:tcPr>
            <w:tcW w:w="1984" w:type="dxa"/>
            <w:shd w:val="clear" w:color="auto" w:fill="auto"/>
          </w:tcPr>
          <w:p w14:paraId="3FC84189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−0.024</w:t>
            </w:r>
          </w:p>
        </w:tc>
        <w:tc>
          <w:tcPr>
            <w:tcW w:w="1984" w:type="dxa"/>
            <w:shd w:val="clear" w:color="auto" w:fill="auto"/>
          </w:tcPr>
          <w:p w14:paraId="0086EBA9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.665</w:t>
            </w:r>
          </w:p>
        </w:tc>
      </w:tr>
      <w:tr w:rsidR="0025337B" w:rsidRPr="000712BC" w14:paraId="2AAD2FC7" w14:textId="77777777" w:rsidTr="00E45C5E">
        <w:trPr>
          <w:cantSplit/>
          <w:trHeight w:val="20"/>
        </w:trPr>
        <w:tc>
          <w:tcPr>
            <w:tcW w:w="3842" w:type="dxa"/>
            <w:shd w:val="clear" w:color="auto" w:fill="auto"/>
          </w:tcPr>
          <w:p w14:paraId="740B7351" w14:textId="77777777" w:rsidR="0025337B" w:rsidRPr="000712BC" w:rsidRDefault="0025337B" w:rsidP="00E45C5E">
            <w:pPr>
              <w:spacing w:line="480" w:lineRule="auto"/>
              <w:ind w:left="60"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Intraoperative blood loss (cc)</w:t>
            </w:r>
          </w:p>
        </w:tc>
        <w:tc>
          <w:tcPr>
            <w:tcW w:w="1687" w:type="dxa"/>
            <w:shd w:val="clear" w:color="auto" w:fill="auto"/>
          </w:tcPr>
          <w:p w14:paraId="7653D93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−0.039</w:t>
            </w:r>
          </w:p>
        </w:tc>
        <w:tc>
          <w:tcPr>
            <w:tcW w:w="1687" w:type="dxa"/>
            <w:shd w:val="clear" w:color="auto" w:fill="auto"/>
          </w:tcPr>
          <w:p w14:paraId="09C2123E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.496</w:t>
            </w:r>
          </w:p>
        </w:tc>
        <w:tc>
          <w:tcPr>
            <w:tcW w:w="1984" w:type="dxa"/>
            <w:shd w:val="clear" w:color="auto" w:fill="auto"/>
          </w:tcPr>
          <w:p w14:paraId="75428B98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−0.062</w:t>
            </w:r>
          </w:p>
        </w:tc>
        <w:tc>
          <w:tcPr>
            <w:tcW w:w="1984" w:type="dxa"/>
            <w:shd w:val="clear" w:color="auto" w:fill="auto"/>
          </w:tcPr>
          <w:p w14:paraId="14F23378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.274</w:t>
            </w:r>
          </w:p>
        </w:tc>
      </w:tr>
      <w:tr w:rsidR="0025337B" w:rsidRPr="000712BC" w14:paraId="1F36E32E" w14:textId="77777777" w:rsidTr="00E45C5E">
        <w:trPr>
          <w:cantSplit/>
          <w:trHeight w:val="20"/>
        </w:trPr>
        <w:tc>
          <w:tcPr>
            <w:tcW w:w="3842" w:type="dxa"/>
            <w:tcBorders>
              <w:bottom w:val="single" w:sz="4" w:space="0" w:color="auto"/>
            </w:tcBorders>
            <w:shd w:val="clear" w:color="auto" w:fill="auto"/>
          </w:tcPr>
          <w:p w14:paraId="510EAD13" w14:textId="77777777" w:rsidR="0025337B" w:rsidRPr="000712BC" w:rsidRDefault="0025337B" w:rsidP="00E45C5E">
            <w:pPr>
              <w:spacing w:line="480" w:lineRule="auto"/>
              <w:ind w:left="60" w:right="60" w:firstLineChars="50" w:firstLine="120"/>
              <w:rPr>
                <w:rFonts w:ascii="Times New Roman" w:hAnsi="Times New Roman" w:cs="Times New Roman"/>
                <w:color w:val="000000" w:themeColor="text1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t>Short-term change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</w:tcPr>
          <w:p w14:paraId="3B128C31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0.394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</w:tcPr>
          <w:p w14:paraId="519908EB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76F80665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0.247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41A4788" w14:textId="77777777" w:rsidR="0025337B" w:rsidRPr="000712BC" w:rsidRDefault="0025337B" w:rsidP="00E45C5E">
            <w:pPr>
              <w:spacing w:line="480" w:lineRule="auto"/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10205"/>
              </w:rPr>
              <w:t>&lt;</w:t>
            </w:r>
            <w:r>
              <w:rPr>
                <w:rFonts w:ascii="Times New Roman" w:hAnsi="Times New Roman" w:cs="Times New Roman"/>
                <w:color w:val="010205"/>
              </w:rPr>
              <w:t>0</w:t>
            </w:r>
            <w:r w:rsidRPr="000712BC">
              <w:rPr>
                <w:rFonts w:ascii="Times New Roman" w:hAnsi="Times New Roman" w:cs="Times New Roman"/>
                <w:color w:val="010205"/>
              </w:rPr>
              <w:t>.001</w:t>
            </w:r>
          </w:p>
        </w:tc>
      </w:tr>
      <w:tr w:rsidR="0025337B" w:rsidRPr="001B58BF" w14:paraId="42EC6282" w14:textId="77777777" w:rsidTr="00E45C5E">
        <w:trPr>
          <w:cantSplit/>
          <w:trHeight w:val="20"/>
        </w:trPr>
        <w:tc>
          <w:tcPr>
            <w:tcW w:w="11184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7B62D16" w14:textId="77777777" w:rsidR="0025337B" w:rsidRPr="001B58BF" w:rsidRDefault="0025337B" w:rsidP="00E45C5E">
            <w:pPr>
              <w:ind w:left="60" w:right="60"/>
              <w:rPr>
                <w:rFonts w:ascii="Times New Roman" w:hAnsi="Times New Roman" w:cs="Times New Roman"/>
                <w:color w:val="010205"/>
              </w:rPr>
            </w:pPr>
            <w:r w:rsidRPr="000712BC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Abbreviations: BMI, body mass index; PCF, </w:t>
            </w:r>
            <w:proofErr w:type="spellStart"/>
            <w:r w:rsidRPr="000712BC">
              <w:rPr>
                <w:rFonts w:ascii="Times New Roman" w:hAnsi="Times New Roman" w:cs="Times New Roman"/>
                <w:color w:val="000000" w:themeColor="text1"/>
              </w:rPr>
              <w:t>pertrochanteric</w:t>
            </w:r>
            <w:proofErr w:type="spellEnd"/>
            <w:r w:rsidRPr="000712BC">
              <w:rPr>
                <w:rFonts w:ascii="Times New Roman" w:hAnsi="Times New Roman" w:cs="Times New Roman"/>
                <w:color w:val="000000" w:themeColor="text1"/>
              </w:rPr>
              <w:t xml:space="preserve"> fracture; FNF, femoral neck fracture; SPMSQ, Short Portable Mental Status Questionnaire; ASA, </w:t>
            </w:r>
            <w:bookmarkStart w:id="0" w:name="_Hlk115862280"/>
            <w:r w:rsidRPr="000712BC">
              <w:rPr>
                <w:rFonts w:ascii="Times New Roman" w:hAnsi="Times New Roman" w:cs="Times New Roman"/>
                <w:color w:val="000000" w:themeColor="text1"/>
              </w:rPr>
              <w:t>American Society of Anesthesiologists</w:t>
            </w:r>
            <w:bookmarkEnd w:id="0"/>
            <w:r w:rsidRPr="000712BC">
              <w:rPr>
                <w:rFonts w:ascii="Times New Roman" w:hAnsi="Times New Roman" w:cs="Times New Roman"/>
                <w:color w:val="000000" w:themeColor="text1"/>
              </w:rPr>
              <w:t>; Hb, hemoglobin; BI, Barthel Index; and EQ-5D, EuroQol-5D.</w:t>
            </w:r>
          </w:p>
        </w:tc>
      </w:tr>
    </w:tbl>
    <w:p w14:paraId="018BF3F1" w14:textId="77777777" w:rsidR="00A03379" w:rsidRPr="0025337B" w:rsidRDefault="00A03379"/>
    <w:sectPr w:rsidR="00A03379" w:rsidRPr="0025337B" w:rsidSect="005359D4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27D"/>
    <w:rsid w:val="00086B32"/>
    <w:rsid w:val="00114E02"/>
    <w:rsid w:val="001464A7"/>
    <w:rsid w:val="00152210"/>
    <w:rsid w:val="0018136E"/>
    <w:rsid w:val="001A7036"/>
    <w:rsid w:val="0025337B"/>
    <w:rsid w:val="002E2C84"/>
    <w:rsid w:val="00305349"/>
    <w:rsid w:val="003D2092"/>
    <w:rsid w:val="00411791"/>
    <w:rsid w:val="004B59B1"/>
    <w:rsid w:val="005359D4"/>
    <w:rsid w:val="0055627D"/>
    <w:rsid w:val="00585DC8"/>
    <w:rsid w:val="0062515A"/>
    <w:rsid w:val="00650F7F"/>
    <w:rsid w:val="006F35F5"/>
    <w:rsid w:val="007165A2"/>
    <w:rsid w:val="00724F71"/>
    <w:rsid w:val="00873218"/>
    <w:rsid w:val="008A385F"/>
    <w:rsid w:val="00957053"/>
    <w:rsid w:val="00980450"/>
    <w:rsid w:val="00983CC7"/>
    <w:rsid w:val="009D7D3F"/>
    <w:rsid w:val="009E77B7"/>
    <w:rsid w:val="009F7E39"/>
    <w:rsid w:val="00A03379"/>
    <w:rsid w:val="00A10DF6"/>
    <w:rsid w:val="00A375BF"/>
    <w:rsid w:val="00B745A2"/>
    <w:rsid w:val="00EC03EE"/>
    <w:rsid w:val="00EC5E9A"/>
    <w:rsid w:val="00FA34A0"/>
    <w:rsid w:val="00FD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C32038"/>
  <w15:chartTrackingRefBased/>
  <w15:docId w15:val="{4E8B29E6-60F1-254B-90B6-7358A268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37B"/>
    <w:rPr>
      <w:rFonts w:ascii="新細明體" w:eastAsia="新細明體" w:hAnsi="新細明體" w:cs="新細明體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5337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25337B"/>
    <w:pPr>
      <w:widowControl w:val="0"/>
    </w:pPr>
    <w:rPr>
      <w:rFonts w:ascii="Calibri" w:eastAsiaTheme="minorEastAsia" w:hAnsi="Calibri" w:cs="Calibri"/>
    </w:rPr>
  </w:style>
  <w:style w:type="character" w:customStyle="1" w:styleId="a5">
    <w:name w:val="註解文字 字元"/>
    <w:basedOn w:val="a0"/>
    <w:link w:val="a4"/>
    <w:uiPriority w:val="99"/>
    <w:rsid w:val="0025337B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子毅 楊</dc:creator>
  <cp:keywords/>
  <dc:description/>
  <cp:lastModifiedBy>子毅 楊</cp:lastModifiedBy>
  <cp:revision>8</cp:revision>
  <dcterms:created xsi:type="dcterms:W3CDTF">2022-10-12T14:53:00Z</dcterms:created>
  <dcterms:modified xsi:type="dcterms:W3CDTF">2022-10-14T04:13:00Z</dcterms:modified>
</cp:coreProperties>
</file>