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ind w:left="720" w:hanging="720"/>
        <w:rPr>
          <w:rFonts w:ascii="Times New Roman" w:hAnsi="Times New Roman" w:cs="Times New Roman"/>
          <w:sz w:val="24"/>
        </w:rPr>
      </w:pPr>
      <w:r>
        <w:rPr>
          <w:rFonts w:hint="eastAsia" w:ascii="Times New Roman" w:hAnsi="Times New Roman" w:cs="Times New Roman"/>
          <w:b/>
          <w:bCs/>
          <w:sz w:val="24"/>
          <w:lang w:val="en-US" w:eastAsia="zh-CN"/>
        </w:rPr>
        <w:t xml:space="preserve">Supplementary </w:t>
      </w:r>
      <w:r>
        <w:rPr>
          <w:rFonts w:ascii="Times New Roman" w:hAnsi="Times New Roman" w:cs="Times New Roman"/>
          <w:b/>
          <w:bCs/>
          <w:sz w:val="24"/>
        </w:rPr>
        <w:t>Figure legends</w:t>
      </w:r>
    </w:p>
    <w:p>
      <w:pPr>
        <w:pStyle w:val="4"/>
        <w:spacing w:line="360" w:lineRule="auto"/>
        <w:rPr>
          <w:rFonts w:hint="eastAsia" w:ascii="Times New Roman" w:hAnsi="Times New Roman" w:cs="Times New Roman" w:eastAsiaTheme="minorEastAsia"/>
          <w:b/>
          <w:bCs/>
          <w:sz w:val="24"/>
          <w:lang w:eastAsia="zh-CN"/>
        </w:rPr>
      </w:pPr>
      <w:r>
        <w:rPr>
          <w:rFonts w:hint="eastAsia" w:ascii="Times New Roman" w:hAnsi="Times New Roman" w:cs="Times New Roman" w:eastAsiaTheme="minorEastAsia"/>
          <w:b/>
          <w:bCs/>
          <w:sz w:val="24"/>
          <w:lang w:eastAsia="zh-CN"/>
        </w:rPr>
        <w:drawing>
          <wp:inline distT="0" distB="0" distL="114300" distR="114300">
            <wp:extent cx="5274310" cy="2815590"/>
            <wp:effectExtent l="0" t="0" r="8890" b="3810"/>
            <wp:docPr id="1" name="图片 1" descr="Figure_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igure_S1"/>
                    <pic:cNvPicPr>
                      <a:picLocks noChangeAspect="1"/>
                    </pic:cNvPicPr>
                  </pic:nvPicPr>
                  <pic:blipFill>
                    <a:blip r:embed="rId4"/>
                    <a:stretch>
                      <a:fillRect/>
                    </a:stretch>
                  </pic:blipFill>
                  <pic:spPr>
                    <a:xfrm>
                      <a:off x="0" y="0"/>
                      <a:ext cx="5274310" cy="2815590"/>
                    </a:xfrm>
                    <a:prstGeom prst="rect">
                      <a:avLst/>
                    </a:prstGeom>
                  </pic:spPr>
                </pic:pic>
              </a:graphicData>
            </a:graphic>
          </wp:inline>
        </w:drawing>
      </w:r>
    </w:p>
    <w:p>
      <w:pPr>
        <w:pStyle w:val="4"/>
        <w:spacing w:line="360" w:lineRule="auto"/>
        <w:rPr>
          <w:rFonts w:ascii="Times New Roman" w:hAnsi="Times New Roman" w:cs="Times New Roman"/>
          <w:b/>
          <w:bCs/>
          <w:sz w:val="24"/>
        </w:rPr>
      </w:pPr>
      <w:r>
        <w:rPr>
          <w:rFonts w:ascii="Times New Roman" w:hAnsi="Times New Roman" w:cs="Times New Roman"/>
          <w:b/>
          <w:bCs/>
          <w:sz w:val="24"/>
        </w:rPr>
        <w:t>Figure S1. The first top loci identified by joint/conditional analysis of TWAS top significant loci on chromosome 3.</w:t>
      </w:r>
    </w:p>
    <w:p>
      <w:pPr>
        <w:pStyle w:val="4"/>
        <w:spacing w:line="360" w:lineRule="auto"/>
        <w:rPr>
          <w:rFonts w:ascii="Times New Roman" w:hAnsi="Times New Roman" w:cs="Times New Roman"/>
        </w:rPr>
      </w:pPr>
      <w:r>
        <w:rPr>
          <w:rFonts w:ascii="Times New Roman" w:hAnsi="Times New Roman" w:cs="Times New Roman"/>
        </w:rPr>
        <w:t xml:space="preserve">The top panel of the joint/conditional plot lists all genes that are located in the loci (usually gray), the genes with marginally significant TWAS association are marked in blue, and genes that are jointly significant are marked in green. The bottom panel is the Manhattan plot of the original GWAS summary statistics data before (gray) and after (blue) conditioning on the green genes. </w:t>
      </w:r>
    </w:p>
    <w:p>
      <w:pPr>
        <w:pStyle w:val="4"/>
        <w:spacing w:line="360" w:lineRule="auto"/>
        <w:rPr>
          <w:rFonts w:ascii="Times New Roman" w:hAnsi="Times New Roman" w:cs="Times New Roman"/>
        </w:rPr>
      </w:pPr>
    </w:p>
    <w:p>
      <w:pPr>
        <w:pStyle w:val="4"/>
        <w:spacing w:line="360" w:lineRule="auto"/>
        <w:rPr>
          <w:rFonts w:ascii="Times New Roman" w:hAnsi="Times New Roman" w:cs="Times New Roman"/>
        </w:rPr>
      </w:pPr>
    </w:p>
    <w:p>
      <w:pPr>
        <w:pStyle w:val="4"/>
        <w:spacing w:line="360" w:lineRule="auto"/>
        <w:rPr>
          <w:rFonts w:ascii="Times New Roman" w:hAnsi="Times New Roman" w:cs="Times New Roman"/>
        </w:rPr>
      </w:pPr>
    </w:p>
    <w:p>
      <w:pPr>
        <w:pStyle w:val="4"/>
        <w:spacing w:line="360" w:lineRule="auto"/>
        <w:rPr>
          <w:rFonts w:ascii="Times New Roman" w:hAnsi="Times New Roman" w:cs="Times New Roman"/>
          <w:b/>
          <w:bCs/>
          <w:sz w:val="24"/>
        </w:rPr>
      </w:pPr>
    </w:p>
    <w:p>
      <w:pPr>
        <w:pStyle w:val="4"/>
        <w:spacing w:line="360" w:lineRule="auto"/>
        <w:rPr>
          <w:rFonts w:hint="eastAsia" w:ascii="Times New Roman" w:hAnsi="Times New Roman" w:cs="Times New Roman" w:eastAsiaTheme="minorEastAsia"/>
          <w:b/>
          <w:bCs/>
          <w:sz w:val="24"/>
          <w:lang w:eastAsia="zh-CN"/>
        </w:rPr>
      </w:pPr>
    </w:p>
    <w:p>
      <w:pPr>
        <w:pStyle w:val="4"/>
        <w:spacing w:line="360" w:lineRule="auto"/>
        <w:rPr>
          <w:rFonts w:hint="eastAsia" w:ascii="Times New Roman" w:hAnsi="Times New Roman" w:cs="Times New Roman" w:eastAsiaTheme="minorEastAsia"/>
          <w:b/>
          <w:bCs/>
          <w:sz w:val="24"/>
          <w:lang w:eastAsia="zh-CN"/>
        </w:rPr>
      </w:pPr>
      <w:r>
        <w:rPr>
          <w:rFonts w:hint="eastAsia" w:ascii="Times New Roman" w:hAnsi="Times New Roman" w:cs="Times New Roman" w:eastAsiaTheme="minorEastAsia"/>
          <w:b/>
          <w:bCs/>
          <w:sz w:val="24"/>
          <w:lang w:eastAsia="zh-CN"/>
        </w:rPr>
        <w:drawing>
          <wp:inline distT="0" distB="0" distL="114300" distR="114300">
            <wp:extent cx="5274310" cy="2522855"/>
            <wp:effectExtent l="0" t="0" r="8890" b="4445"/>
            <wp:docPr id="2" name="图片 2" descr="Figure_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_S2"/>
                    <pic:cNvPicPr>
                      <a:picLocks noChangeAspect="1"/>
                    </pic:cNvPicPr>
                  </pic:nvPicPr>
                  <pic:blipFill>
                    <a:blip r:embed="rId5"/>
                    <a:stretch>
                      <a:fillRect/>
                    </a:stretch>
                  </pic:blipFill>
                  <pic:spPr>
                    <a:xfrm>
                      <a:off x="0" y="0"/>
                      <a:ext cx="5274310" cy="2522855"/>
                    </a:xfrm>
                    <a:prstGeom prst="rect">
                      <a:avLst/>
                    </a:prstGeom>
                  </pic:spPr>
                </pic:pic>
              </a:graphicData>
            </a:graphic>
          </wp:inline>
        </w:drawing>
      </w:r>
    </w:p>
    <w:p>
      <w:pPr>
        <w:pStyle w:val="4"/>
        <w:spacing w:line="360" w:lineRule="auto"/>
        <w:rPr>
          <w:rFonts w:ascii="Times New Roman" w:hAnsi="Times New Roman" w:cs="Times New Roman"/>
          <w:b/>
          <w:bCs/>
          <w:sz w:val="24"/>
        </w:rPr>
      </w:pPr>
      <w:r>
        <w:rPr>
          <w:rFonts w:ascii="Times New Roman" w:hAnsi="Times New Roman" w:cs="Times New Roman"/>
          <w:b/>
          <w:bCs/>
          <w:sz w:val="24"/>
        </w:rPr>
        <w:t>Figure S2. The second top loci identified by joint/conditional analysis of TWAS top significant loci on chromosome 3.</w:t>
      </w:r>
    </w:p>
    <w:p>
      <w:pPr>
        <w:widowControl/>
        <w:spacing w:line="480" w:lineRule="auto"/>
        <w:jc w:val="left"/>
        <w:rPr>
          <w:rFonts w:ascii="Times New Roman" w:hAnsi="Times New Roman" w:cs="Times New Roman"/>
        </w:rPr>
      </w:pPr>
      <w:r>
        <w:rPr>
          <w:rFonts w:ascii="Times New Roman" w:hAnsi="Times New Roman" w:cs="Times New Roman"/>
        </w:rPr>
        <w:t xml:space="preserve">The top panel of the joint/conditional plot lists all genes that are located in the loci (usually gray), the genes with marginally significant TWAS association are marked in blue, and genes that are jointly significant are marked in green. The bottom panel is the Manhattan plot of the original GWAS summary statistics data before (gray) and after (blue) conditioning on the green genes. </w:t>
      </w:r>
    </w:p>
    <w:p>
      <w:pPr>
        <w:widowControl/>
        <w:spacing w:line="480" w:lineRule="auto"/>
        <w:jc w:val="left"/>
        <w:rPr>
          <w:rFonts w:ascii="Times New Roman" w:hAnsi="Times New Roman" w:cs="Times New Roman"/>
        </w:rPr>
      </w:pPr>
    </w:p>
    <w:p>
      <w:pPr>
        <w:widowControl/>
        <w:spacing w:line="480" w:lineRule="auto"/>
        <w:jc w:val="left"/>
        <w:rPr>
          <w:rFonts w:ascii="Times New Roman" w:hAnsi="Times New Roman" w:cs="Times New Roman"/>
        </w:rPr>
      </w:pPr>
    </w:p>
    <w:p>
      <w:pPr>
        <w:pStyle w:val="4"/>
        <w:spacing w:line="360" w:lineRule="auto"/>
        <w:rPr>
          <w:rFonts w:ascii="Times New Roman" w:hAnsi="Times New Roman" w:cs="Times New Roman"/>
          <w:sz w:val="24"/>
        </w:rPr>
      </w:pPr>
    </w:p>
    <w:p>
      <w:pPr>
        <w:pStyle w:val="4"/>
        <w:spacing w:line="360" w:lineRule="auto"/>
        <w:rPr>
          <w:rFonts w:hint="eastAsia" w:ascii="Times New Roman" w:hAnsi="Times New Roman" w:cs="Times New Roman" w:eastAsiaTheme="minorEastAsia"/>
          <w:b/>
          <w:bCs/>
          <w:sz w:val="24"/>
          <w:lang w:eastAsia="zh-CN"/>
        </w:rPr>
      </w:pPr>
      <w:r>
        <w:rPr>
          <w:rFonts w:hint="eastAsia" w:ascii="Times New Roman" w:hAnsi="Times New Roman" w:cs="Times New Roman" w:eastAsiaTheme="minorEastAsia"/>
          <w:b/>
          <w:bCs/>
          <w:sz w:val="24"/>
          <w:lang w:eastAsia="zh-CN"/>
        </w:rPr>
        <w:drawing>
          <wp:inline distT="0" distB="0" distL="114300" distR="114300">
            <wp:extent cx="5274310" cy="3339465"/>
            <wp:effectExtent l="0" t="0" r="8890" b="635"/>
            <wp:docPr id="3" name="图片 3" descr="Figure_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Figure_S3"/>
                    <pic:cNvPicPr>
                      <a:picLocks noChangeAspect="1"/>
                    </pic:cNvPicPr>
                  </pic:nvPicPr>
                  <pic:blipFill>
                    <a:blip r:embed="rId6"/>
                    <a:stretch>
                      <a:fillRect/>
                    </a:stretch>
                  </pic:blipFill>
                  <pic:spPr>
                    <a:xfrm>
                      <a:off x="0" y="0"/>
                      <a:ext cx="5274310" cy="3339465"/>
                    </a:xfrm>
                    <a:prstGeom prst="rect">
                      <a:avLst/>
                    </a:prstGeom>
                  </pic:spPr>
                </pic:pic>
              </a:graphicData>
            </a:graphic>
          </wp:inline>
        </w:drawing>
      </w:r>
    </w:p>
    <w:p>
      <w:pPr>
        <w:pStyle w:val="4"/>
        <w:spacing w:line="360" w:lineRule="auto"/>
        <w:rPr>
          <w:rFonts w:ascii="Times New Roman" w:hAnsi="Times New Roman" w:cs="Times New Roman"/>
          <w:b/>
          <w:bCs/>
          <w:sz w:val="24"/>
        </w:rPr>
      </w:pPr>
      <w:r>
        <w:rPr>
          <w:rFonts w:ascii="Times New Roman" w:hAnsi="Times New Roman" w:cs="Times New Roman"/>
          <w:b/>
          <w:bCs/>
          <w:sz w:val="24"/>
        </w:rPr>
        <w:t>Figure S3. The top loci identified by joint/conditional analysis of TWAS top significant loci on chromosome 6.</w:t>
      </w:r>
    </w:p>
    <w:p>
      <w:pPr>
        <w:widowControl/>
        <w:spacing w:line="480" w:lineRule="auto"/>
        <w:jc w:val="left"/>
        <w:rPr>
          <w:rFonts w:ascii="Times New Roman" w:hAnsi="Times New Roman" w:cs="Times New Roman"/>
        </w:rPr>
      </w:pPr>
      <w:r>
        <w:rPr>
          <w:rFonts w:ascii="Times New Roman" w:hAnsi="Times New Roman" w:cs="Times New Roman"/>
        </w:rPr>
        <w:t xml:space="preserve">The top panel of the joint/conditional plot lists all genes that are located in the loci (usually gray), the genes with marginally significant TWAS association are marked in blue, and genes that are jointly significant are marked in green. The bottom panel is the Manhattan plot of the original GWAS summary statistics data before (gray) and after (blue) conditioning on the green genes. </w:t>
      </w:r>
    </w:p>
    <w:p>
      <w:pPr>
        <w:widowControl/>
        <w:spacing w:line="480" w:lineRule="auto"/>
        <w:jc w:val="left"/>
        <w:rPr>
          <w:rFonts w:ascii="Times New Roman" w:hAnsi="Times New Roman" w:cs="Times New Roman"/>
        </w:rPr>
      </w:pPr>
    </w:p>
    <w:p>
      <w:pPr>
        <w:widowControl/>
        <w:spacing w:line="480" w:lineRule="auto"/>
        <w:jc w:val="left"/>
        <w:rPr>
          <w:rFonts w:ascii="Times New Roman" w:hAnsi="Times New Roman" w:cs="Times New Roman"/>
        </w:rPr>
      </w:pPr>
    </w:p>
    <w:p>
      <w:pPr>
        <w:widowControl/>
        <w:spacing w:line="480" w:lineRule="auto"/>
        <w:jc w:val="left"/>
        <w:rPr>
          <w:rFonts w:ascii="Times New Roman" w:hAnsi="Times New Roman" w:cs="Times New Roman"/>
        </w:rPr>
      </w:pPr>
      <w:bookmarkStart w:id="0" w:name="_GoBack"/>
      <w:bookmarkEnd w:id="0"/>
    </w:p>
    <w:p>
      <w:pPr>
        <w:pStyle w:val="4"/>
        <w:spacing w:line="360" w:lineRule="auto"/>
        <w:rPr>
          <w:rFonts w:ascii="Times New Roman" w:hAnsi="Times New Roman" w:cs="Times New Roman"/>
          <w:sz w:val="24"/>
        </w:rPr>
      </w:pPr>
    </w:p>
    <w:p>
      <w:pPr>
        <w:pStyle w:val="4"/>
        <w:spacing w:line="360" w:lineRule="auto"/>
        <w:rPr>
          <w:rFonts w:hint="eastAsia" w:ascii="Times New Roman" w:hAnsi="Times New Roman" w:cs="Times New Roman" w:eastAsiaTheme="minorEastAsia"/>
          <w:b/>
          <w:bCs/>
          <w:sz w:val="24"/>
          <w:lang w:eastAsia="zh-CN"/>
        </w:rPr>
      </w:pPr>
      <w:r>
        <w:rPr>
          <w:rFonts w:hint="eastAsia" w:ascii="Times New Roman" w:hAnsi="Times New Roman" w:cs="Times New Roman" w:eastAsiaTheme="minorEastAsia"/>
          <w:b/>
          <w:bCs/>
          <w:sz w:val="24"/>
          <w:lang w:eastAsia="zh-CN"/>
        </w:rPr>
        <w:drawing>
          <wp:inline distT="0" distB="0" distL="114300" distR="114300">
            <wp:extent cx="5274310" cy="2950845"/>
            <wp:effectExtent l="0" t="0" r="8890" b="8255"/>
            <wp:docPr id="4" name="图片 4" descr="Figure_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Figure_S4"/>
                    <pic:cNvPicPr>
                      <a:picLocks noChangeAspect="1"/>
                    </pic:cNvPicPr>
                  </pic:nvPicPr>
                  <pic:blipFill>
                    <a:blip r:embed="rId7"/>
                    <a:stretch>
                      <a:fillRect/>
                    </a:stretch>
                  </pic:blipFill>
                  <pic:spPr>
                    <a:xfrm>
                      <a:off x="0" y="0"/>
                      <a:ext cx="5274310" cy="2950845"/>
                    </a:xfrm>
                    <a:prstGeom prst="rect">
                      <a:avLst/>
                    </a:prstGeom>
                  </pic:spPr>
                </pic:pic>
              </a:graphicData>
            </a:graphic>
          </wp:inline>
        </w:drawing>
      </w:r>
    </w:p>
    <w:p>
      <w:pPr>
        <w:pStyle w:val="4"/>
        <w:spacing w:line="360" w:lineRule="auto"/>
        <w:rPr>
          <w:rFonts w:ascii="Times New Roman" w:hAnsi="Times New Roman" w:cs="Times New Roman"/>
          <w:b/>
          <w:bCs/>
          <w:sz w:val="24"/>
        </w:rPr>
      </w:pPr>
      <w:r>
        <w:rPr>
          <w:rFonts w:ascii="Times New Roman" w:hAnsi="Times New Roman" w:cs="Times New Roman"/>
          <w:b/>
          <w:bCs/>
          <w:sz w:val="24"/>
        </w:rPr>
        <w:t>Figure S4. The top loci identified by joint/conditional analysis of TWAS top significant loci on chromosome 17.</w:t>
      </w:r>
    </w:p>
    <w:p>
      <w:pPr>
        <w:widowControl/>
        <w:spacing w:line="480" w:lineRule="auto"/>
        <w:jc w:val="left"/>
        <w:rPr>
          <w:rFonts w:ascii="Times New Roman" w:hAnsi="Times New Roman" w:cs="Times New Roman"/>
        </w:rPr>
      </w:pPr>
      <w:r>
        <w:rPr>
          <w:rFonts w:ascii="Times New Roman" w:hAnsi="Times New Roman" w:cs="Times New Roman"/>
        </w:rPr>
        <w:t xml:space="preserve">The top panel of the joint/conditional plot lists all genes that are located in the loci (usually gray), the genes with marginally significant TWAS association are marked in blue, and genes that are jointly significant are marked in green. The bottom panel is the Manhattan plot of the original GWAS summary statistics data before (gray) and after (blue) conditioning on the green genes.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1YjVmN2QyZTU4YmFkZmY5ZjI2YzhiNTFkY2ZkMTIifQ=="/>
  </w:docVars>
  <w:rsids>
    <w:rsidRoot w:val="00000000"/>
    <w:rsid w:val="54990DD4"/>
    <w:rsid w:val="6A7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EndNote Bibliography"/>
    <w:basedOn w:val="1"/>
    <w:qFormat/>
    <w:uiPriority w:val="0"/>
    <w:pPr>
      <w:jc w:val="left"/>
    </w:pPr>
    <w:rPr>
      <w:rFonts w:ascii="Calibri" w:hAnsi="Calibri" w:cs="Calibri"/>
      <w:sz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tiff"/><Relationship Id="rId6" Type="http://schemas.openxmlformats.org/officeDocument/2006/relationships/image" Target="media/image3.tiff"/><Relationship Id="rId5" Type="http://schemas.openxmlformats.org/officeDocument/2006/relationships/image" Target="media/image2.tiff"/><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759</Words>
  <Characters>4331</Characters>
  <Lines>0</Lines>
  <Paragraphs>0</Paragraphs>
  <TotalTime>5</TotalTime>
  <ScaleCrop>false</ScaleCrop>
  <LinksUpToDate>false</LinksUpToDate>
  <CharactersWithSpaces>5081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2022-09-27T09:17:00Z</dcterms:created>
  <dc:creator>ztche</dc:creator>
  <cp:lastModifiedBy>ztche</cp:lastModifiedBy>
  <dcterms:modified xsi:type="dcterms:W3CDTF">2022-09-29T06:03:04Z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ABB6E36F811C4D2E8E42D3E86D3F54DD</vt:lpwstr>
  </property>
</Properties>
</file>