
<file path=[Content_Types].xml><?xml version="1.0" encoding="utf-8"?>
<Types xmlns="http://schemas.openxmlformats.org/package/2006/content-types">
  <Default Extension="xml" ContentType="application/xml"/>
  <Default Extension="png" ContentType="image/pn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b/>
          <w:bCs/>
          <w:sz w:val="28"/>
          <w:szCs w:val="24"/>
        </w:rPr>
      </w:pPr>
      <w:bookmarkStart w:id="0" w:name="OLE_LINK10"/>
      <w:r>
        <w:rPr>
          <w:rFonts w:hint="eastAsia"/>
          <w:b/>
          <w:bCs/>
          <w:sz w:val="28"/>
          <w:szCs w:val="24"/>
        </w:rPr>
        <w:t xml:space="preserve">DeephageTP: A </w:t>
      </w:r>
      <w:r>
        <w:fldChar w:fldCharType="begin"/>
      </w:r>
      <w:r>
        <w:instrText xml:space="preserve"> HYPERLINK "https://en.wikipedia.org/wiki/Convolutional_neural_network" \t "https://cn.bing.com/_blank" </w:instrText>
      </w:r>
      <w:r>
        <w:fldChar w:fldCharType="separate"/>
      </w:r>
      <w:r>
        <w:rPr>
          <w:rFonts w:hint="eastAsia"/>
          <w:b/>
          <w:bCs/>
          <w:sz w:val="28"/>
          <w:szCs w:val="24"/>
        </w:rPr>
        <w:t>Convolutional Neural Network</w:t>
      </w:r>
      <w:r>
        <w:rPr>
          <w:rFonts w:hint="eastAsia"/>
          <w:b/>
          <w:bCs/>
          <w:sz w:val="28"/>
          <w:szCs w:val="24"/>
        </w:rPr>
        <w:fldChar w:fldCharType="end"/>
      </w:r>
      <w:r>
        <w:rPr>
          <w:rFonts w:hint="eastAsia"/>
          <w:b/>
          <w:bCs/>
          <w:sz w:val="28"/>
          <w:szCs w:val="24"/>
        </w:rPr>
        <w:t xml:space="preserve"> Framework for Identifying Phage-specific Proteins from metagenomic sequencing data</w:t>
      </w:r>
    </w:p>
    <w:p>
      <w:pPr>
        <w:spacing w:line="360" w:lineRule="auto"/>
        <w:rPr>
          <w:b/>
          <w:bCs/>
          <w:sz w:val="28"/>
          <w:szCs w:val="24"/>
        </w:rPr>
      </w:pPr>
      <w:r>
        <w:rPr>
          <w:rFonts w:hint="eastAsia"/>
          <w:b/>
          <w:bCs/>
          <w:sz w:val="28"/>
          <w:szCs w:val="24"/>
        </w:rPr>
        <w:t>Running title: an alignment-free deep learning framework for identifying phage-specific proteins</w:t>
      </w:r>
    </w:p>
    <w:p>
      <w:pPr>
        <w:spacing w:line="360" w:lineRule="auto"/>
        <w:jc w:val="center"/>
        <w:rPr>
          <w:b/>
          <w:bCs/>
          <w:sz w:val="28"/>
          <w:szCs w:val="24"/>
        </w:rPr>
      </w:pPr>
      <w:r>
        <w:rPr>
          <w:rFonts w:hint="eastAsia"/>
          <w:b/>
          <w:bCs/>
          <w:sz w:val="28"/>
          <w:szCs w:val="24"/>
        </w:rPr>
        <w:t>Yunmeng Chu</w:t>
      </w:r>
      <w:r>
        <w:rPr>
          <w:b/>
          <w:bCs/>
          <w:sz w:val="28"/>
          <w:szCs w:val="24"/>
          <w:vertAlign w:val="superscript"/>
        </w:rPr>
        <w:t>1,</w:t>
      </w:r>
      <w:r>
        <w:rPr>
          <w:rFonts w:hint="eastAsia"/>
          <w:b/>
          <w:bCs/>
          <w:sz w:val="28"/>
          <w:szCs w:val="24"/>
          <w:vertAlign w:val="superscript"/>
          <w:lang w:val="en-US" w:eastAsia="zh-CN"/>
        </w:rPr>
        <w:t>2</w:t>
      </w:r>
      <w:r>
        <w:rPr>
          <w:b/>
          <w:bCs/>
          <w:sz w:val="28"/>
          <w:szCs w:val="24"/>
          <w:vertAlign w:val="superscript"/>
        </w:rPr>
        <w:t>#</w:t>
      </w:r>
      <w:r>
        <w:rPr>
          <w:rFonts w:hint="eastAsia"/>
          <w:b/>
          <w:bCs/>
          <w:sz w:val="28"/>
          <w:szCs w:val="24"/>
        </w:rPr>
        <w:t>, ym.chu@siat.ac.cn</w:t>
      </w:r>
    </w:p>
    <w:p>
      <w:pPr>
        <w:spacing w:line="360" w:lineRule="auto"/>
        <w:jc w:val="center"/>
        <w:rPr>
          <w:b/>
          <w:bCs/>
          <w:sz w:val="28"/>
          <w:szCs w:val="24"/>
        </w:rPr>
      </w:pPr>
      <w:r>
        <w:rPr>
          <w:rFonts w:hint="eastAsia"/>
          <w:b/>
          <w:bCs/>
          <w:sz w:val="28"/>
          <w:szCs w:val="24"/>
        </w:rPr>
        <w:t>Shun Guo</w:t>
      </w:r>
      <w:r>
        <w:rPr>
          <w:b/>
          <w:bCs/>
          <w:sz w:val="28"/>
          <w:szCs w:val="24"/>
          <w:vertAlign w:val="superscript"/>
        </w:rPr>
        <w:t>1#</w:t>
      </w:r>
      <w:r>
        <w:rPr>
          <w:rFonts w:hint="eastAsia"/>
          <w:b/>
          <w:bCs/>
          <w:sz w:val="28"/>
          <w:szCs w:val="24"/>
        </w:rPr>
        <w:t>, shun.guo@siat.ac.cn</w:t>
      </w:r>
    </w:p>
    <w:p>
      <w:pPr>
        <w:spacing w:line="360" w:lineRule="auto"/>
        <w:jc w:val="center"/>
        <w:rPr>
          <w:b/>
          <w:bCs/>
          <w:sz w:val="28"/>
          <w:szCs w:val="24"/>
        </w:rPr>
      </w:pPr>
      <w:r>
        <w:rPr>
          <w:rFonts w:hint="eastAsia"/>
          <w:b/>
          <w:bCs/>
          <w:sz w:val="28"/>
          <w:szCs w:val="24"/>
        </w:rPr>
        <w:t>Dachao Cui</w:t>
      </w:r>
      <w:r>
        <w:rPr>
          <w:b/>
          <w:bCs/>
          <w:sz w:val="28"/>
          <w:szCs w:val="24"/>
          <w:vertAlign w:val="superscript"/>
        </w:rPr>
        <w:t>1#</w:t>
      </w:r>
      <w:r>
        <w:rPr>
          <w:rFonts w:hint="eastAsia"/>
          <w:b/>
          <w:bCs/>
          <w:sz w:val="28"/>
          <w:szCs w:val="24"/>
        </w:rPr>
        <w:t>, dc.cui@siat.ac.cn</w:t>
      </w:r>
    </w:p>
    <w:p>
      <w:pPr>
        <w:spacing w:line="360" w:lineRule="auto"/>
        <w:jc w:val="center"/>
        <w:rPr>
          <w:b/>
          <w:bCs/>
          <w:sz w:val="28"/>
          <w:szCs w:val="24"/>
        </w:rPr>
      </w:pPr>
      <w:r>
        <w:rPr>
          <w:rFonts w:hint="eastAsia"/>
          <w:b/>
          <w:bCs/>
          <w:sz w:val="28"/>
          <w:szCs w:val="24"/>
        </w:rPr>
        <w:t>Xiongfei Fu</w:t>
      </w:r>
      <w:r>
        <w:rPr>
          <w:b/>
          <w:bCs/>
          <w:sz w:val="28"/>
          <w:szCs w:val="24"/>
          <w:vertAlign w:val="superscript"/>
        </w:rPr>
        <w:t>1</w:t>
      </w:r>
      <w:r>
        <w:rPr>
          <w:rFonts w:hint="eastAsia"/>
          <w:b/>
          <w:bCs/>
          <w:sz w:val="28"/>
          <w:szCs w:val="24"/>
          <w:vertAlign w:val="superscript"/>
          <w:lang w:val="en-US" w:eastAsia="zh-CN"/>
        </w:rPr>
        <w:t>#</w:t>
      </w:r>
      <w:r>
        <w:rPr>
          <w:rFonts w:hint="eastAsia"/>
          <w:b/>
          <w:bCs/>
          <w:sz w:val="28"/>
          <w:szCs w:val="24"/>
        </w:rPr>
        <w:t>, xf.fu@siat.ac.cn</w:t>
      </w:r>
    </w:p>
    <w:p>
      <w:pPr>
        <w:spacing w:line="360" w:lineRule="auto"/>
        <w:jc w:val="center"/>
        <w:rPr>
          <w:b/>
          <w:bCs/>
          <w:sz w:val="28"/>
          <w:szCs w:val="24"/>
        </w:rPr>
      </w:pPr>
      <w:r>
        <w:rPr>
          <w:rFonts w:hint="eastAsia"/>
          <w:b/>
          <w:bCs/>
          <w:sz w:val="28"/>
          <w:szCs w:val="24"/>
        </w:rPr>
        <w:t>Yingfei Ma</w:t>
      </w:r>
      <w:r>
        <w:rPr>
          <w:b/>
          <w:bCs/>
          <w:sz w:val="28"/>
          <w:szCs w:val="24"/>
          <w:vertAlign w:val="superscript"/>
        </w:rPr>
        <w:t>1*</w:t>
      </w:r>
      <w:r>
        <w:rPr>
          <w:rFonts w:hint="eastAsia"/>
          <w:b/>
          <w:bCs/>
          <w:sz w:val="28"/>
          <w:szCs w:val="24"/>
        </w:rPr>
        <w:t>, yingfei.ma@siat.ac.cn</w:t>
      </w:r>
    </w:p>
    <w:p>
      <w:pPr>
        <w:autoSpaceDE w:val="0"/>
        <w:autoSpaceDN w:val="0"/>
        <w:adjustRightInd w:val="0"/>
        <w:spacing w:line="360" w:lineRule="auto"/>
        <w:jc w:val="center"/>
        <w:rPr>
          <w:rFonts w:hint="eastAsia" w:ascii="Arial" w:hAnsi="Arial" w:eastAsia="Corbel-Bold" w:cs="Arial"/>
          <w:bCs/>
          <w:kern w:val="0"/>
          <w:sz w:val="20"/>
          <w:vertAlign w:val="superscript"/>
        </w:rPr>
      </w:pPr>
      <w:r>
        <w:rPr>
          <w:rFonts w:hint="eastAsia" w:ascii="Arial" w:hAnsi="Arial" w:eastAsia="Corbel-Bold" w:cs="Arial"/>
          <w:bCs/>
          <w:kern w:val="0"/>
          <w:sz w:val="20"/>
          <w:szCs w:val="22"/>
          <w:vertAlign w:val="baseline"/>
          <w:lang w:val="en-US" w:eastAsia="zh-CN"/>
        </w:rPr>
        <w:t xml:space="preserve">1 </w:t>
      </w:r>
      <w:r>
        <w:rPr>
          <w:rFonts w:hint="default" w:ascii="Arial" w:hAnsi="Arial" w:eastAsia="Corbel-Bold" w:cs="Arial"/>
          <w:bCs/>
          <w:kern w:val="0"/>
          <w:sz w:val="20"/>
          <w:szCs w:val="22"/>
          <w:vertAlign w:val="baseline"/>
        </w:rPr>
        <w:t>Shenzhen Key Laboratory of Synthetic Genomics, Guangdong Provincial Key Laboratory of Synthetic Genomics, CAS Key Laboratory of Quantitative Engineering Biology, Shenzhen Institute of Synthetic Biology, Shenzhen Institutes of Advanced Technology, Chinese Academy of Sciences, Shenzhen 518055, China</w:t>
      </w:r>
    </w:p>
    <w:p>
      <w:pPr>
        <w:autoSpaceDE w:val="0"/>
        <w:autoSpaceDN w:val="0"/>
        <w:adjustRightInd w:val="0"/>
        <w:spacing w:line="360" w:lineRule="auto"/>
        <w:jc w:val="center"/>
        <w:rPr>
          <w:rFonts w:ascii="Arial" w:hAnsi="Arial" w:eastAsia="Corbel-Bold" w:cs="Arial"/>
          <w:bCs/>
          <w:kern w:val="0"/>
          <w:sz w:val="20"/>
        </w:rPr>
      </w:pPr>
      <w:r>
        <w:rPr>
          <w:rFonts w:hint="eastAsia" w:ascii="Arial" w:hAnsi="Arial" w:eastAsia="Corbel-Bold" w:cs="Arial"/>
          <w:bCs/>
          <w:kern w:val="0"/>
          <w:sz w:val="20"/>
          <w:vertAlign w:val="superscript"/>
          <w:lang w:val="en-US" w:eastAsia="zh-CN"/>
        </w:rPr>
        <w:t>2</w:t>
      </w:r>
      <w:r>
        <w:rPr>
          <w:rFonts w:ascii="Arial" w:hAnsi="Arial" w:eastAsia="Corbel-Bold" w:cs="Arial"/>
          <w:bCs/>
          <w:kern w:val="0"/>
          <w:sz w:val="20"/>
        </w:rPr>
        <w:t>Department of Bioengineering and Biotechnology, Huaqiao University, Xiamen, Fujian, 361021, PR China.</w:t>
      </w:r>
    </w:p>
    <w:p>
      <w:pPr>
        <w:autoSpaceDE w:val="0"/>
        <w:autoSpaceDN w:val="0"/>
        <w:adjustRightInd w:val="0"/>
        <w:spacing w:line="360" w:lineRule="auto"/>
        <w:jc w:val="center"/>
        <w:rPr>
          <w:rFonts w:ascii="Arial" w:hAnsi="Arial" w:eastAsia="Corbel-Bold" w:cs="Arial"/>
          <w:bCs/>
          <w:kern w:val="0"/>
          <w:sz w:val="20"/>
        </w:rPr>
      </w:pPr>
      <w:r>
        <w:rPr>
          <w:rFonts w:hint="eastAsia" w:ascii="Arial" w:hAnsi="Arial" w:eastAsia="Corbel-Bold" w:cs="Arial"/>
          <w:bCs/>
          <w:kern w:val="0"/>
          <w:sz w:val="20"/>
        </w:rPr>
        <w:t>#These authors contributed equally.</w:t>
      </w:r>
    </w:p>
    <w:p>
      <w:pPr>
        <w:autoSpaceDE w:val="0"/>
        <w:autoSpaceDN w:val="0"/>
        <w:adjustRightInd w:val="0"/>
        <w:spacing w:line="360" w:lineRule="auto"/>
        <w:jc w:val="center"/>
        <w:rPr>
          <w:rFonts w:ascii="Arial" w:hAnsi="Arial" w:eastAsia="Corbel-Bold" w:cs="Arial"/>
          <w:bCs/>
          <w:kern w:val="0"/>
          <w:sz w:val="20"/>
        </w:rPr>
      </w:pPr>
      <w:r>
        <w:rPr>
          <w:rFonts w:ascii="Arial" w:hAnsi="Arial" w:eastAsia="Corbel-Bold" w:cs="Arial"/>
          <w:bCs/>
          <w:kern w:val="0"/>
          <w:sz w:val="20"/>
        </w:rPr>
        <w:t>*Corresponding to Yingfei Ma, yingfei.ma@siat.ac.cn</w:t>
      </w:r>
    </w:p>
    <w:bookmarkEnd w:id="0"/>
    <w:p>
      <w:pPr>
        <w:jc w:val="center"/>
        <w:rPr>
          <w:rFonts w:ascii="Times New Roman" w:hAnsi="Times New Roman" w:cs="Times New Roman"/>
          <w:b/>
          <w:bCs/>
          <w:sz w:val="44"/>
          <w:szCs w:val="52"/>
        </w:rPr>
      </w:pPr>
    </w:p>
    <w:p>
      <w:pPr>
        <w:jc w:val="center"/>
        <w:rPr>
          <w:rFonts w:ascii="Times New Roman" w:hAnsi="Times New Roman" w:cs="Times New Roman"/>
          <w:b/>
          <w:bCs/>
          <w:sz w:val="44"/>
          <w:szCs w:val="52"/>
        </w:rPr>
      </w:pPr>
    </w:p>
    <w:p>
      <w:pPr>
        <w:jc w:val="center"/>
        <w:rPr>
          <w:rFonts w:ascii="Times New Roman" w:hAnsi="Times New Roman" w:cs="Times New Roman"/>
          <w:b/>
          <w:bCs/>
          <w:sz w:val="44"/>
          <w:szCs w:val="52"/>
        </w:rPr>
      </w:pPr>
    </w:p>
    <w:p>
      <w:pPr>
        <w:jc w:val="center"/>
        <w:rPr>
          <w:rFonts w:ascii="Times New Roman" w:hAnsi="Times New Roman" w:cs="Times New Roman"/>
          <w:b/>
          <w:bCs/>
          <w:sz w:val="44"/>
          <w:szCs w:val="52"/>
        </w:rPr>
      </w:pPr>
    </w:p>
    <w:p>
      <w:pPr>
        <w:jc w:val="center"/>
        <w:rPr>
          <w:rFonts w:ascii="Times New Roman" w:hAnsi="Times New Roman" w:cs="Times New Roman"/>
          <w:b/>
          <w:bCs/>
          <w:sz w:val="44"/>
          <w:szCs w:val="52"/>
        </w:rPr>
      </w:pPr>
    </w:p>
    <w:p>
      <w:pPr>
        <w:jc w:val="center"/>
        <w:rPr>
          <w:rFonts w:ascii="Times New Roman" w:hAnsi="Times New Roman" w:cs="Times New Roman"/>
          <w:b/>
          <w:bCs/>
          <w:sz w:val="44"/>
          <w:szCs w:val="52"/>
        </w:rPr>
      </w:pPr>
    </w:p>
    <w:p>
      <w:pPr>
        <w:jc w:val="center"/>
        <w:rPr>
          <w:rFonts w:ascii="Times New Roman" w:hAnsi="Times New Roman" w:cs="Times New Roman"/>
          <w:b/>
          <w:bCs/>
          <w:sz w:val="44"/>
          <w:szCs w:val="52"/>
        </w:rPr>
      </w:pPr>
    </w:p>
    <w:p>
      <w:pPr>
        <w:jc w:val="center"/>
        <w:rPr>
          <w:rFonts w:ascii="Times New Roman" w:hAnsi="Times New Roman" w:cs="Times New Roman"/>
          <w:b/>
          <w:bCs/>
          <w:sz w:val="40"/>
          <w:szCs w:val="48"/>
        </w:rPr>
      </w:pPr>
      <w:r>
        <w:rPr>
          <w:rFonts w:ascii="Times New Roman" w:hAnsi="Times New Roman" w:cs="Times New Roman"/>
          <w:b/>
          <w:bCs/>
          <w:sz w:val="44"/>
          <w:szCs w:val="52"/>
        </w:rPr>
        <w:t>Supplementary material</w:t>
      </w:r>
    </w:p>
    <w:p>
      <w:pPr>
        <w:jc w:val="center"/>
      </w:pPr>
    </w:p>
    <w:p>
      <w:pPr>
        <w:widowControl/>
        <w:spacing w:before="156" w:beforeLines="50" w:after="156" w:afterLines="50" w:line="480" w:lineRule="auto"/>
        <w:rPr>
          <w:rFonts w:ascii="Times New Roman" w:hAnsi="Times New Roman" w:eastAsia="宋体" w:cs="Times New Roman"/>
          <w:sz w:val="24"/>
          <w:szCs w:val="24"/>
        </w:rPr>
      </w:pPr>
      <w:r>
        <w:rPr>
          <w:rFonts w:ascii="Times New Roman" w:hAnsi="Times New Roman" w:eastAsia="宋体" w:cs="Times New Roman"/>
          <w:b/>
          <w:sz w:val="24"/>
          <w:szCs w:val="24"/>
        </w:rPr>
        <w:t xml:space="preserve">Supplementary Materials </w:t>
      </w:r>
    </w:p>
    <w:p>
      <w:pPr>
        <w:widowControl/>
        <w:spacing w:before="157" w:beforeLines="50" w:line="360" w:lineRule="auto"/>
        <w:rPr>
          <w:rFonts w:ascii="Times New Roman" w:hAnsi="Times New Roman" w:eastAsia="宋体" w:cs="Times New Roman"/>
          <w:bCs/>
          <w:sz w:val="24"/>
          <w:szCs w:val="24"/>
        </w:rPr>
      </w:pPr>
      <w:bookmarkStart w:id="1" w:name="OLE_LINK5"/>
      <w:r>
        <w:rPr>
          <w:rFonts w:ascii="Times New Roman" w:hAnsi="Times New Roman" w:eastAsia="宋体" w:cs="Times New Roman"/>
          <w:bCs/>
          <w:sz w:val="24"/>
          <w:szCs w:val="24"/>
        </w:rPr>
        <w:t xml:space="preserve">Fig. S1. The </w:t>
      </w:r>
      <w:r>
        <w:rPr>
          <w:rFonts w:hint="default" w:ascii="Times New Roman" w:hAnsi="Times New Roman" w:eastAsia="宋体" w:cs="Times New Roman"/>
          <w:bCs/>
          <w:sz w:val="24"/>
          <w:szCs w:val="24"/>
        </w:rPr>
        <w:t>length distribution of</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 xml:space="preserve">the </w:t>
      </w:r>
      <w:r>
        <w:rPr>
          <w:rFonts w:ascii="Times New Roman" w:hAnsi="Times New Roman" w:eastAsia="宋体" w:cs="Times New Roman"/>
          <w:bCs/>
          <w:sz w:val="24"/>
          <w:szCs w:val="24"/>
        </w:rPr>
        <w:t>three protein</w:t>
      </w:r>
      <w:r>
        <w:rPr>
          <w:rFonts w:hint="eastAsia" w:ascii="Times New Roman" w:hAnsi="Times New Roman" w:eastAsia="宋体" w:cs="Times New Roman"/>
          <w:bCs/>
          <w:sz w:val="24"/>
          <w:szCs w:val="24"/>
        </w:rPr>
        <w:t xml:space="preserve"> sequence</w:t>
      </w:r>
      <w:r>
        <w:rPr>
          <w:rFonts w:ascii="Times New Roman" w:hAnsi="Times New Roman" w:eastAsia="宋体" w:cs="Times New Roman"/>
          <w:bCs/>
          <w:sz w:val="24"/>
          <w:szCs w:val="24"/>
        </w:rPr>
        <w:t>s.</w:t>
      </w:r>
      <w:bookmarkEnd w:id="1"/>
    </w:p>
    <w:p>
      <w:pPr>
        <w:widowControl/>
        <w:spacing w:before="157" w:beforeLines="50" w:line="360" w:lineRule="auto"/>
        <w:rPr>
          <w:rFonts w:ascii="Times New Roman" w:hAnsi="Times New Roman" w:eastAsia="宋体" w:cs="Times New Roman"/>
          <w:bCs/>
          <w:sz w:val="24"/>
          <w:szCs w:val="24"/>
        </w:rPr>
      </w:pPr>
      <w:r>
        <w:rPr>
          <w:rFonts w:hint="eastAsia" w:ascii="Times New Roman" w:hAnsi="Times New Roman" w:eastAsia="宋体" w:cs="Times New Roman"/>
          <w:bCs/>
          <w:sz w:val="24"/>
          <w:szCs w:val="24"/>
        </w:rPr>
        <w:t>Fig.</w:t>
      </w:r>
      <w:r>
        <w:rPr>
          <w:rFonts w:hint="default" w:ascii="Times New Roman" w:hAnsi="Times New Roman" w:eastAsia="宋体" w:cs="Times New Roman"/>
          <w:bCs/>
          <w:sz w:val="24"/>
          <w:szCs w:val="24"/>
          <w:lang w:val="en-US" w:eastAsia="zh-CN"/>
        </w:rPr>
        <w:t xml:space="preserve"> </w:t>
      </w:r>
      <w:r>
        <w:rPr>
          <w:rFonts w:hint="eastAsia" w:ascii="Times New Roman" w:hAnsi="Times New Roman" w:eastAsia="宋体" w:cs="Times New Roman"/>
          <w:bCs/>
          <w:sz w:val="24"/>
          <w:szCs w:val="24"/>
        </w:rPr>
        <w:t>S</w:t>
      </w:r>
      <w:r>
        <w:rPr>
          <w:rFonts w:hint="default" w:ascii="Times New Roman" w:hAnsi="Times New Roman" w:eastAsia="宋体" w:cs="Times New Roman"/>
          <w:bCs/>
          <w:sz w:val="24"/>
          <w:szCs w:val="24"/>
          <w:lang w:val="en-US" w:eastAsia="zh-CN"/>
        </w:rPr>
        <w:t>2</w:t>
      </w:r>
      <w:r>
        <w:rPr>
          <w:rFonts w:hint="eastAsia" w:ascii="Times New Roman" w:hAnsi="Times New Roman" w:eastAsia="宋体" w:cs="Times New Roman"/>
          <w:bCs/>
          <w:sz w:val="24"/>
          <w:szCs w:val="24"/>
        </w:rPr>
        <w:t>. The prediction performance of the CNN model on the seven groups of the mimic metagenomic dataset. A~C: the prediction performance of the model without using the cutoff values; D~F: the prediction performance of the model with the cutoff values.</w:t>
      </w:r>
    </w:p>
    <w:p>
      <w:pPr>
        <w:widowControl/>
        <w:spacing w:before="157" w:beforeLines="50" w:line="360" w:lineRule="auto"/>
        <w:rPr>
          <w:rFonts w:ascii="Times New Roman" w:hAnsi="Times New Roman" w:eastAsia="宋体" w:cs="Times New Roman"/>
          <w:bCs/>
          <w:sz w:val="24"/>
          <w:szCs w:val="24"/>
        </w:rPr>
      </w:pPr>
      <w:bookmarkStart w:id="2" w:name="OLE_LINK1"/>
      <w:r>
        <w:rPr>
          <w:rFonts w:hint="eastAsia" w:ascii="Times New Roman" w:hAnsi="Times New Roman" w:eastAsia="宋体" w:cs="Times New Roman"/>
          <w:bCs/>
          <w:sz w:val="24"/>
          <w:szCs w:val="24"/>
        </w:rPr>
        <w:t>F</w:t>
      </w:r>
      <w:r>
        <w:rPr>
          <w:rFonts w:ascii="Times New Roman" w:hAnsi="Times New Roman" w:eastAsia="宋体" w:cs="Times New Roman"/>
          <w:bCs/>
          <w:sz w:val="24"/>
          <w:szCs w:val="24"/>
        </w:rPr>
        <w:t>ig. S</w:t>
      </w:r>
      <w:r>
        <w:rPr>
          <w:rFonts w:hint="default" w:ascii="Times New Roman" w:hAnsi="Times New Roman" w:eastAsia="宋体" w:cs="Times New Roman"/>
          <w:bCs/>
          <w:sz w:val="24"/>
          <w:szCs w:val="24"/>
          <w:lang w:val="en-US" w:eastAsia="zh-CN"/>
        </w:rPr>
        <w:t>3</w:t>
      </w:r>
      <w:r>
        <w:rPr>
          <w:rFonts w:ascii="Times New Roman" w:hAnsi="Times New Roman" w:eastAsia="宋体" w:cs="Times New Roman"/>
          <w:bCs/>
          <w:sz w:val="24"/>
          <w:szCs w:val="24"/>
        </w:rPr>
        <w:t xml:space="preserve">. </w:t>
      </w:r>
      <w:bookmarkEnd w:id="2"/>
      <w:r>
        <w:rPr>
          <w:rFonts w:hint="default" w:ascii="Times New Roman" w:hAnsi="Times New Roman" w:eastAsia="宋体" w:cs="Times New Roman"/>
          <w:bCs/>
          <w:sz w:val="24"/>
          <w:szCs w:val="24"/>
        </w:rPr>
        <w:t xml:space="preserve">The </w:t>
      </w:r>
      <w:r>
        <w:rPr>
          <w:rFonts w:ascii="Times New Roman" w:hAnsi="Times New Roman" w:eastAsia="宋体" w:cs="Times New Roman"/>
          <w:bCs/>
          <w:sz w:val="24"/>
          <w:szCs w:val="24"/>
        </w:rPr>
        <w:t>Venn diagrams</w:t>
      </w:r>
      <w:r>
        <w:rPr>
          <w:rFonts w:hint="default" w:ascii="Times New Roman" w:hAnsi="Times New Roman" w:eastAsia="宋体" w:cs="Times New Roman"/>
          <w:bCs/>
          <w:sz w:val="24"/>
          <w:szCs w:val="24"/>
        </w:rPr>
        <w:t xml:space="preserve"> of the prediction</w:t>
      </w:r>
      <w:r>
        <w:rPr>
          <w:rFonts w:ascii="Times New Roman" w:hAnsi="Times New Roman" w:eastAsia="宋体" w:cs="Times New Roman"/>
          <w:bCs/>
          <w:sz w:val="24"/>
          <w:szCs w:val="24"/>
        </w:rPr>
        <w:t xml:space="preserve"> results</w:t>
      </w:r>
      <w:r>
        <w:rPr>
          <w:rFonts w:hint="default" w:ascii="Times New Roman" w:hAnsi="Times New Roman" w:eastAsia="宋体" w:cs="Times New Roman"/>
          <w:bCs/>
          <w:sz w:val="24"/>
          <w:szCs w:val="24"/>
        </w:rPr>
        <w:t xml:space="preserve"> of </w:t>
      </w:r>
      <w:r>
        <w:rPr>
          <w:rFonts w:ascii="Times New Roman" w:hAnsi="Times New Roman" w:eastAsia="宋体" w:cs="Times New Roman"/>
          <w:bCs/>
          <w:sz w:val="24"/>
          <w:szCs w:val="24"/>
        </w:rPr>
        <w:t>three methods (i.e., DeephageTP, Diamond, and HMMER)</w:t>
      </w:r>
      <w:r>
        <w:rPr>
          <w:rFonts w:hint="default" w:ascii="Times New Roman" w:hAnsi="Times New Roman" w:eastAsia="宋体" w:cs="Times New Roman"/>
          <w:bCs/>
          <w:sz w:val="24"/>
          <w:szCs w:val="24"/>
        </w:rPr>
        <w:t xml:space="preserve"> </w:t>
      </w:r>
      <w:r>
        <w:rPr>
          <w:rFonts w:ascii="Times New Roman" w:hAnsi="Times New Roman" w:eastAsia="宋体" w:cs="Times New Roman"/>
          <w:bCs/>
          <w:sz w:val="24"/>
          <w:szCs w:val="24"/>
        </w:rPr>
        <w:t xml:space="preserve">on </w:t>
      </w:r>
      <w:r>
        <w:rPr>
          <w:rFonts w:hint="default" w:ascii="Times New Roman" w:hAnsi="Times New Roman" w:eastAsia="宋体" w:cs="Times New Roman"/>
          <w:bCs/>
          <w:sz w:val="24"/>
          <w:szCs w:val="24"/>
        </w:rPr>
        <w:t>the metagenomic datasets. ERR2868024: A(TerL), B(Portal), C(TerS); SRR7892426: D(TerL), E(Portal), F(TerS).</w:t>
      </w:r>
    </w:p>
    <w:p>
      <w:pPr>
        <w:widowControl/>
        <w:spacing w:before="157" w:beforeLines="50" w:line="360" w:lineRule="auto"/>
        <w:rPr>
          <w:rFonts w:ascii="Times New Roman" w:hAnsi="Times New Roman" w:eastAsia="宋体" w:cs="Times New Roman"/>
          <w:bCs/>
          <w:sz w:val="24"/>
          <w:szCs w:val="24"/>
        </w:rPr>
      </w:pPr>
      <w:r>
        <w:rPr>
          <w:rFonts w:ascii="Times New Roman" w:hAnsi="Times New Roman" w:eastAsia="宋体" w:cs="Times New Roman"/>
          <w:bCs/>
          <w:sz w:val="24"/>
          <w:szCs w:val="24"/>
        </w:rPr>
        <w:t>Table S1. The average loss value and the average accuracy of 5-fold cross-validation on the training dataset with different sequence length sizes.</w:t>
      </w:r>
    </w:p>
    <w:p>
      <w:pPr>
        <w:widowControl/>
        <w:spacing w:before="157" w:beforeLines="50" w:line="360" w:lineRule="auto"/>
        <w:rPr>
          <w:rFonts w:ascii="Times New Roman" w:hAnsi="Times New Roman" w:eastAsia="宋体" w:cs="Times New Roman"/>
          <w:bCs/>
          <w:sz w:val="24"/>
          <w:szCs w:val="24"/>
        </w:rPr>
      </w:pPr>
      <w:r>
        <w:rPr>
          <w:rFonts w:hint="cs" w:ascii="Times New Roman" w:hAnsi="Times New Roman" w:eastAsia="宋体" w:cs="Times New Roman"/>
          <w:bCs/>
          <w:sz w:val="24"/>
          <w:szCs w:val="24"/>
        </w:rPr>
        <w:t>T</w:t>
      </w:r>
      <w:r>
        <w:rPr>
          <w:rFonts w:ascii="Times New Roman" w:hAnsi="Times New Roman" w:eastAsia="宋体" w:cs="Times New Roman"/>
          <w:bCs/>
          <w:sz w:val="24"/>
          <w:szCs w:val="24"/>
        </w:rPr>
        <w:t>able S2. The average loss value and the average accuracy of 5-fold cross-validation on the training dataset with the different number of filters.</w:t>
      </w:r>
    </w:p>
    <w:p>
      <w:pPr>
        <w:widowControl/>
        <w:spacing w:before="157" w:beforeLines="50" w:line="360" w:lineRule="auto"/>
        <w:rPr>
          <w:rFonts w:ascii="Times New Roman" w:hAnsi="Times New Roman" w:eastAsia="宋体" w:cs="Times New Roman"/>
          <w:bCs/>
          <w:sz w:val="24"/>
          <w:szCs w:val="24"/>
        </w:rPr>
      </w:pPr>
      <w:r>
        <w:rPr>
          <w:rFonts w:hint="eastAsia" w:ascii="Times New Roman" w:hAnsi="Times New Roman" w:eastAsia="宋体" w:cs="Times New Roman"/>
          <w:bCs/>
          <w:sz w:val="24"/>
          <w:szCs w:val="24"/>
        </w:rPr>
        <w:t>T</w:t>
      </w:r>
      <w:r>
        <w:rPr>
          <w:rFonts w:ascii="Times New Roman" w:hAnsi="Times New Roman" w:eastAsia="宋体" w:cs="Times New Roman"/>
          <w:bCs/>
          <w:sz w:val="24"/>
          <w:szCs w:val="24"/>
        </w:rPr>
        <w:t xml:space="preserve">able S3. The average loss value and the average accuracy of 5-fold cross-validation on the training dataset with the different number of neurons in the fully connected layer.  </w:t>
      </w:r>
    </w:p>
    <w:p>
      <w:pPr>
        <w:widowControl/>
        <w:spacing w:before="157" w:beforeLines="50" w:line="360" w:lineRule="auto"/>
        <w:rPr>
          <w:rFonts w:ascii="Times New Roman" w:hAnsi="Times New Roman" w:eastAsia="宋体" w:cs="Times New Roman"/>
          <w:bCs/>
          <w:sz w:val="24"/>
          <w:szCs w:val="24"/>
        </w:rPr>
      </w:pPr>
      <w:r>
        <w:rPr>
          <w:rFonts w:hint="eastAsia" w:ascii="Times New Roman" w:hAnsi="Times New Roman" w:eastAsia="宋体" w:cs="Times New Roman"/>
          <w:bCs/>
          <w:sz w:val="24"/>
          <w:szCs w:val="24"/>
        </w:rPr>
        <w:t>T</w:t>
      </w:r>
      <w:r>
        <w:rPr>
          <w:rFonts w:ascii="Times New Roman" w:hAnsi="Times New Roman" w:eastAsia="宋体" w:cs="Times New Roman"/>
          <w:bCs/>
          <w:sz w:val="24"/>
          <w:szCs w:val="24"/>
        </w:rPr>
        <w:t xml:space="preserve">able S4. The prediction performance of DeephageTP on the seven testing datasets and the </w:t>
      </w:r>
      <w:r>
        <w:rPr>
          <w:rFonts w:hint="eastAsia" w:ascii="Times New Roman" w:hAnsi="Times New Roman" w:eastAsia="宋体" w:cs="Times New Roman"/>
          <w:bCs/>
          <w:sz w:val="24"/>
          <w:szCs w:val="24"/>
        </w:rPr>
        <w:t>mock</w:t>
      </w:r>
      <w:r>
        <w:rPr>
          <w:rFonts w:ascii="Times New Roman" w:hAnsi="Times New Roman" w:eastAsia="宋体" w:cs="Times New Roman"/>
          <w:bCs/>
          <w:sz w:val="24"/>
          <w:szCs w:val="24"/>
        </w:rPr>
        <w:t xml:space="preserve"> dataset (group 8). </w:t>
      </w:r>
    </w:p>
    <w:p>
      <w:pPr>
        <w:widowControl/>
        <w:spacing w:before="157" w:beforeLines="50" w:line="360" w:lineRule="auto"/>
        <w:rPr>
          <w:rFonts w:ascii="Times New Roman" w:hAnsi="Times New Roman" w:eastAsia="宋体" w:cs="Times New Roman"/>
          <w:bCs/>
          <w:sz w:val="24"/>
          <w:szCs w:val="24"/>
        </w:rPr>
      </w:pPr>
      <w:r>
        <w:rPr>
          <w:rFonts w:hint="eastAsia" w:ascii="Times New Roman" w:hAnsi="Times New Roman" w:eastAsia="宋体" w:cs="Times New Roman"/>
          <w:bCs/>
          <w:sz w:val="24"/>
          <w:szCs w:val="24"/>
        </w:rPr>
        <w:t>T</w:t>
      </w:r>
      <w:r>
        <w:rPr>
          <w:rFonts w:ascii="Times New Roman" w:hAnsi="Times New Roman" w:eastAsia="宋体" w:cs="Times New Roman"/>
          <w:bCs/>
          <w:sz w:val="24"/>
          <w:szCs w:val="24"/>
        </w:rPr>
        <w:t xml:space="preserve">able S5. The prediction performance of DeephageTP with cutoff values on the seven testing datasets and the </w:t>
      </w:r>
      <w:r>
        <w:rPr>
          <w:rFonts w:hint="eastAsia" w:ascii="Times New Roman" w:hAnsi="Times New Roman" w:eastAsia="宋体" w:cs="Times New Roman"/>
          <w:bCs/>
          <w:sz w:val="24"/>
          <w:szCs w:val="24"/>
        </w:rPr>
        <w:t>mock</w:t>
      </w:r>
      <w:r>
        <w:rPr>
          <w:rFonts w:ascii="Times New Roman" w:hAnsi="Times New Roman" w:eastAsia="宋体" w:cs="Times New Roman"/>
          <w:bCs/>
          <w:sz w:val="24"/>
          <w:szCs w:val="24"/>
        </w:rPr>
        <w:t xml:space="preserve"> dataset (group 8).</w:t>
      </w:r>
    </w:p>
    <w:p>
      <w:pPr>
        <w:widowControl/>
        <w:spacing w:before="157" w:beforeLines="50" w:line="360" w:lineRule="auto"/>
        <w:rPr>
          <w:rFonts w:ascii="Times New Roman" w:hAnsi="Times New Roman" w:eastAsia="宋体" w:cs="Times New Roman"/>
          <w:bCs/>
          <w:sz w:val="24"/>
          <w:szCs w:val="24"/>
        </w:rPr>
      </w:pPr>
      <w:r>
        <w:rPr>
          <w:rFonts w:hint="eastAsia" w:ascii="Times New Roman" w:hAnsi="Times New Roman" w:eastAsia="宋体" w:cs="Times New Roman"/>
          <w:bCs/>
          <w:sz w:val="24"/>
          <w:szCs w:val="24"/>
        </w:rPr>
        <w:t>T</w:t>
      </w:r>
      <w:r>
        <w:rPr>
          <w:rFonts w:ascii="Times New Roman" w:hAnsi="Times New Roman" w:eastAsia="宋体" w:cs="Times New Roman"/>
          <w:bCs/>
          <w:sz w:val="24"/>
          <w:szCs w:val="24"/>
        </w:rPr>
        <w:t>able S6.</w:t>
      </w:r>
      <w:r>
        <w:rPr>
          <w:rFonts w:hint="eastAsia" w:ascii="Times New Roman" w:hAnsi="Times New Roman" w:eastAsia="宋体" w:cs="Times New Roman"/>
          <w:bCs/>
          <w:sz w:val="24"/>
          <w:szCs w:val="24"/>
        </w:rPr>
        <w:t xml:space="preserve"> The manual-check result of the protein sequences identified by DeephageTP. </w:t>
      </w:r>
    </w:p>
    <w:p>
      <w:pPr>
        <w:jc w:val="left"/>
      </w:pPr>
    </w:p>
    <w:p>
      <w:pPr>
        <w:jc w:val="left"/>
      </w:pPr>
    </w:p>
    <w:p>
      <w:pPr>
        <w:jc w:val="left"/>
      </w:pPr>
    </w:p>
    <w:p>
      <w:bookmarkStart w:id="3" w:name="_GoBack"/>
      <w:bookmarkEnd w:id="3"/>
    </w:p>
    <w:p>
      <w:pPr>
        <w:jc w:val="left"/>
      </w:pPr>
      <w:r>
        <mc:AlternateContent>
          <mc:Choice Requires="wps">
            <w:drawing>
              <wp:anchor distT="0" distB="0" distL="114300" distR="114300" simplePos="0" relativeHeight="251659264" behindDoc="0" locked="0" layoutInCell="1" allowOverlap="1">
                <wp:simplePos x="0" y="0"/>
                <wp:positionH relativeFrom="column">
                  <wp:posOffset>2835275</wp:posOffset>
                </wp:positionH>
                <wp:positionV relativeFrom="paragraph">
                  <wp:posOffset>136525</wp:posOffset>
                </wp:positionV>
                <wp:extent cx="381000" cy="459105"/>
                <wp:effectExtent l="0" t="0" r="0" b="7620"/>
                <wp:wrapNone/>
                <wp:docPr id="17" name="文本框 17"/>
                <wp:cNvGraphicFramePr/>
                <a:graphic xmlns:a="http://schemas.openxmlformats.org/drawingml/2006/main">
                  <a:graphicData uri="http://schemas.microsoft.com/office/word/2010/wordprocessingShape">
                    <wps:wsp>
                      <wps:cNvSpPr txBox="1"/>
                      <wps:spPr>
                        <a:xfrm>
                          <a:off x="1684655" y="1026795"/>
                          <a:ext cx="381000" cy="45910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sz w:val="24"/>
                                <w:szCs w:val="32"/>
                              </w:rPr>
                            </w:pPr>
                            <w:r>
                              <w:rPr>
                                <w:rFonts w:ascii="Times New Roman" w:hAnsi="Times New Roman" w:cs="Times New Roman"/>
                                <w:sz w:val="28"/>
                                <w:szCs w:val="36"/>
                              </w:rPr>
                              <w:t>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3.25pt;margin-top:10.75pt;height:36.15pt;width:30pt;z-index:251659264;mso-width-relative:page;mso-height-relative:page;" fillcolor="#FFFFFF [3201]" filled="t" stroked="f" coordsize="21600,21600" o:gfxdata="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DqxgWM&#10;1QAAAAkBAAAPAAAAAAAAAAEAIAAAACIAAABkcnMvZG93bnJldi54bWxQSwECFAAUAAAACACHTuJA&#10;FqzfIF0CAACcBAAADgAAAAAAAAABACAAAAAkAQAAZHJzL2Uyb0RvYy54bWxQSwUGAAAAAAYABgBZ&#10;AQAA8wUAAAAA&#10;">
                <v:fill on="t" focussize="0,0"/>
                <v:stroke on="f" weight="0.5pt"/>
                <v:imagedata o:title=""/>
                <o:lock v:ext="edit" aspectratio="f"/>
                <v:textbox>
                  <w:txbxContent>
                    <w:p>
                      <w:pPr>
                        <w:rPr>
                          <w:rFonts w:ascii="Times New Roman" w:hAnsi="Times New Roman" w:cs="Times New Roman"/>
                          <w:sz w:val="24"/>
                          <w:szCs w:val="32"/>
                        </w:rPr>
                      </w:pPr>
                      <w:r>
                        <w:rPr>
                          <w:rFonts w:ascii="Times New Roman" w:hAnsi="Times New Roman" w:cs="Times New Roman"/>
                          <w:sz w:val="28"/>
                          <w:szCs w:val="36"/>
                        </w:rPr>
                        <w:t>A</w:t>
                      </w:r>
                    </w:p>
                  </w:txbxContent>
                </v:textbox>
              </v:shape>
            </w:pict>
          </mc:Fallback>
        </mc:AlternateContent>
      </w:r>
      <w:r>
        <w:drawing>
          <wp:inline distT="0" distB="0" distL="114300" distR="114300">
            <wp:extent cx="3375025" cy="2299970"/>
            <wp:effectExtent l="0" t="0" r="6350" b="5080"/>
            <wp:docPr id="18" name="图片 18"/>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a:blip r:embed="rId4"/>
                    <a:stretch>
                      <a:fillRect/>
                    </a:stretch>
                  </pic:blipFill>
                  <pic:spPr>
                    <a:xfrm>
                      <a:off x="0" y="0"/>
                      <a:ext cx="3375025" cy="2299970"/>
                    </a:xfrm>
                    <a:prstGeom prst="rect">
                      <a:avLst/>
                    </a:prstGeom>
                    <a:noFill/>
                    <a:ln>
                      <a:noFill/>
                    </a:ln>
                  </pic:spPr>
                </pic:pic>
              </a:graphicData>
            </a:graphic>
          </wp:inline>
        </w:drawing>
      </w:r>
    </w:p>
    <w:p>
      <w:pPr>
        <w:jc w:val="left"/>
      </w:pPr>
      <w:r>
        <mc:AlternateContent>
          <mc:Choice Requires="wps">
            <w:drawing>
              <wp:anchor distT="0" distB="0" distL="114300" distR="114300" simplePos="0" relativeHeight="251660288" behindDoc="0" locked="0" layoutInCell="1" allowOverlap="1">
                <wp:simplePos x="0" y="0"/>
                <wp:positionH relativeFrom="column">
                  <wp:posOffset>2868930</wp:posOffset>
                </wp:positionH>
                <wp:positionV relativeFrom="paragraph">
                  <wp:posOffset>151130</wp:posOffset>
                </wp:positionV>
                <wp:extent cx="381000" cy="459105"/>
                <wp:effectExtent l="0" t="0" r="0" b="7620"/>
                <wp:wrapNone/>
                <wp:docPr id="19" name="文本框 19"/>
                <wp:cNvGraphicFramePr/>
                <a:graphic xmlns:a="http://schemas.openxmlformats.org/drawingml/2006/main">
                  <a:graphicData uri="http://schemas.microsoft.com/office/word/2010/wordprocessingShape">
                    <wps:wsp>
                      <wps:cNvSpPr txBox="1"/>
                      <wps:spPr>
                        <a:xfrm>
                          <a:off x="0" y="0"/>
                          <a:ext cx="381000" cy="45910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sz w:val="24"/>
                                <w:szCs w:val="32"/>
                              </w:rPr>
                            </w:pPr>
                            <w:r>
                              <w:rPr>
                                <w:rFonts w:hint="eastAsia" w:ascii="Times New Roman" w:hAnsi="Times New Roman" w:cs="Times New Roman"/>
                                <w:sz w:val="28"/>
                                <w:szCs w:val="36"/>
                              </w:rPr>
                              <w:t>B</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5.9pt;margin-top:11.9pt;height:36.15pt;width:30pt;z-index:251660288;mso-width-relative:page;mso-height-relative:page;" fillcolor="#FFFFFF [3201]" filled="t" stroked="f" coordsize="21600,21600" o:gfxdata="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MQO1/1AAAAAkBAAAPAAAAAAAA&#10;AAEAIAAAACIAAABkcnMvZG93bnJldi54bWxQSwECFAAUAAAACACHTuJACxouUU8CAACQBAAADgAA&#10;AAAAAAABACAAAAAjAQAAZHJzL2Uyb0RvYy54bWxQSwUGAAAAAAYABgBZAQAA5AUAAAAA&#10;">
                <v:fill on="t" focussize="0,0"/>
                <v:stroke on="f" weight="0.5pt"/>
                <v:imagedata o:title=""/>
                <o:lock v:ext="edit" aspectratio="f"/>
                <v:textbox>
                  <w:txbxContent>
                    <w:p>
                      <w:pPr>
                        <w:rPr>
                          <w:rFonts w:ascii="Times New Roman" w:hAnsi="Times New Roman" w:cs="Times New Roman"/>
                          <w:sz w:val="24"/>
                          <w:szCs w:val="32"/>
                        </w:rPr>
                      </w:pPr>
                      <w:r>
                        <w:rPr>
                          <w:rFonts w:hint="eastAsia" w:ascii="Times New Roman" w:hAnsi="Times New Roman" w:cs="Times New Roman"/>
                          <w:sz w:val="28"/>
                          <w:szCs w:val="36"/>
                        </w:rPr>
                        <w:t>B</w:t>
                      </w:r>
                    </w:p>
                  </w:txbxContent>
                </v:textbox>
              </v:shape>
            </w:pict>
          </mc:Fallback>
        </mc:AlternateContent>
      </w:r>
      <w:r>
        <w:drawing>
          <wp:inline distT="0" distB="0" distL="114300" distR="114300">
            <wp:extent cx="3376930" cy="2300605"/>
            <wp:effectExtent l="0" t="0" r="4445" b="4445"/>
            <wp:docPr id="20" name="图片 20"/>
            <wp:cNvGraphicFramePr/>
            <a:graphic xmlns:a="http://schemas.openxmlformats.org/drawingml/2006/main">
              <a:graphicData uri="http://schemas.openxmlformats.org/drawingml/2006/picture">
                <pic:pic xmlns:pic="http://schemas.openxmlformats.org/drawingml/2006/picture">
                  <pic:nvPicPr>
                    <pic:cNvPr id="20" name="图片 20"/>
                    <pic:cNvPicPr/>
                  </pic:nvPicPr>
                  <pic:blipFill>
                    <a:blip r:embed="rId5"/>
                    <a:stretch>
                      <a:fillRect/>
                    </a:stretch>
                  </pic:blipFill>
                  <pic:spPr>
                    <a:xfrm>
                      <a:off x="0" y="0"/>
                      <a:ext cx="3376930" cy="2300605"/>
                    </a:xfrm>
                    <a:prstGeom prst="rect">
                      <a:avLst/>
                    </a:prstGeom>
                    <a:noFill/>
                    <a:ln>
                      <a:noFill/>
                    </a:ln>
                  </pic:spPr>
                </pic:pic>
              </a:graphicData>
            </a:graphic>
          </wp:inline>
        </w:drawing>
      </w:r>
    </w:p>
    <w:p>
      <w:pPr>
        <w:jc w:val="left"/>
        <w:rPr>
          <w:rFonts w:ascii="Times New Roman" w:hAnsi="Times New Roman" w:cs="Times New Roman"/>
          <w:color w:val="C00000"/>
          <w:sz w:val="24"/>
        </w:rPr>
      </w:pPr>
      <w:r>
        <mc:AlternateContent>
          <mc:Choice Requires="wps">
            <w:drawing>
              <wp:anchor distT="0" distB="0" distL="114300" distR="114300" simplePos="0" relativeHeight="251661312" behindDoc="0" locked="0" layoutInCell="1" allowOverlap="1">
                <wp:simplePos x="0" y="0"/>
                <wp:positionH relativeFrom="column">
                  <wp:posOffset>2874645</wp:posOffset>
                </wp:positionH>
                <wp:positionV relativeFrom="paragraph">
                  <wp:posOffset>151765</wp:posOffset>
                </wp:positionV>
                <wp:extent cx="381000" cy="459105"/>
                <wp:effectExtent l="0" t="0" r="0" b="7620"/>
                <wp:wrapNone/>
                <wp:docPr id="21" name="文本框 21"/>
                <wp:cNvGraphicFramePr/>
                <a:graphic xmlns:a="http://schemas.openxmlformats.org/drawingml/2006/main">
                  <a:graphicData uri="http://schemas.microsoft.com/office/word/2010/wordprocessingShape">
                    <wps:wsp>
                      <wps:cNvSpPr txBox="1"/>
                      <wps:spPr>
                        <a:xfrm>
                          <a:off x="0" y="0"/>
                          <a:ext cx="381000" cy="45910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sz w:val="24"/>
                                <w:szCs w:val="32"/>
                              </w:rPr>
                            </w:pPr>
                            <w:r>
                              <w:rPr>
                                <w:rFonts w:hint="eastAsia" w:ascii="Times New Roman" w:hAnsi="Times New Roman" w:cs="Times New Roman"/>
                                <w:sz w:val="28"/>
                                <w:szCs w:val="36"/>
                              </w:rPr>
                              <w:t>C</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6.35pt;margin-top:11.95pt;height:36.15pt;width:30pt;z-index:251661312;mso-width-relative:page;mso-height-relative:page;" fillcolor="#FFFFFF [3201]" filled="t" stroked="f" coordsize="21600,21600" o:gfxdata="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MZdhONUAAAAJAQAADwAAAAAA&#10;AAABACAAAAAiAAAAZHJzL2Rvd25yZXYueG1sUEsBAhQAFAAAAAgAh07iQDMmMDZPAgAAkAQAAA4A&#10;AAAAAAAAAQAgAAAAJAEAAGRycy9lMm9Eb2MueG1sUEsFBgAAAAAGAAYAWQEAAOUFAAAAAA==&#10;">
                <v:fill on="t" focussize="0,0"/>
                <v:stroke on="f" weight="0.5pt"/>
                <v:imagedata o:title=""/>
                <o:lock v:ext="edit" aspectratio="f"/>
                <v:textbox>
                  <w:txbxContent>
                    <w:p>
                      <w:pPr>
                        <w:rPr>
                          <w:rFonts w:ascii="Times New Roman" w:hAnsi="Times New Roman" w:cs="Times New Roman"/>
                          <w:sz w:val="24"/>
                          <w:szCs w:val="32"/>
                        </w:rPr>
                      </w:pPr>
                      <w:r>
                        <w:rPr>
                          <w:rFonts w:hint="eastAsia" w:ascii="Times New Roman" w:hAnsi="Times New Roman" w:cs="Times New Roman"/>
                          <w:sz w:val="28"/>
                          <w:szCs w:val="36"/>
                        </w:rPr>
                        <w:t>C</w:t>
                      </w:r>
                    </w:p>
                  </w:txbxContent>
                </v:textbox>
              </v:shape>
            </w:pict>
          </mc:Fallback>
        </mc:AlternateContent>
      </w:r>
      <w:r>
        <w:drawing>
          <wp:inline distT="0" distB="0" distL="114300" distR="114300">
            <wp:extent cx="3408680" cy="2300605"/>
            <wp:effectExtent l="0" t="0" r="1270" b="4445"/>
            <wp:docPr id="22" name="图片 22"/>
            <wp:cNvGraphicFramePr/>
            <a:graphic xmlns:a="http://schemas.openxmlformats.org/drawingml/2006/main">
              <a:graphicData uri="http://schemas.openxmlformats.org/drawingml/2006/picture">
                <pic:pic xmlns:pic="http://schemas.openxmlformats.org/drawingml/2006/picture">
                  <pic:nvPicPr>
                    <pic:cNvPr id="22" name="图片 22"/>
                    <pic:cNvPicPr/>
                  </pic:nvPicPr>
                  <pic:blipFill>
                    <a:blip r:embed="rId6"/>
                    <a:stretch>
                      <a:fillRect/>
                    </a:stretch>
                  </pic:blipFill>
                  <pic:spPr>
                    <a:xfrm>
                      <a:off x="0" y="0"/>
                      <a:ext cx="3408680" cy="2300605"/>
                    </a:xfrm>
                    <a:prstGeom prst="rect">
                      <a:avLst/>
                    </a:prstGeom>
                    <a:noFill/>
                    <a:ln>
                      <a:noFill/>
                    </a:ln>
                  </pic:spPr>
                </pic:pic>
              </a:graphicData>
            </a:graphic>
          </wp:inline>
        </w:drawing>
      </w:r>
    </w:p>
    <w:p>
      <w:pPr>
        <w:rPr>
          <w:rFonts w:ascii="Times New Roman" w:hAnsi="Times New Roman" w:cs="Times New Roman"/>
        </w:rPr>
      </w:pPr>
      <w:r>
        <w:rPr>
          <w:rFonts w:ascii="Times New Roman" w:hAnsi="Times New Roman" w:cs="Times New Roman"/>
          <w:b/>
          <w:bCs/>
        </w:rPr>
        <w:t xml:space="preserve">Figure S1. </w:t>
      </w:r>
      <w:r>
        <w:rPr>
          <w:rFonts w:hint="eastAsia" w:ascii="Times New Roman" w:hAnsi="Times New Roman" w:cs="Times New Roman"/>
          <w:b/>
          <w:bCs/>
        </w:rPr>
        <w:t>T</w:t>
      </w:r>
      <w:r>
        <w:rPr>
          <w:rFonts w:ascii="Times New Roman" w:hAnsi="Times New Roman" w:cs="Times New Roman"/>
          <w:b/>
          <w:bCs/>
        </w:rPr>
        <w:t>he</w:t>
      </w:r>
      <w:r>
        <w:rPr>
          <w:rFonts w:hint="eastAsia" w:ascii="Times New Roman" w:hAnsi="Times New Roman" w:cs="Times New Roman"/>
          <w:b/>
          <w:bCs/>
        </w:rPr>
        <w:t xml:space="preserve"> length</w:t>
      </w:r>
      <w:r>
        <w:rPr>
          <w:rFonts w:ascii="Times New Roman" w:hAnsi="Times New Roman" w:cs="Times New Roman"/>
          <w:b/>
          <w:bCs/>
        </w:rPr>
        <w:t xml:space="preserve"> distribution</w:t>
      </w:r>
      <w:r>
        <w:rPr>
          <w:rFonts w:hint="eastAsia" w:ascii="Times New Roman" w:hAnsi="Times New Roman" w:cs="Times New Roman"/>
          <w:b/>
          <w:bCs/>
          <w:lang w:val="en-US" w:eastAsia="zh-CN"/>
        </w:rPr>
        <w:t>s</w:t>
      </w:r>
      <w:r>
        <w:rPr>
          <w:rFonts w:ascii="Times New Roman" w:hAnsi="Times New Roman" w:cs="Times New Roman"/>
          <w:b/>
          <w:bCs/>
        </w:rPr>
        <w:t xml:space="preserve"> of</w:t>
      </w:r>
      <w:r>
        <w:rPr>
          <w:rFonts w:hint="eastAsia" w:ascii="Times New Roman" w:hAnsi="Times New Roman" w:cs="Times New Roman"/>
          <w:b/>
          <w:bCs/>
        </w:rPr>
        <w:t xml:space="preserve"> the</w:t>
      </w:r>
      <w:r>
        <w:rPr>
          <w:rFonts w:ascii="Times New Roman" w:hAnsi="Times New Roman" w:cs="Times New Roman"/>
          <w:b/>
          <w:bCs/>
        </w:rPr>
        <w:t xml:space="preserve"> three proteins</w:t>
      </w:r>
      <w:r>
        <w:rPr>
          <w:rFonts w:hint="eastAsia" w:ascii="Times New Roman" w:hAnsi="Times New Roman" w:cs="Times New Roman"/>
          <w:b/>
          <w:bCs/>
        </w:rPr>
        <w:t>. X-axis is the length of protein sequence</w:t>
      </w:r>
      <w:r>
        <w:rPr>
          <w:rFonts w:hint="eastAsia" w:ascii="Times New Roman" w:hAnsi="Times New Roman" w:cs="Times New Roman"/>
          <w:b/>
          <w:bCs/>
          <w:lang w:val="en-US" w:eastAsia="zh-CN"/>
        </w:rPr>
        <w:t>s</w:t>
      </w:r>
      <w:r>
        <w:rPr>
          <w:rFonts w:hint="eastAsia" w:ascii="Times New Roman" w:hAnsi="Times New Roman" w:cs="Times New Roman"/>
          <w:b/>
          <w:bCs/>
        </w:rPr>
        <w:t>.</w:t>
      </w:r>
      <w:r>
        <w:rPr>
          <w:rFonts w:hint="eastAsia" w:ascii="Times New Roman" w:hAnsi="Times New Roman" w:cs="Times New Roman"/>
        </w:rPr>
        <w:t xml:space="preserve"> A: TerL; B: Portal; C: TerS.</w:t>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jc w:val="center"/>
        <w:rPr>
          <w:rFonts w:ascii="Times New Roman" w:hAnsi="Times New Roman" w:cs="Times New Roman"/>
          <w:color w:val="FF0000"/>
          <w:sz w:val="28"/>
        </w:rPr>
      </w:pPr>
      <w:r>
        <w:rPr>
          <w:rFonts w:hint="eastAsia" w:eastAsia="宋体"/>
          <w:b/>
          <w:sz w:val="24"/>
        </w:rPr>
        <w:drawing>
          <wp:inline distT="0" distB="0" distL="114300" distR="114300">
            <wp:extent cx="5269230" cy="2930525"/>
            <wp:effectExtent l="0" t="0" r="7620" b="3175"/>
            <wp:docPr id="23" name="图片 23" descr="acc_precision_recall_f1_of_validation_data-2019-9-27-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acc_precision_recall_f1_of_validation_data-2019-9-27-new"/>
                    <pic:cNvPicPr>
                      <a:picLocks noChangeAspect="1"/>
                    </pic:cNvPicPr>
                  </pic:nvPicPr>
                  <pic:blipFill>
                    <a:blip r:embed="rId7"/>
                    <a:stretch>
                      <a:fillRect/>
                    </a:stretch>
                  </pic:blipFill>
                  <pic:spPr>
                    <a:xfrm>
                      <a:off x="0" y="0"/>
                      <a:ext cx="5269230" cy="2930525"/>
                    </a:xfrm>
                    <a:prstGeom prst="rect">
                      <a:avLst/>
                    </a:prstGeom>
                  </pic:spPr>
                </pic:pic>
              </a:graphicData>
            </a:graphic>
          </wp:inline>
        </w:drawing>
      </w:r>
    </w:p>
    <w:p>
      <w:pPr>
        <w:rPr>
          <w:rFonts w:ascii="Times New Roman" w:hAnsi="Times New Roman" w:cs="Times New Roman"/>
        </w:rPr>
      </w:pPr>
      <w:r>
        <w:rPr>
          <w:rFonts w:ascii="Times New Roman" w:hAnsi="Times New Roman" w:cs="Times New Roman"/>
          <w:b/>
          <w:bCs/>
        </w:rPr>
        <w:t xml:space="preserve">Figure S2. The prediction performance of </w:t>
      </w:r>
      <w:r>
        <w:rPr>
          <w:rFonts w:hint="eastAsia" w:ascii="Times New Roman" w:hAnsi="Times New Roman" w:cs="Times New Roman"/>
          <w:b/>
          <w:bCs/>
          <w:lang w:val="en-US" w:eastAsia="zh-CN"/>
        </w:rPr>
        <w:t>the CNN model</w:t>
      </w:r>
      <w:r>
        <w:rPr>
          <w:rFonts w:ascii="Times New Roman" w:hAnsi="Times New Roman" w:cs="Times New Roman"/>
          <w:b/>
          <w:bCs/>
        </w:rPr>
        <w:t xml:space="preserve"> on the</w:t>
      </w:r>
      <w:r>
        <w:rPr>
          <w:rFonts w:hint="eastAsia" w:ascii="Times New Roman" w:hAnsi="Times New Roman" w:cs="Times New Roman"/>
          <w:b/>
          <w:bCs/>
        </w:rPr>
        <w:t xml:space="preserve"> seven groups of the mimic metagenomic</w:t>
      </w:r>
      <w:r>
        <w:rPr>
          <w:rFonts w:ascii="Times New Roman" w:hAnsi="Times New Roman" w:cs="Times New Roman"/>
          <w:b/>
          <w:bCs/>
        </w:rPr>
        <w:t xml:space="preserve"> dataset.</w:t>
      </w:r>
      <w:r>
        <w:rPr>
          <w:rFonts w:ascii="Times New Roman" w:hAnsi="Times New Roman" w:cs="Times New Roman"/>
        </w:rPr>
        <w:t xml:space="preserve"> A~C: the prediction performance of </w:t>
      </w:r>
      <w:r>
        <w:rPr>
          <w:rFonts w:hint="eastAsia" w:ascii="Times New Roman" w:hAnsi="Times New Roman" w:cs="Times New Roman"/>
          <w:lang w:val="en-US" w:eastAsia="zh-CN"/>
        </w:rPr>
        <w:t>the model</w:t>
      </w:r>
      <w:r>
        <w:rPr>
          <w:rFonts w:ascii="Times New Roman" w:hAnsi="Times New Roman" w:cs="Times New Roman"/>
        </w:rPr>
        <w:t xml:space="preserve"> without using the cutoff values; D~F: the prediction performance of </w:t>
      </w:r>
      <w:r>
        <w:rPr>
          <w:rFonts w:hint="eastAsia" w:ascii="Times New Roman" w:hAnsi="Times New Roman" w:cs="Times New Roman"/>
          <w:lang w:val="en-US" w:eastAsia="zh-CN"/>
        </w:rPr>
        <w:t>the model</w:t>
      </w:r>
      <w:r>
        <w:rPr>
          <w:rFonts w:ascii="Times New Roman" w:hAnsi="Times New Roman" w:cs="Times New Roman"/>
        </w:rPr>
        <w:t xml:space="preserve"> with the cutoff values.</w:t>
      </w: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p>
    <w:p>
      <w:pPr>
        <w:jc w:val="left"/>
        <w:rPr>
          <w:rFonts w:ascii="Times New Roman" w:hAnsi="Times New Roman" w:cs="Times New Roman"/>
          <w:color w:val="FF0000"/>
          <w:sz w:val="24"/>
          <w:szCs w:val="22"/>
        </w:rPr>
      </w:pPr>
      <w:r>
        <w:rPr>
          <w:rFonts w:hint="eastAsia"/>
          <w:b/>
          <w:sz w:val="24"/>
        </w:rPr>
        <w:drawing>
          <wp:inline distT="0" distB="0" distL="114300" distR="114300">
            <wp:extent cx="5271135" cy="3734435"/>
            <wp:effectExtent l="0" t="0" r="5715" b="8890"/>
            <wp:docPr id="24" name="图片 24" descr="ERR2868024_and_SRR7892426_DeephageTP_Diamond_HM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ERR2868024_and_SRR7892426_DeephageTP_Diamond_HMMER"/>
                    <pic:cNvPicPr>
                      <a:picLocks noChangeAspect="1"/>
                    </pic:cNvPicPr>
                  </pic:nvPicPr>
                  <pic:blipFill>
                    <a:blip r:embed="rId8"/>
                    <a:stretch>
                      <a:fillRect/>
                    </a:stretch>
                  </pic:blipFill>
                  <pic:spPr>
                    <a:xfrm>
                      <a:off x="0" y="0"/>
                      <a:ext cx="5271135" cy="3734435"/>
                    </a:xfrm>
                    <a:prstGeom prst="rect">
                      <a:avLst/>
                    </a:prstGeom>
                  </pic:spPr>
                </pic:pic>
              </a:graphicData>
            </a:graphic>
          </wp:inline>
        </w:drawing>
      </w:r>
    </w:p>
    <w:p>
      <w:pPr>
        <w:jc w:val="left"/>
        <w:rPr>
          <w:rFonts w:ascii="Times New Roman" w:hAnsi="Times New Roman" w:cs="Times New Roman"/>
          <w:color w:val="FF0000"/>
          <w:sz w:val="24"/>
          <w:szCs w:val="22"/>
        </w:rPr>
      </w:pPr>
    </w:p>
    <w:p>
      <w:pPr>
        <w:rPr>
          <w:rFonts w:ascii="Times New Roman" w:hAnsi="Times New Roman" w:cs="Times New Roman"/>
        </w:rPr>
      </w:pPr>
      <w:r>
        <w:rPr>
          <w:rFonts w:hint="eastAsia" w:ascii="Times New Roman" w:hAnsi="Times New Roman" w:cs="Times New Roman"/>
          <w:b/>
          <w:bCs/>
        </w:rPr>
        <w:t xml:space="preserve">Fig S3. The </w:t>
      </w:r>
      <w:r>
        <w:rPr>
          <w:rFonts w:ascii="Times New Roman" w:hAnsi="Times New Roman" w:cs="Times New Roman"/>
          <w:b/>
          <w:bCs/>
          <w:color w:val="FF0000"/>
        </w:rPr>
        <w:t>Venn diagrams</w:t>
      </w:r>
      <w:r>
        <w:rPr>
          <w:rFonts w:hint="eastAsia" w:ascii="Times New Roman" w:hAnsi="Times New Roman" w:cs="Times New Roman"/>
          <w:b/>
          <w:bCs/>
        </w:rPr>
        <w:t xml:space="preserve"> of the prediction</w:t>
      </w:r>
      <w:r>
        <w:rPr>
          <w:rFonts w:ascii="Times New Roman" w:hAnsi="Times New Roman" w:cs="Times New Roman"/>
          <w:b/>
          <w:bCs/>
        </w:rPr>
        <w:t xml:space="preserve"> results</w:t>
      </w:r>
      <w:r>
        <w:rPr>
          <w:rFonts w:hint="eastAsia" w:ascii="Times New Roman" w:hAnsi="Times New Roman" w:cs="Times New Roman"/>
          <w:b/>
          <w:bCs/>
        </w:rPr>
        <w:t xml:space="preserve"> of </w:t>
      </w:r>
      <w:r>
        <w:rPr>
          <w:rFonts w:ascii="Times New Roman" w:hAnsi="Times New Roman" w:cs="Times New Roman"/>
          <w:b/>
          <w:bCs/>
        </w:rPr>
        <w:t>three methods (</w:t>
      </w:r>
      <w:r>
        <w:rPr>
          <w:rFonts w:ascii="Times New Roman" w:hAnsi="Times New Roman" w:cs="Times New Roman"/>
          <w:b/>
          <w:bCs/>
          <w:color w:val="FF0000"/>
        </w:rPr>
        <w:t xml:space="preserve">i.e., DeephageTP, </w:t>
      </w:r>
      <w:r>
        <w:rPr>
          <w:rFonts w:ascii="Times New Roman" w:hAnsi="Times New Roman" w:cs="Times New Roman"/>
          <w:b/>
          <w:bCs/>
        </w:rPr>
        <w:t>Diamond and HMMER)</w:t>
      </w:r>
      <w:r>
        <w:rPr>
          <w:rFonts w:hint="eastAsia" w:ascii="Times New Roman" w:hAnsi="Times New Roman" w:cs="Times New Roman"/>
          <w:b/>
          <w:bCs/>
        </w:rPr>
        <w:t xml:space="preserve"> </w:t>
      </w:r>
      <w:r>
        <w:rPr>
          <w:rFonts w:ascii="Times New Roman" w:hAnsi="Times New Roman" w:cs="Times New Roman"/>
          <w:b/>
          <w:bCs/>
        </w:rPr>
        <w:t xml:space="preserve">on </w:t>
      </w:r>
      <w:r>
        <w:rPr>
          <w:rFonts w:hint="eastAsia" w:ascii="Times New Roman" w:hAnsi="Times New Roman" w:cs="Times New Roman"/>
          <w:b/>
          <w:bCs/>
        </w:rPr>
        <w:t>the metagenomic datasets.</w:t>
      </w:r>
      <w:r>
        <w:rPr>
          <w:rFonts w:hint="eastAsia" w:ascii="Times New Roman" w:hAnsi="Times New Roman" w:cs="Times New Roman"/>
        </w:rPr>
        <w:t xml:space="preserve"> ERR2868024: A(TerL), B(Portal), C(TerS); SRR7892426: D(TerL), E(Portal), F(TerS).</w:t>
      </w: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jc w:val="left"/>
        <w:rPr>
          <w:rFonts w:ascii="Times New Roman" w:hAnsi="Times New Roman" w:cs="Times New Roman"/>
          <w:sz w:val="24"/>
        </w:rPr>
      </w:pPr>
    </w:p>
    <w:p>
      <w:pPr>
        <w:jc w:val="left"/>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r>
        <w:rPr>
          <w:rFonts w:hint="eastAsia" w:ascii="Times New Roman" w:hAnsi="Times New Roman" w:cs="Times New Roman"/>
          <w:sz w:val="24"/>
        </w:rPr>
        <w:t xml:space="preserve"> </w:t>
      </w:r>
    </w:p>
    <w:p>
      <w:pPr>
        <w:rPr>
          <w:rFonts w:ascii="Times New Roman" w:hAnsi="Times New Roman" w:cs="Times New Roman"/>
          <w:color w:val="FF0000"/>
          <w:sz w:val="24"/>
          <w:szCs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rbel-Bold">
    <w:altName w:val="宋体"/>
    <w:panose1 w:val="00000000000000000000"/>
    <w:charset w:val="86"/>
    <w:family w:val="auto"/>
    <w:pitch w:val="default"/>
    <w:sig w:usb0="00000000" w:usb1="00000000" w:usb2="00000010" w:usb3="00000000" w:csb0="00040003"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cleic Acids Res&lt;/Style&gt;&lt;LeftDelim&gt;{&lt;/LeftDelim&gt;&lt;RightDelim&gt;}&lt;/RightDelim&gt;&lt;FontName&gt;&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0pzszwwcet29mezp5g5vwxqsxp255sfsa9w&quot;&gt;My EndNote Library&lt;record-ids&gt;&lt;item&gt;11&lt;/item&gt;&lt;item&gt;48&lt;/item&gt;&lt;item&gt;56&lt;/item&gt;&lt;item&gt;57&lt;/item&gt;&lt;item&gt;58&lt;/item&gt;&lt;item&gt;59&lt;/item&gt;&lt;/record-ids&gt;&lt;/item&gt;&lt;/Libraries&gt;"/>
  </w:docVars>
  <w:rsids>
    <w:rsidRoot w:val="00927159"/>
    <w:rsid w:val="002D6357"/>
    <w:rsid w:val="00313365"/>
    <w:rsid w:val="00326A95"/>
    <w:rsid w:val="003341C5"/>
    <w:rsid w:val="003663D9"/>
    <w:rsid w:val="003A015F"/>
    <w:rsid w:val="004805E3"/>
    <w:rsid w:val="004C4D69"/>
    <w:rsid w:val="004C76C4"/>
    <w:rsid w:val="00523096"/>
    <w:rsid w:val="00547111"/>
    <w:rsid w:val="005877E3"/>
    <w:rsid w:val="00662EB3"/>
    <w:rsid w:val="006A4DF7"/>
    <w:rsid w:val="006E1FDF"/>
    <w:rsid w:val="007254E4"/>
    <w:rsid w:val="00742464"/>
    <w:rsid w:val="00755B5F"/>
    <w:rsid w:val="008A5DFF"/>
    <w:rsid w:val="008E5C28"/>
    <w:rsid w:val="00915D91"/>
    <w:rsid w:val="00927159"/>
    <w:rsid w:val="009F2F1D"/>
    <w:rsid w:val="00B65868"/>
    <w:rsid w:val="00D94161"/>
    <w:rsid w:val="00E40A22"/>
    <w:rsid w:val="00E919AD"/>
    <w:rsid w:val="00EF52FC"/>
    <w:rsid w:val="00F05CE7"/>
    <w:rsid w:val="00F22AD8"/>
    <w:rsid w:val="00F45287"/>
    <w:rsid w:val="00F47D74"/>
    <w:rsid w:val="00F9730D"/>
    <w:rsid w:val="00FA297C"/>
    <w:rsid w:val="00FC6DDA"/>
    <w:rsid w:val="00FC723E"/>
    <w:rsid w:val="00FF066C"/>
    <w:rsid w:val="028F0E2A"/>
    <w:rsid w:val="02FA091C"/>
    <w:rsid w:val="08977FAC"/>
    <w:rsid w:val="0919236F"/>
    <w:rsid w:val="0AB10A28"/>
    <w:rsid w:val="0E6D4C67"/>
    <w:rsid w:val="0EDC621D"/>
    <w:rsid w:val="102B5A9C"/>
    <w:rsid w:val="10AC60AC"/>
    <w:rsid w:val="16640A01"/>
    <w:rsid w:val="16815151"/>
    <w:rsid w:val="183B0BBB"/>
    <w:rsid w:val="19547AFB"/>
    <w:rsid w:val="1D104B5E"/>
    <w:rsid w:val="1DAB5471"/>
    <w:rsid w:val="1E40020A"/>
    <w:rsid w:val="22CB42BC"/>
    <w:rsid w:val="2A0E04B2"/>
    <w:rsid w:val="2C3B5EE4"/>
    <w:rsid w:val="2EE43031"/>
    <w:rsid w:val="2F0F4EB7"/>
    <w:rsid w:val="30DF219D"/>
    <w:rsid w:val="3588003E"/>
    <w:rsid w:val="366F02EE"/>
    <w:rsid w:val="37DB2D4A"/>
    <w:rsid w:val="388E0000"/>
    <w:rsid w:val="400121CA"/>
    <w:rsid w:val="40827A45"/>
    <w:rsid w:val="42635C5F"/>
    <w:rsid w:val="46FD783C"/>
    <w:rsid w:val="4A836A47"/>
    <w:rsid w:val="4AD76DE2"/>
    <w:rsid w:val="4B6369DB"/>
    <w:rsid w:val="4D407F31"/>
    <w:rsid w:val="4F2922C7"/>
    <w:rsid w:val="52AD16D9"/>
    <w:rsid w:val="52F82A0C"/>
    <w:rsid w:val="57E92EF8"/>
    <w:rsid w:val="59567178"/>
    <w:rsid w:val="595F7BDA"/>
    <w:rsid w:val="5EA0791C"/>
    <w:rsid w:val="60B57B4E"/>
    <w:rsid w:val="618E5E58"/>
    <w:rsid w:val="624277AD"/>
    <w:rsid w:val="62DA1976"/>
    <w:rsid w:val="659D6A67"/>
    <w:rsid w:val="6610067C"/>
    <w:rsid w:val="66DE5470"/>
    <w:rsid w:val="676351B8"/>
    <w:rsid w:val="684165FE"/>
    <w:rsid w:val="699A1E41"/>
    <w:rsid w:val="70060D02"/>
    <w:rsid w:val="73AA7DEA"/>
    <w:rsid w:val="75AE633C"/>
    <w:rsid w:val="77300A53"/>
    <w:rsid w:val="77814E30"/>
    <w:rsid w:val="7A7F4C41"/>
    <w:rsid w:val="7ACB4FB5"/>
    <w:rsid w:val="7AF15DED"/>
    <w:rsid w:val="7B016754"/>
    <w:rsid w:val="7BFC6622"/>
    <w:rsid w:val="7C526180"/>
    <w:rsid w:val="7CE976B0"/>
    <w:rsid w:val="7F3869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6"/>
    <w:qFormat/>
    <w:uiPriority w:val="0"/>
    <w:rPr>
      <w:sz w:val="18"/>
      <w:szCs w:val="18"/>
    </w:rPr>
  </w:style>
  <w:style w:type="paragraph" w:styleId="3">
    <w:name w:val="footer"/>
    <w:basedOn w:val="1"/>
    <w:link w:val="14"/>
    <w:qFormat/>
    <w:uiPriority w:val="0"/>
    <w:pPr>
      <w:tabs>
        <w:tab w:val="center" w:pos="4153"/>
        <w:tab w:val="right" w:pos="8306"/>
      </w:tabs>
      <w:snapToGrid w:val="0"/>
      <w:jc w:val="left"/>
    </w:pPr>
    <w:rPr>
      <w:sz w:val="18"/>
      <w:szCs w:val="18"/>
    </w:rPr>
  </w:style>
  <w:style w:type="paragraph" w:styleId="4">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qFormat/>
    <w:uiPriority w:val="99"/>
    <w:rPr>
      <w:color w:val="0563C1" w:themeColor="hyperlink"/>
      <w:u w:val="single"/>
      <w14:textFill>
        <w14:solidFill>
          <w14:schemeClr w14:val="hlink"/>
        </w14:solidFill>
      </w14:textFill>
    </w:rPr>
  </w:style>
  <w:style w:type="paragraph" w:customStyle="1" w:styleId="10">
    <w:name w:val="SM Subheading"/>
    <w:basedOn w:val="1"/>
    <w:qFormat/>
    <w:uiPriority w:val="0"/>
    <w:rPr>
      <w:u w:val="words"/>
    </w:rPr>
  </w:style>
  <w:style w:type="paragraph" w:customStyle="1" w:styleId="11">
    <w:name w:val="EndNote Bibliography Title"/>
    <w:qFormat/>
    <w:uiPriority w:val="0"/>
    <w:pPr>
      <w:jc w:val="center"/>
    </w:pPr>
    <w:rPr>
      <w:rFonts w:asciiTheme="minorHAnsi" w:hAnsiTheme="minorHAnsi" w:eastAsiaTheme="minorEastAsia" w:cstheme="minorBidi"/>
      <w:kern w:val="2"/>
      <w:szCs w:val="24"/>
      <w:lang w:val="en-US" w:eastAsia="zh-CN" w:bidi="ar-SA"/>
    </w:rPr>
  </w:style>
  <w:style w:type="paragraph" w:customStyle="1" w:styleId="12">
    <w:name w:val="EndNote Bibliography"/>
    <w:qFormat/>
    <w:uiPriority w:val="0"/>
    <w:pPr>
      <w:jc w:val="both"/>
    </w:pPr>
    <w:rPr>
      <w:rFonts w:asciiTheme="minorHAnsi" w:hAnsiTheme="minorHAnsi" w:eastAsiaTheme="minorEastAsia" w:cstheme="minorBidi"/>
      <w:kern w:val="2"/>
      <w:szCs w:val="24"/>
      <w:lang w:val="en-US" w:eastAsia="zh-CN" w:bidi="ar-SA"/>
    </w:rPr>
  </w:style>
  <w:style w:type="character" w:customStyle="1" w:styleId="13">
    <w:name w:val="页眉 字符"/>
    <w:basedOn w:val="8"/>
    <w:link w:val="4"/>
    <w:qFormat/>
    <w:uiPriority w:val="0"/>
    <w:rPr>
      <w:rFonts w:asciiTheme="minorHAnsi" w:hAnsiTheme="minorHAnsi" w:eastAsiaTheme="minorEastAsia" w:cstheme="minorBidi"/>
      <w:kern w:val="2"/>
      <w:sz w:val="18"/>
      <w:szCs w:val="18"/>
    </w:rPr>
  </w:style>
  <w:style w:type="character" w:customStyle="1" w:styleId="14">
    <w:name w:val="页脚 字符"/>
    <w:basedOn w:val="8"/>
    <w:link w:val="3"/>
    <w:qFormat/>
    <w:uiPriority w:val="0"/>
    <w:rPr>
      <w:rFonts w:asciiTheme="minorHAnsi" w:hAnsiTheme="minorHAnsi" w:eastAsiaTheme="minorEastAsia" w:cstheme="minorBidi"/>
      <w:kern w:val="2"/>
      <w:sz w:val="18"/>
      <w:szCs w:val="18"/>
    </w:rPr>
  </w:style>
  <w:style w:type="character" w:customStyle="1" w:styleId="15">
    <w:name w:val="未处理的提及1"/>
    <w:basedOn w:val="8"/>
    <w:semiHidden/>
    <w:unhideWhenUsed/>
    <w:qFormat/>
    <w:uiPriority w:val="99"/>
    <w:rPr>
      <w:color w:val="605E5C"/>
      <w:shd w:val="clear" w:color="auto" w:fill="E1DFDD"/>
    </w:rPr>
  </w:style>
  <w:style w:type="character" w:customStyle="1" w:styleId="16">
    <w:name w:val="批注框文本 字符"/>
    <w:basedOn w:val="8"/>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tiff"/><Relationship Id="rId7" Type="http://schemas.openxmlformats.org/officeDocument/2006/relationships/image" Target="media/image1.tiff"/><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824</Words>
  <Characters>4703</Characters>
  <Lines>39</Lines>
  <Paragraphs>11</Paragraphs>
  <TotalTime>9</TotalTime>
  <ScaleCrop>false</ScaleCrop>
  <LinksUpToDate>false</LinksUpToDate>
  <CharactersWithSpaces>5516</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2020-02-04T04:52:00Z</dcterms:created>
  <dc:creator>DELL</dc:creator>
  <cp:lastModifiedBy>Mency</cp:lastModifiedBy>
  <dcterms:modified xsi:type="dcterms:W3CDTF">2021-05-16T06:14:28Z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91A06B44108A4D88B212D116A38F79C0</vt:lpwstr>
  </property>
</Properties>
</file>