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D47" w:rsidRPr="00712D47" w:rsidRDefault="00712D47" w:rsidP="00712D47">
      <w:pPr>
        <w:spacing w:after="0" w:line="360" w:lineRule="auto"/>
        <w:jc w:val="both"/>
        <w:rPr>
          <w:rFonts w:ascii="Times New Roman" w:hAnsi="Times New Roman" w:cs="Times New Roman"/>
          <w:noProof/>
          <w:szCs w:val="24"/>
        </w:rPr>
      </w:pPr>
    </w:p>
    <w:p w:rsidR="00712D47" w:rsidRPr="00712D47" w:rsidRDefault="00712D47" w:rsidP="00712D47">
      <w:pPr>
        <w:spacing w:after="0" w:line="360" w:lineRule="auto"/>
        <w:jc w:val="both"/>
        <w:rPr>
          <w:rFonts w:ascii="Times New Roman" w:hAnsi="Times New Roman" w:cs="Times New Roman"/>
          <w:b/>
          <w:sz w:val="24"/>
        </w:rPr>
      </w:pPr>
      <w:r w:rsidRPr="00712D47">
        <w:rPr>
          <w:rFonts w:ascii="Times New Roman" w:hAnsi="Times New Roman" w:cs="Times New Roman"/>
          <w:b/>
          <w:sz w:val="24"/>
        </w:rPr>
        <w:t>Antibody development for determining the most antigenic buffalo sperm-surface protein</w:t>
      </w:r>
    </w:p>
    <w:p w:rsidR="00712D47" w:rsidRPr="00712D47" w:rsidRDefault="00712D47" w:rsidP="00712D47">
      <w:pPr>
        <w:spacing w:after="0" w:line="360" w:lineRule="auto"/>
        <w:jc w:val="both"/>
        <w:rPr>
          <w:rFonts w:ascii="Times New Roman" w:hAnsi="Times New Roman" w:cs="Times New Roman"/>
          <w:sz w:val="24"/>
          <w:szCs w:val="24"/>
          <w:shd w:val="clear" w:color="auto" w:fill="FFFFFF"/>
        </w:rPr>
      </w:pPr>
      <w:r w:rsidRPr="00712D47">
        <w:rPr>
          <w:rFonts w:ascii="Times New Roman" w:hAnsi="Times New Roman" w:cs="Times New Roman"/>
          <w:sz w:val="24"/>
        </w:rPr>
        <w:t>The mixture of proteins isolated from the salt extraction (2X-DPBS) was used to identify the most antigenic protein present on the sperm surface amongst these proteins. This is because many of the epididymal and seminal plasma acquired proteins are required to traverse the FRT successfully in accordance with the “last-in, first-out” functional hierarchy (</w:t>
      </w:r>
      <w:proofErr w:type="spellStart"/>
      <w:r w:rsidRPr="00712D47">
        <w:rPr>
          <w:rFonts w:ascii="Times New Roman" w:hAnsi="Times New Roman" w:cs="Times New Roman"/>
          <w:b/>
          <w:sz w:val="24"/>
        </w:rPr>
        <w:t>Tecle</w:t>
      </w:r>
      <w:proofErr w:type="spellEnd"/>
      <w:r w:rsidRPr="00712D47">
        <w:rPr>
          <w:rFonts w:ascii="Times New Roman" w:hAnsi="Times New Roman" w:cs="Times New Roman"/>
          <w:b/>
          <w:sz w:val="24"/>
        </w:rPr>
        <w:t>-REF</w:t>
      </w:r>
      <w:r w:rsidRPr="00712D47">
        <w:rPr>
          <w:rFonts w:ascii="Times New Roman" w:hAnsi="Times New Roman" w:cs="Times New Roman"/>
          <w:sz w:val="24"/>
        </w:rPr>
        <w:t xml:space="preserve">). </w:t>
      </w:r>
      <w:r w:rsidRPr="00712D47">
        <w:rPr>
          <w:rFonts w:ascii="Times New Roman" w:hAnsi="Times New Roman" w:cs="Times New Roman"/>
          <w:sz w:val="24"/>
        </w:rPr>
        <w:tab/>
        <w:t>The salt extracted proteins (100µg, 1µg/</w:t>
      </w:r>
      <w:proofErr w:type="spellStart"/>
      <w:r w:rsidRPr="00712D47">
        <w:rPr>
          <w:rFonts w:ascii="Times New Roman" w:hAnsi="Times New Roman" w:cs="Times New Roman"/>
          <w:sz w:val="24"/>
        </w:rPr>
        <w:t>mL</w:t>
      </w:r>
      <w:proofErr w:type="spellEnd"/>
      <w:r w:rsidRPr="00712D47">
        <w:rPr>
          <w:rFonts w:ascii="Times New Roman" w:hAnsi="Times New Roman" w:cs="Times New Roman"/>
          <w:sz w:val="24"/>
        </w:rPr>
        <w:t xml:space="preserve">) mixed with equal volume (100µL) of Freund’s complete adjuvant were administered slowly via intra-peritoneum route to the female </w:t>
      </w:r>
      <w:proofErr w:type="spellStart"/>
      <w:r w:rsidRPr="00712D47">
        <w:rPr>
          <w:rFonts w:ascii="Times New Roman" w:hAnsi="Times New Roman" w:cs="Times New Roman"/>
          <w:sz w:val="24"/>
        </w:rPr>
        <w:t>nulliparous</w:t>
      </w:r>
      <w:proofErr w:type="spellEnd"/>
      <w:r w:rsidRPr="00712D47">
        <w:rPr>
          <w:rFonts w:ascii="Times New Roman" w:hAnsi="Times New Roman" w:cs="Times New Roman"/>
          <w:sz w:val="24"/>
        </w:rPr>
        <w:t xml:space="preserve"> Wistar rats (N=2) of similar body weight (~150g) and age (2 animals per cage)</w:t>
      </w:r>
      <w:r w:rsidRPr="00712D47">
        <w:rPr>
          <w:rFonts w:ascii="Times New Roman" w:hAnsi="Times New Roman" w:cs="Times New Roman"/>
          <w:sz w:val="24"/>
          <w:szCs w:val="27"/>
          <w:shd w:val="clear" w:color="auto" w:fill="FFFFFF"/>
        </w:rPr>
        <w:t xml:space="preserve">. </w:t>
      </w:r>
      <w:r w:rsidRPr="00712D47">
        <w:rPr>
          <w:rFonts w:ascii="Times New Roman" w:hAnsi="Times New Roman" w:cs="Times New Roman"/>
          <w:sz w:val="24"/>
        </w:rPr>
        <w:t>The pre-immune sera (Control) were extracted from the blood taken from the eye of the animal</w:t>
      </w:r>
      <w:r w:rsidRPr="00712D47">
        <w:rPr>
          <w:rFonts w:ascii="Times New Roman" w:hAnsi="Times New Roman" w:cs="Times New Roman"/>
          <w:sz w:val="24"/>
          <w:szCs w:val="27"/>
          <w:shd w:val="clear" w:color="auto" w:fill="FFFFFF"/>
        </w:rPr>
        <w:t xml:space="preserve"> by a skilled technician in the presence of a veterinary doctor. </w:t>
      </w:r>
      <w:r w:rsidRPr="00712D47">
        <w:rPr>
          <w:rFonts w:ascii="Times New Roman" w:hAnsi="Times New Roman" w:cs="Times New Roman"/>
          <w:sz w:val="24"/>
        </w:rPr>
        <w:t xml:space="preserve">The booster doses comprising 100µL of the antigen (salt extracted proteins, 0.75µg/ml) was thoroughly mixed with an equal volume of Freund’s incomplete adjuvant and administered similarly to the initial immunization. The first booster dose was administered after 15 days from the day of initial immunization dose. </w:t>
      </w:r>
      <w:r w:rsidRPr="00712D47">
        <w:rPr>
          <w:rFonts w:ascii="Times New Roman" w:hAnsi="Times New Roman" w:cs="Times New Roman"/>
          <w:sz w:val="24"/>
          <w:szCs w:val="27"/>
          <w:shd w:val="clear" w:color="auto" w:fill="FFFFFF"/>
        </w:rPr>
        <w:t xml:space="preserve">The antibody titer was checked using western blot and three booster doses were deemed necessary to obtain working </w:t>
      </w:r>
      <w:proofErr w:type="spellStart"/>
      <w:r w:rsidRPr="00712D47">
        <w:rPr>
          <w:rFonts w:ascii="Times New Roman" w:hAnsi="Times New Roman" w:cs="Times New Roman"/>
          <w:sz w:val="24"/>
          <w:szCs w:val="27"/>
          <w:shd w:val="clear" w:color="auto" w:fill="FFFFFF"/>
        </w:rPr>
        <w:t>IgGs</w:t>
      </w:r>
      <w:proofErr w:type="spellEnd"/>
      <w:r w:rsidRPr="00712D47">
        <w:rPr>
          <w:rFonts w:ascii="Times New Roman" w:hAnsi="Times New Roman" w:cs="Times New Roman"/>
          <w:sz w:val="24"/>
          <w:szCs w:val="27"/>
          <w:shd w:val="clear" w:color="auto" w:fill="FFFFFF"/>
        </w:rPr>
        <w:t xml:space="preserve"> isolated from the serum. The whole blood (2-3mL) was collected </w:t>
      </w:r>
      <w:r w:rsidRPr="00712D47">
        <w:rPr>
          <w:rFonts w:ascii="Times New Roman" w:hAnsi="Times New Roman" w:cs="Times New Roman"/>
          <w:sz w:val="24"/>
        </w:rPr>
        <w:t>from the aorta of the euthanized animals. The animals were euthanized by cervical dislocation by trained individuals in the presence of a veterinary doctor. The spinal cord was dislocated rapidly from the brain stem and the animals were assessed for separation of cervical vertebrae, loss of consciousness and indications of death. The blood was allowed to clot at the RT and the clot was removed by centrifugation at 1500 x g for 12 minutes in a refrigerated centrifuge. The supernatant obtained as the liquid component was immediately transferred i</w:t>
      </w:r>
      <w:r w:rsidRPr="00712D47">
        <w:rPr>
          <w:rFonts w:ascii="Times New Roman" w:hAnsi="Times New Roman" w:cs="Times New Roman"/>
          <w:sz w:val="24"/>
          <w:shd w:val="clear" w:color="auto" w:fill="FFFFFF"/>
        </w:rPr>
        <w:t xml:space="preserve">nto a clean polypropylene tube using a Pasteur pipette. </w:t>
      </w:r>
      <w:r w:rsidRPr="00712D47">
        <w:rPr>
          <w:rFonts w:ascii="Times New Roman" w:hAnsi="Times New Roman" w:cs="Times New Roman"/>
          <w:sz w:val="24"/>
          <w:szCs w:val="23"/>
          <w:shd w:val="clear" w:color="auto" w:fill="FFFFFF"/>
        </w:rPr>
        <w:t xml:space="preserve">The samples were maintained at 4°C while handling and if the serum was not analyzed immediately, the serum was apportioned into 0.5 ml aliquots and stored at –80°C for later use. </w:t>
      </w:r>
      <w:r w:rsidRPr="00712D47">
        <w:rPr>
          <w:rFonts w:ascii="Times New Roman" w:hAnsi="Times New Roman" w:cs="Times New Roman"/>
          <w:sz w:val="24"/>
        </w:rPr>
        <w:t xml:space="preserve">The protein G-based </w:t>
      </w:r>
      <w:proofErr w:type="spellStart"/>
      <w:r w:rsidRPr="00712D47">
        <w:rPr>
          <w:rFonts w:ascii="Times New Roman" w:hAnsi="Times New Roman" w:cs="Times New Roman"/>
          <w:sz w:val="24"/>
        </w:rPr>
        <w:t>NAb</w:t>
      </w:r>
      <w:proofErr w:type="spellEnd"/>
      <w:r w:rsidRPr="00712D47">
        <w:rPr>
          <w:rFonts w:ascii="Times New Roman" w:hAnsi="Times New Roman" w:cs="Times New Roman"/>
          <w:sz w:val="24"/>
        </w:rPr>
        <w:t xml:space="preserve">™ Spin Kits (based on affinity purification) were used for isolation of IgG antibodies from the collected serum according to the manufacturer’s instructions. </w:t>
      </w:r>
      <w:r w:rsidRPr="00712D47">
        <w:rPr>
          <w:rFonts w:ascii="Times New Roman" w:hAnsi="Times New Roman" w:cs="Times New Roman"/>
          <w:sz w:val="24"/>
          <w:szCs w:val="24"/>
          <w:shd w:val="clear" w:color="auto" w:fill="FFFFFF"/>
        </w:rPr>
        <w:t>The subsequent quantification of the isolated IgG antibodies from the serum was performed by measuring the A</w:t>
      </w:r>
      <w:r w:rsidRPr="00712D47">
        <w:rPr>
          <w:rFonts w:ascii="Times New Roman" w:hAnsi="Times New Roman" w:cs="Times New Roman"/>
          <w:sz w:val="24"/>
          <w:szCs w:val="24"/>
          <w:shd w:val="clear" w:color="auto" w:fill="FFFFFF"/>
          <w:vertAlign w:val="subscript"/>
        </w:rPr>
        <w:t>280</w:t>
      </w:r>
      <w:r w:rsidRPr="00712D47">
        <w:rPr>
          <w:rFonts w:ascii="Times New Roman" w:hAnsi="Times New Roman" w:cs="Times New Roman"/>
          <w:sz w:val="24"/>
          <w:szCs w:val="24"/>
          <w:shd w:val="clear" w:color="auto" w:fill="FFFFFF"/>
        </w:rPr>
        <w:t xml:space="preserve"> of each eluate fraction on an Infinite® 200 </w:t>
      </w:r>
      <w:proofErr w:type="spellStart"/>
      <w:r w:rsidRPr="00712D47">
        <w:rPr>
          <w:rFonts w:ascii="Times New Roman" w:hAnsi="Times New Roman" w:cs="Times New Roman"/>
          <w:sz w:val="24"/>
          <w:szCs w:val="24"/>
          <w:shd w:val="clear" w:color="auto" w:fill="FFFFFF"/>
        </w:rPr>
        <w:t>NanoQuant</w:t>
      </w:r>
      <w:proofErr w:type="spellEnd"/>
      <w:r w:rsidRPr="00712D47">
        <w:rPr>
          <w:rFonts w:ascii="Times New Roman" w:hAnsi="Times New Roman" w:cs="Times New Roman"/>
          <w:sz w:val="24"/>
          <w:szCs w:val="24"/>
          <w:shd w:val="clear" w:color="auto" w:fill="FFFFFF"/>
        </w:rPr>
        <w:t xml:space="preserve"> microplate reader (</w:t>
      </w:r>
      <w:proofErr w:type="spellStart"/>
      <w:r w:rsidRPr="00712D47">
        <w:rPr>
          <w:rFonts w:ascii="Times New Roman" w:hAnsi="Times New Roman" w:cs="Times New Roman"/>
          <w:sz w:val="24"/>
          <w:szCs w:val="24"/>
          <w:shd w:val="clear" w:color="auto" w:fill="FFFFFF"/>
        </w:rPr>
        <w:t>Tecan</w:t>
      </w:r>
      <w:proofErr w:type="spellEnd"/>
      <w:r w:rsidRPr="00712D47">
        <w:rPr>
          <w:rFonts w:ascii="Times New Roman" w:hAnsi="Times New Roman" w:cs="Times New Roman"/>
          <w:sz w:val="24"/>
          <w:szCs w:val="24"/>
          <w:shd w:val="clear" w:color="auto" w:fill="FFFFFF"/>
        </w:rPr>
        <w:t xml:space="preserve">). A confirmatory SDS-PAGE was performed to validate the isolated </w:t>
      </w:r>
      <w:proofErr w:type="spellStart"/>
      <w:r w:rsidRPr="00712D47">
        <w:rPr>
          <w:rFonts w:ascii="Times New Roman" w:hAnsi="Times New Roman" w:cs="Times New Roman"/>
          <w:sz w:val="24"/>
          <w:szCs w:val="24"/>
          <w:shd w:val="clear" w:color="auto" w:fill="FFFFFF"/>
        </w:rPr>
        <w:t>IgGs</w:t>
      </w:r>
      <w:proofErr w:type="spellEnd"/>
      <w:r w:rsidRPr="00712D47">
        <w:rPr>
          <w:rFonts w:ascii="Times New Roman" w:hAnsi="Times New Roman" w:cs="Times New Roman"/>
          <w:sz w:val="24"/>
          <w:szCs w:val="24"/>
          <w:shd w:val="clear" w:color="auto" w:fill="FFFFFF"/>
        </w:rPr>
        <w:t xml:space="preserve">. The isolated antibody was used to probe the salt extracted proteins using western blot as described above. The </w:t>
      </w:r>
      <w:r w:rsidRPr="00712D47">
        <w:rPr>
          <w:rFonts w:ascii="Times New Roman" w:hAnsi="Times New Roman" w:cs="Times New Roman"/>
          <w:sz w:val="24"/>
        </w:rPr>
        <w:t xml:space="preserve">blots were incubated with the </w:t>
      </w:r>
      <w:r w:rsidRPr="00712D47">
        <w:rPr>
          <w:rFonts w:ascii="Times New Roman" w:hAnsi="Times New Roman" w:cs="Times New Roman"/>
          <w:i/>
          <w:sz w:val="24"/>
        </w:rPr>
        <w:t>in house</w:t>
      </w:r>
      <w:r w:rsidRPr="00712D47">
        <w:rPr>
          <w:rFonts w:ascii="Times New Roman" w:hAnsi="Times New Roman" w:cs="Times New Roman"/>
          <w:sz w:val="24"/>
        </w:rPr>
        <w:t xml:space="preserve"> raised rat anti-</w:t>
      </w:r>
      <w:r w:rsidRPr="00712D47">
        <w:rPr>
          <w:rFonts w:ascii="Times New Roman" w:hAnsi="Times New Roman" w:cs="Times New Roman"/>
          <w:sz w:val="24"/>
        </w:rPr>
        <w:lastRenderedPageBreak/>
        <w:t>sperm-surface polyclonal antibodies (1:20000 dilution) and later probed with HRP conjugated secondary antibody, HRP-labeled anti-rat IgG (1:50,000 dilution; Sigma Aldrich). The detection and acquisition of immunoreaction signals were captured as described previously.</w:t>
      </w:r>
    </w:p>
    <w:p w:rsidR="00712D47" w:rsidRPr="00712D47" w:rsidRDefault="00712D47" w:rsidP="00712D47">
      <w:pPr>
        <w:spacing w:after="0" w:line="360" w:lineRule="auto"/>
        <w:jc w:val="both"/>
        <w:rPr>
          <w:rFonts w:ascii="Times New Roman" w:hAnsi="Times New Roman" w:cs="Times New Roman"/>
          <w:sz w:val="24"/>
          <w:szCs w:val="27"/>
          <w:shd w:val="clear" w:color="auto" w:fill="FFFFFF"/>
        </w:rPr>
      </w:pPr>
    </w:p>
    <w:p w:rsidR="00712D47" w:rsidRPr="00712D47" w:rsidRDefault="00712D47" w:rsidP="00712D47">
      <w:pPr>
        <w:spacing w:after="0" w:line="360" w:lineRule="auto"/>
        <w:jc w:val="both"/>
        <w:rPr>
          <w:rFonts w:ascii="Times New Roman" w:hAnsi="Times New Roman" w:cs="Times New Roman"/>
          <w:sz w:val="24"/>
        </w:rPr>
      </w:pPr>
      <w:r w:rsidRPr="00712D47">
        <w:rPr>
          <w:rFonts w:ascii="Times New Roman" w:hAnsi="Times New Roman" w:cs="Times New Roman"/>
          <w:noProof/>
          <w:sz w:val="24"/>
        </w:rPr>
        <w:drawing>
          <wp:inline distT="0" distB="0" distL="0" distR="0">
            <wp:extent cx="5943600" cy="2314385"/>
            <wp:effectExtent l="19050" t="19050" r="19050" b="9715"/>
            <wp:docPr id="1" name="Picture 1" descr="C:\Users\Vipul\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pul\Desktop\Picture1.tif"/>
                    <pic:cNvPicPr>
                      <a:picLocks noChangeAspect="1" noChangeArrowheads="1"/>
                    </pic:cNvPicPr>
                  </pic:nvPicPr>
                  <pic:blipFill>
                    <a:blip r:embed="rId4" cstate="print"/>
                    <a:srcRect/>
                    <a:stretch>
                      <a:fillRect/>
                    </a:stretch>
                  </pic:blipFill>
                  <pic:spPr bwMode="auto">
                    <a:xfrm>
                      <a:off x="0" y="0"/>
                      <a:ext cx="5943600" cy="2314385"/>
                    </a:xfrm>
                    <a:prstGeom prst="rect">
                      <a:avLst/>
                    </a:prstGeom>
                    <a:noFill/>
                    <a:ln w="9525">
                      <a:solidFill>
                        <a:sysClr val="windowText" lastClr="000000"/>
                      </a:solidFill>
                      <a:miter lim="800000"/>
                      <a:headEnd/>
                      <a:tailEnd/>
                    </a:ln>
                  </pic:spPr>
                </pic:pic>
              </a:graphicData>
            </a:graphic>
          </wp:inline>
        </w:drawing>
      </w:r>
    </w:p>
    <w:p w:rsidR="00712D47" w:rsidRPr="00712D47" w:rsidRDefault="00712D47" w:rsidP="00712D47">
      <w:pPr>
        <w:spacing w:after="0" w:line="360" w:lineRule="auto"/>
        <w:jc w:val="both"/>
        <w:rPr>
          <w:rFonts w:ascii="Times New Roman" w:hAnsi="Times New Roman" w:cs="Times New Roman"/>
          <w:b/>
          <w:sz w:val="24"/>
          <w:szCs w:val="24"/>
        </w:rPr>
      </w:pPr>
      <w:proofErr w:type="gramStart"/>
      <w:r w:rsidRPr="00712D47">
        <w:rPr>
          <w:rFonts w:ascii="Times New Roman" w:hAnsi="Times New Roman" w:cs="Times New Roman"/>
          <w:b/>
          <w:sz w:val="24"/>
          <w:szCs w:val="24"/>
        </w:rPr>
        <w:t>Fig.</w:t>
      </w:r>
      <w:proofErr w:type="gramEnd"/>
    </w:p>
    <w:p w:rsidR="00712D47" w:rsidRPr="00712D47" w:rsidRDefault="00712D47" w:rsidP="00712D47">
      <w:pPr>
        <w:spacing w:after="0" w:line="360" w:lineRule="auto"/>
        <w:jc w:val="both"/>
        <w:rPr>
          <w:rFonts w:ascii="Times New Roman" w:hAnsi="Times New Roman" w:cs="Times New Roman"/>
          <w:b/>
          <w:sz w:val="24"/>
          <w:szCs w:val="24"/>
        </w:rPr>
      </w:pPr>
    </w:p>
    <w:p w:rsidR="00712D47" w:rsidRPr="00712D47" w:rsidRDefault="00712D47" w:rsidP="00712D47">
      <w:pPr>
        <w:spacing w:after="0" w:line="360" w:lineRule="auto"/>
        <w:jc w:val="both"/>
        <w:rPr>
          <w:rFonts w:ascii="Times New Roman" w:hAnsi="Times New Roman" w:cs="Times New Roman"/>
          <w:b/>
          <w:sz w:val="24"/>
          <w:szCs w:val="24"/>
        </w:rPr>
      </w:pPr>
      <w:r w:rsidRPr="00712D47">
        <w:rPr>
          <w:rFonts w:ascii="Times New Roman" w:hAnsi="Times New Roman" w:cs="Times New Roman"/>
          <w:b/>
          <w:sz w:val="24"/>
          <w:szCs w:val="24"/>
        </w:rPr>
        <w:t>Band cutting and protein extraction</w:t>
      </w:r>
    </w:p>
    <w:p w:rsidR="00712D47" w:rsidRPr="00712D47" w:rsidRDefault="00712D47" w:rsidP="00712D47">
      <w:pPr>
        <w:tabs>
          <w:tab w:val="left" w:pos="3090"/>
        </w:tabs>
        <w:spacing w:after="0" w:line="360" w:lineRule="auto"/>
        <w:jc w:val="both"/>
        <w:rPr>
          <w:rFonts w:ascii="Times New Roman" w:hAnsi="Times New Roman" w:cs="Times New Roman"/>
          <w:sz w:val="24"/>
          <w:szCs w:val="24"/>
        </w:rPr>
      </w:pPr>
      <w:r w:rsidRPr="00712D47">
        <w:rPr>
          <w:rFonts w:ascii="Times New Roman" w:hAnsi="Times New Roman" w:cs="Times New Roman"/>
          <w:sz w:val="24"/>
          <w:szCs w:val="24"/>
        </w:rPr>
        <w:t xml:space="preserve">a) Band de-staining and trypsinization </w:t>
      </w:r>
    </w:p>
    <w:p w:rsidR="00712D47" w:rsidRPr="00712D47" w:rsidRDefault="00712D47" w:rsidP="00712D47">
      <w:pPr>
        <w:spacing w:after="0" w:line="360" w:lineRule="auto"/>
        <w:jc w:val="both"/>
        <w:rPr>
          <w:rFonts w:ascii="Times New Roman" w:hAnsi="Times New Roman" w:cs="Times New Roman"/>
          <w:sz w:val="24"/>
          <w:szCs w:val="24"/>
        </w:rPr>
      </w:pPr>
      <w:r w:rsidRPr="00712D47">
        <w:rPr>
          <w:rFonts w:ascii="Times New Roman" w:hAnsi="Times New Roman" w:cs="Times New Roman"/>
          <w:sz w:val="24"/>
          <w:szCs w:val="24"/>
        </w:rPr>
        <w:t>Briefly, the coomassie stained gel was rinsed with water and placed on a glass plate (glass plate and the scalpel were washed with 70% alcohol) and the gel bands of interest were cut and put in a micro-centrifuge tube (MCT). To remove the stain, 100μl of 40mM ABC (ammonium bi-carbonate, NH</w:t>
      </w:r>
      <w:r w:rsidRPr="00712D47">
        <w:rPr>
          <w:rFonts w:ascii="Times New Roman" w:hAnsi="Times New Roman" w:cs="Times New Roman"/>
          <w:sz w:val="24"/>
          <w:szCs w:val="24"/>
          <w:vertAlign w:val="subscript"/>
        </w:rPr>
        <w:t>4</w:t>
      </w:r>
      <w:r w:rsidRPr="00712D47">
        <w:rPr>
          <w:rFonts w:ascii="Times New Roman" w:hAnsi="Times New Roman" w:cs="Times New Roman"/>
          <w:sz w:val="24"/>
          <w:szCs w:val="24"/>
        </w:rPr>
        <w:t>HCO</w:t>
      </w:r>
      <w:r w:rsidRPr="00712D47">
        <w:rPr>
          <w:rFonts w:ascii="Times New Roman" w:hAnsi="Times New Roman" w:cs="Times New Roman"/>
          <w:sz w:val="24"/>
          <w:szCs w:val="24"/>
          <w:vertAlign w:val="subscript"/>
        </w:rPr>
        <w:t>3</w:t>
      </w:r>
      <w:r w:rsidRPr="00712D47">
        <w:rPr>
          <w:rFonts w:ascii="Times New Roman" w:hAnsi="Times New Roman" w:cs="Times New Roman"/>
          <w:sz w:val="24"/>
          <w:szCs w:val="24"/>
        </w:rPr>
        <w:t>) and 100 μl of 40% ACN (</w:t>
      </w:r>
      <w:proofErr w:type="spellStart"/>
      <w:r w:rsidRPr="00712D47">
        <w:rPr>
          <w:rFonts w:ascii="Times New Roman" w:hAnsi="Times New Roman" w:cs="Times New Roman"/>
          <w:sz w:val="24"/>
          <w:szCs w:val="24"/>
        </w:rPr>
        <w:t>Acetonitrile</w:t>
      </w:r>
      <w:proofErr w:type="spellEnd"/>
      <w:r w:rsidRPr="00712D47">
        <w:rPr>
          <w:rFonts w:ascii="Times New Roman" w:hAnsi="Times New Roman" w:cs="Times New Roman"/>
          <w:sz w:val="24"/>
          <w:szCs w:val="24"/>
        </w:rPr>
        <w:t>) (CH</w:t>
      </w:r>
      <w:r w:rsidRPr="00712D47">
        <w:rPr>
          <w:rFonts w:ascii="Times New Roman" w:hAnsi="Times New Roman" w:cs="Times New Roman"/>
          <w:sz w:val="24"/>
          <w:szCs w:val="24"/>
          <w:vertAlign w:val="subscript"/>
        </w:rPr>
        <w:t>3</w:t>
      </w:r>
      <w:r w:rsidRPr="00712D47">
        <w:rPr>
          <w:rFonts w:ascii="Times New Roman" w:hAnsi="Times New Roman" w:cs="Times New Roman"/>
          <w:sz w:val="24"/>
          <w:szCs w:val="24"/>
        </w:rPr>
        <w:t xml:space="preserve">CN) were added to every MCT. After complete de-staining, the mixture was spun briefly and the supernatant was removed with a </w:t>
      </w:r>
      <w:proofErr w:type="spellStart"/>
      <w:r w:rsidRPr="00712D47">
        <w:rPr>
          <w:rFonts w:ascii="Times New Roman" w:hAnsi="Times New Roman" w:cs="Times New Roman"/>
          <w:sz w:val="24"/>
          <w:szCs w:val="24"/>
        </w:rPr>
        <w:t>microtip</w:t>
      </w:r>
      <w:proofErr w:type="spellEnd"/>
      <w:r w:rsidRPr="00712D47">
        <w:rPr>
          <w:rFonts w:ascii="Times New Roman" w:hAnsi="Times New Roman" w:cs="Times New Roman"/>
          <w:sz w:val="24"/>
          <w:szCs w:val="24"/>
        </w:rPr>
        <w:t>. Thereafter, 100μl of 100% ACN was added for dehydration of the gel and incubated for 15 min. at room temperature (RT). Subsequently, 100μl of freshly prepared alkylation solution i.e. 20mM IAA (</w:t>
      </w:r>
      <w:proofErr w:type="spellStart"/>
      <w:r w:rsidRPr="00712D47">
        <w:rPr>
          <w:rFonts w:ascii="Times New Roman" w:hAnsi="Times New Roman" w:cs="Times New Roman"/>
          <w:sz w:val="24"/>
          <w:szCs w:val="24"/>
        </w:rPr>
        <w:t>iodoacetamide</w:t>
      </w:r>
      <w:proofErr w:type="spellEnd"/>
      <w:r w:rsidRPr="00712D47">
        <w:rPr>
          <w:rFonts w:ascii="Times New Roman" w:hAnsi="Times New Roman" w:cs="Times New Roman"/>
          <w:sz w:val="24"/>
          <w:szCs w:val="24"/>
        </w:rPr>
        <w:t xml:space="preserve">) in 40mM ABC was added and incubated for 10 min at room temp in dark. The IAA was then removed and later 100μl of 100% ACN was added and was made sure that the volume submerged the gel pieces completely and incubated again for 15 min. The 100% ACN was then removed, and freshly prepared 50mM ABC buffer was added, containing 12.5ng/μl of sequencing-grade modified </w:t>
      </w:r>
      <w:proofErr w:type="spellStart"/>
      <w:r w:rsidRPr="00712D47">
        <w:rPr>
          <w:rFonts w:ascii="Times New Roman" w:hAnsi="Times New Roman" w:cs="Times New Roman"/>
          <w:sz w:val="24"/>
          <w:szCs w:val="24"/>
        </w:rPr>
        <w:t>Trypsin</w:t>
      </w:r>
      <w:proofErr w:type="spellEnd"/>
      <w:r w:rsidRPr="00712D47">
        <w:rPr>
          <w:rFonts w:ascii="Times New Roman" w:hAnsi="Times New Roman" w:cs="Times New Roman"/>
          <w:sz w:val="24"/>
          <w:szCs w:val="24"/>
        </w:rPr>
        <w:t xml:space="preserve">. Only stipulated amount of </w:t>
      </w:r>
      <w:proofErr w:type="spellStart"/>
      <w:r w:rsidRPr="00712D47">
        <w:rPr>
          <w:rFonts w:ascii="Times New Roman" w:hAnsi="Times New Roman" w:cs="Times New Roman"/>
          <w:sz w:val="24"/>
          <w:szCs w:val="24"/>
        </w:rPr>
        <w:t>Trypsin</w:t>
      </w:r>
      <w:proofErr w:type="spellEnd"/>
      <w:r w:rsidRPr="00712D47">
        <w:rPr>
          <w:rFonts w:ascii="Times New Roman" w:hAnsi="Times New Roman" w:cs="Times New Roman"/>
          <w:sz w:val="24"/>
          <w:szCs w:val="24"/>
        </w:rPr>
        <w:t xml:space="preserve"> solution sufficient to cover the gel pieces (about 30-40 μl ) was added and the tubes were incubated in ice for 45 min to re-swell the gel pieces after which 40mM ABC, adequate to cover gel pieces, was added and incubated overnight at 37°C.</w:t>
      </w:r>
    </w:p>
    <w:p w:rsidR="00712D47" w:rsidRPr="00712D47" w:rsidRDefault="00712D47" w:rsidP="00712D47">
      <w:pPr>
        <w:tabs>
          <w:tab w:val="left" w:pos="3090"/>
        </w:tabs>
        <w:spacing w:after="0" w:line="360" w:lineRule="auto"/>
        <w:jc w:val="both"/>
        <w:rPr>
          <w:rFonts w:ascii="Times New Roman" w:hAnsi="Times New Roman" w:cs="Times New Roman"/>
          <w:sz w:val="24"/>
          <w:szCs w:val="24"/>
        </w:rPr>
      </w:pPr>
    </w:p>
    <w:p w:rsidR="00712D47" w:rsidRPr="00712D47" w:rsidRDefault="00712D47" w:rsidP="00712D47">
      <w:pPr>
        <w:tabs>
          <w:tab w:val="left" w:pos="3090"/>
        </w:tabs>
        <w:spacing w:after="0" w:line="360" w:lineRule="auto"/>
        <w:jc w:val="both"/>
        <w:rPr>
          <w:rFonts w:ascii="Times New Roman" w:hAnsi="Times New Roman" w:cs="Times New Roman"/>
          <w:sz w:val="24"/>
          <w:szCs w:val="24"/>
        </w:rPr>
      </w:pPr>
      <w:r w:rsidRPr="00712D47">
        <w:rPr>
          <w:rFonts w:ascii="Times New Roman" w:hAnsi="Times New Roman" w:cs="Times New Roman"/>
          <w:sz w:val="24"/>
          <w:szCs w:val="24"/>
        </w:rPr>
        <w:t xml:space="preserve">b) Peptide extraction </w:t>
      </w:r>
    </w:p>
    <w:p w:rsidR="00712D47" w:rsidRPr="00712D47" w:rsidRDefault="00712D47" w:rsidP="00712D47">
      <w:pPr>
        <w:spacing w:after="0" w:line="360" w:lineRule="auto"/>
        <w:jc w:val="both"/>
        <w:rPr>
          <w:rFonts w:ascii="Times New Roman" w:hAnsi="Times New Roman" w:cs="Times New Roman"/>
          <w:sz w:val="24"/>
          <w:szCs w:val="24"/>
        </w:rPr>
      </w:pPr>
      <w:r w:rsidRPr="00712D47">
        <w:rPr>
          <w:rFonts w:ascii="Times New Roman" w:hAnsi="Times New Roman" w:cs="Times New Roman"/>
          <w:sz w:val="24"/>
          <w:szCs w:val="24"/>
        </w:rPr>
        <w:tab/>
        <w:t xml:space="preserve">The tubes were brought at room temperature (RT) and 100 μl of 5% formic acid was added to each tube and incubated for 10 min at 37°C. The tubes were spun down and the supernatant was transferred to a fresh tube to which 100 μl of extraction buffer (5% formic acid in 40% ACN) was added and incubated for 10 min on a shaker. The tubes were again spun and the supernatants were pooled with the supernatant from the previous step. Finally, to complete the peptide extraction added 100% ACN sufficient to cover gel pieces, incubated at RT for 10 min in an orbital shaker. The tubes were once more spun down and the supernatant was pooled with the supernatant from the previous step. The pooled supernatant was dried down by spinning tubes in a </w:t>
      </w:r>
      <w:proofErr w:type="spellStart"/>
      <w:r w:rsidRPr="00712D47">
        <w:rPr>
          <w:rFonts w:ascii="Times New Roman" w:hAnsi="Times New Roman" w:cs="Times New Roman"/>
          <w:sz w:val="24"/>
          <w:szCs w:val="24"/>
        </w:rPr>
        <w:t>speedvac</w:t>
      </w:r>
      <w:proofErr w:type="spellEnd"/>
      <w:r w:rsidRPr="00712D47">
        <w:rPr>
          <w:rFonts w:ascii="Times New Roman" w:hAnsi="Times New Roman" w:cs="Times New Roman"/>
          <w:sz w:val="24"/>
          <w:szCs w:val="24"/>
        </w:rPr>
        <w:t xml:space="preserve"> vacuum concentrator and stored in -80°C till use. The resulting </w:t>
      </w:r>
      <w:proofErr w:type="spellStart"/>
      <w:r w:rsidRPr="00712D47">
        <w:rPr>
          <w:rFonts w:ascii="Times New Roman" w:hAnsi="Times New Roman" w:cs="Times New Roman"/>
          <w:sz w:val="24"/>
          <w:szCs w:val="24"/>
        </w:rPr>
        <w:t>tryptic</w:t>
      </w:r>
      <w:proofErr w:type="spellEnd"/>
      <w:r w:rsidRPr="00712D47">
        <w:rPr>
          <w:rFonts w:ascii="Times New Roman" w:hAnsi="Times New Roman" w:cs="Times New Roman"/>
          <w:sz w:val="24"/>
          <w:szCs w:val="24"/>
        </w:rPr>
        <w:t xml:space="preserve"> peptides were extracted using 0.1% TFA and vacuum dried and dissolved in 5µl of TA buffer (</w:t>
      </w:r>
      <w:r w:rsidRPr="00712D47">
        <w:rPr>
          <w:rFonts w:ascii="Times New Roman" w:hAnsi="Times New Roman" w:cs="Times New Roman"/>
          <w:b/>
          <w:sz w:val="24"/>
          <w:szCs w:val="24"/>
        </w:rPr>
        <w:t>Fig. 3.1.2)</w:t>
      </w:r>
      <w:r w:rsidRPr="00712D47">
        <w:rPr>
          <w:rFonts w:ascii="Times New Roman" w:hAnsi="Times New Roman" w:cs="Times New Roman"/>
          <w:sz w:val="24"/>
          <w:szCs w:val="24"/>
        </w:rPr>
        <w:t>.</w:t>
      </w:r>
    </w:p>
    <w:p w:rsidR="00712D47" w:rsidRPr="00712D47" w:rsidRDefault="00712D47" w:rsidP="00712D47">
      <w:pPr>
        <w:tabs>
          <w:tab w:val="left" w:pos="3090"/>
        </w:tabs>
        <w:spacing w:after="0" w:line="360" w:lineRule="auto"/>
        <w:jc w:val="both"/>
        <w:rPr>
          <w:rFonts w:ascii="Times New Roman" w:hAnsi="Times New Roman" w:cs="Times New Roman"/>
          <w:sz w:val="24"/>
          <w:szCs w:val="24"/>
        </w:rPr>
      </w:pPr>
    </w:p>
    <w:p w:rsidR="00712D47" w:rsidRPr="00712D47" w:rsidRDefault="00712D47" w:rsidP="00712D47">
      <w:pPr>
        <w:spacing w:line="360" w:lineRule="auto"/>
        <w:jc w:val="center"/>
        <w:rPr>
          <w:rFonts w:ascii="Times New Roman" w:hAnsi="Times New Roman" w:cs="Times New Roman"/>
        </w:rPr>
      </w:pPr>
      <w:r w:rsidRPr="00712D47">
        <w:rPr>
          <w:rFonts w:ascii="Times New Roman" w:hAnsi="Times New Roman" w:cs="Times New Roman"/>
          <w:noProof/>
        </w:rPr>
        <w:drawing>
          <wp:inline distT="0" distB="0" distL="0" distR="0">
            <wp:extent cx="3046639" cy="4019550"/>
            <wp:effectExtent l="19050" t="0" r="1361" b="0"/>
            <wp:docPr id="2" name="Picture 2" descr="C:\Users\Vipul\Desktop\ID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ul\Desktop\IDK.tif"/>
                    <pic:cNvPicPr>
                      <a:picLocks noChangeAspect="1" noChangeArrowheads="1"/>
                    </pic:cNvPicPr>
                  </pic:nvPicPr>
                  <pic:blipFill>
                    <a:blip r:embed="rId5" cstate="print"/>
                    <a:srcRect/>
                    <a:stretch>
                      <a:fillRect/>
                    </a:stretch>
                  </pic:blipFill>
                  <pic:spPr bwMode="auto">
                    <a:xfrm>
                      <a:off x="0" y="0"/>
                      <a:ext cx="3057257" cy="4033559"/>
                    </a:xfrm>
                    <a:prstGeom prst="rect">
                      <a:avLst/>
                    </a:prstGeom>
                    <a:noFill/>
                    <a:ln w="9525">
                      <a:noFill/>
                      <a:miter lim="800000"/>
                      <a:headEnd/>
                      <a:tailEnd/>
                    </a:ln>
                  </pic:spPr>
                </pic:pic>
              </a:graphicData>
            </a:graphic>
          </wp:inline>
        </w:drawing>
      </w:r>
    </w:p>
    <w:p w:rsidR="00712D47" w:rsidRPr="00712D47" w:rsidRDefault="00712D47" w:rsidP="00712D47">
      <w:pPr>
        <w:spacing w:after="0" w:line="360" w:lineRule="auto"/>
        <w:jc w:val="both"/>
        <w:rPr>
          <w:rFonts w:ascii="Times New Roman" w:hAnsi="Times New Roman" w:cs="Times New Roman"/>
          <w:b/>
          <w:sz w:val="20"/>
        </w:rPr>
      </w:pPr>
      <w:r w:rsidRPr="00712D47">
        <w:rPr>
          <w:rFonts w:ascii="Times New Roman" w:hAnsi="Times New Roman" w:cs="Times New Roman"/>
          <w:b/>
          <w:sz w:val="20"/>
        </w:rPr>
        <w:t>Fig. 3.1.2 Strategy for MALDI-TOF/TOF MS experiment</w:t>
      </w:r>
    </w:p>
    <w:p w:rsidR="00712D47" w:rsidRPr="00712D47" w:rsidRDefault="00712D47" w:rsidP="00712D47">
      <w:pPr>
        <w:spacing w:line="360" w:lineRule="auto"/>
        <w:jc w:val="both"/>
        <w:rPr>
          <w:rFonts w:ascii="Times New Roman" w:hAnsi="Times New Roman" w:cs="Times New Roman"/>
        </w:rPr>
      </w:pPr>
    </w:p>
    <w:p w:rsidR="00712D47" w:rsidRPr="00712D47" w:rsidRDefault="00712D47" w:rsidP="00712D47">
      <w:pPr>
        <w:spacing w:after="0" w:line="360" w:lineRule="auto"/>
        <w:jc w:val="both"/>
        <w:rPr>
          <w:rFonts w:ascii="Times New Roman" w:eastAsia="Calibri" w:hAnsi="Times New Roman" w:cs="Times New Roman"/>
          <w:b/>
          <w:color w:val="000000"/>
          <w:sz w:val="24"/>
          <w:szCs w:val="24"/>
        </w:rPr>
      </w:pPr>
      <w:r w:rsidRPr="00712D47">
        <w:rPr>
          <w:rFonts w:ascii="Times New Roman" w:eastAsia="Calibri" w:hAnsi="Times New Roman" w:cs="Times New Roman"/>
          <w:b/>
          <w:color w:val="000000"/>
          <w:sz w:val="24"/>
          <w:szCs w:val="24"/>
        </w:rPr>
        <w:t>Matrix-Assisted Laser Desorption /Ionization-Time of Flight /Time of Flight Mass Spectrometry (MALDI-TOF/TOF MS)</w:t>
      </w:r>
    </w:p>
    <w:p w:rsidR="00712D47" w:rsidRPr="00712D47" w:rsidRDefault="00712D47" w:rsidP="00712D47">
      <w:pPr>
        <w:autoSpaceDE w:val="0"/>
        <w:autoSpaceDN w:val="0"/>
        <w:adjustRightInd w:val="0"/>
        <w:spacing w:after="0" w:line="360" w:lineRule="auto"/>
        <w:jc w:val="both"/>
        <w:rPr>
          <w:rFonts w:ascii="Times New Roman" w:eastAsia="Calibri" w:hAnsi="Times New Roman" w:cs="Times New Roman"/>
          <w:sz w:val="24"/>
          <w:szCs w:val="24"/>
        </w:rPr>
      </w:pPr>
      <w:r w:rsidRPr="00712D47">
        <w:rPr>
          <w:rFonts w:ascii="Times New Roman" w:eastAsia="Calibri" w:hAnsi="Times New Roman" w:cs="Times New Roman"/>
          <w:sz w:val="24"/>
          <w:szCs w:val="24"/>
        </w:rPr>
        <w:t>The peptides obtained were mixed with HCCA (α-Cyano-4-hydroxycinnamic acid) matrix (5 mg/ml α-</w:t>
      </w:r>
      <w:proofErr w:type="spellStart"/>
      <w:r w:rsidRPr="00712D47">
        <w:rPr>
          <w:rFonts w:ascii="Times New Roman" w:eastAsia="Calibri" w:hAnsi="Times New Roman" w:cs="Times New Roman"/>
          <w:sz w:val="24"/>
          <w:szCs w:val="24"/>
        </w:rPr>
        <w:t>Cyano</w:t>
      </w:r>
      <w:proofErr w:type="spellEnd"/>
      <w:r w:rsidRPr="00712D47">
        <w:rPr>
          <w:rFonts w:ascii="Times New Roman" w:eastAsia="Calibri" w:hAnsi="Times New Roman" w:cs="Times New Roman"/>
          <w:sz w:val="24"/>
          <w:szCs w:val="24"/>
        </w:rPr>
        <w:t>- 4-hydroxycinnamic acid in 1:2 ratio of 0.1% TFA and 100% ACN) in 1:1 ratio (</w:t>
      </w:r>
      <w:r w:rsidRPr="00712D47">
        <w:rPr>
          <w:rFonts w:ascii="Times New Roman" w:hAnsi="Times New Roman" w:cs="Times New Roman"/>
          <w:sz w:val="24"/>
          <w:szCs w:val="24"/>
        </w:rPr>
        <w:t>1.5 µl of the sample was mixed with 1.5 µl of HCCA matrix</w:t>
      </w:r>
      <w:r w:rsidRPr="00712D47">
        <w:rPr>
          <w:rFonts w:ascii="Times New Roman" w:eastAsia="Calibri" w:hAnsi="Times New Roman" w:cs="Times New Roman"/>
          <w:sz w:val="24"/>
          <w:szCs w:val="24"/>
        </w:rPr>
        <w:t>) and the resulting 3μl was spotted onto the MALDI plate, MTP 384 ground steel (</w:t>
      </w:r>
      <w:proofErr w:type="spellStart"/>
      <w:r w:rsidRPr="00712D47">
        <w:rPr>
          <w:rFonts w:ascii="Times New Roman" w:eastAsia="Calibri" w:hAnsi="Times New Roman" w:cs="Times New Roman"/>
          <w:sz w:val="24"/>
          <w:szCs w:val="24"/>
        </w:rPr>
        <w:t>Bruker</w:t>
      </w:r>
      <w:proofErr w:type="spellEnd"/>
      <w:r w:rsidRPr="00712D47">
        <w:rPr>
          <w:rFonts w:ascii="Times New Roman" w:eastAsia="Calibri" w:hAnsi="Times New Roman" w:cs="Times New Roman"/>
          <w:sz w:val="24"/>
          <w:szCs w:val="24"/>
        </w:rPr>
        <w:t xml:space="preserve"> </w:t>
      </w:r>
      <w:proofErr w:type="spellStart"/>
      <w:r w:rsidRPr="00712D47">
        <w:rPr>
          <w:rFonts w:ascii="Times New Roman" w:eastAsia="Calibri" w:hAnsi="Times New Roman" w:cs="Times New Roman"/>
          <w:sz w:val="24"/>
          <w:szCs w:val="24"/>
        </w:rPr>
        <w:t>Daltonics</w:t>
      </w:r>
      <w:proofErr w:type="spellEnd"/>
      <w:r w:rsidRPr="00712D47">
        <w:rPr>
          <w:rFonts w:ascii="Times New Roman" w:eastAsia="Calibri" w:hAnsi="Times New Roman" w:cs="Times New Roman"/>
          <w:sz w:val="24"/>
          <w:szCs w:val="24"/>
        </w:rPr>
        <w:t xml:space="preserve">, Germany). After air-drying the sample, it was analyzed on the MALDI TOF/TOF </w:t>
      </w:r>
      <w:proofErr w:type="spellStart"/>
      <w:r w:rsidRPr="00712D47">
        <w:rPr>
          <w:rFonts w:ascii="Times New Roman" w:eastAsia="Calibri" w:hAnsi="Times New Roman" w:cs="Times New Roman"/>
          <w:sz w:val="24"/>
          <w:szCs w:val="24"/>
        </w:rPr>
        <w:t>UltraflexIII</w:t>
      </w:r>
      <w:proofErr w:type="spellEnd"/>
      <w:r w:rsidRPr="00712D47">
        <w:rPr>
          <w:rFonts w:ascii="Times New Roman" w:eastAsia="Calibri" w:hAnsi="Times New Roman" w:cs="Times New Roman"/>
          <w:sz w:val="24"/>
          <w:szCs w:val="24"/>
        </w:rPr>
        <w:t xml:space="preserve"> instrument (</w:t>
      </w:r>
      <w:proofErr w:type="spellStart"/>
      <w:r w:rsidRPr="00712D47">
        <w:rPr>
          <w:rFonts w:ascii="Times New Roman" w:eastAsia="Calibri" w:hAnsi="Times New Roman" w:cs="Times New Roman"/>
          <w:sz w:val="24"/>
          <w:szCs w:val="24"/>
        </w:rPr>
        <w:t>Bruker</w:t>
      </w:r>
      <w:proofErr w:type="spellEnd"/>
      <w:r w:rsidRPr="00712D47">
        <w:rPr>
          <w:rFonts w:ascii="Times New Roman" w:eastAsia="Calibri" w:hAnsi="Times New Roman" w:cs="Times New Roman"/>
          <w:sz w:val="24"/>
          <w:szCs w:val="24"/>
        </w:rPr>
        <w:t xml:space="preserve"> </w:t>
      </w:r>
      <w:proofErr w:type="spellStart"/>
      <w:r w:rsidRPr="00712D47">
        <w:rPr>
          <w:rFonts w:ascii="Times New Roman" w:eastAsia="Calibri" w:hAnsi="Times New Roman" w:cs="Times New Roman"/>
          <w:sz w:val="24"/>
          <w:szCs w:val="24"/>
        </w:rPr>
        <w:t>Daltonics</w:t>
      </w:r>
      <w:proofErr w:type="spellEnd"/>
      <w:r w:rsidRPr="00712D47">
        <w:rPr>
          <w:rFonts w:ascii="Times New Roman" w:eastAsia="Calibri" w:hAnsi="Times New Roman" w:cs="Times New Roman"/>
          <w:sz w:val="24"/>
          <w:szCs w:val="24"/>
        </w:rPr>
        <w:t>, Germany). E</w:t>
      </w:r>
      <w:r w:rsidRPr="00712D47">
        <w:rPr>
          <w:rFonts w:ascii="Times New Roman" w:eastAsia="TimesNewRoman" w:hAnsi="Times New Roman" w:cs="Times New Roman"/>
          <w:sz w:val="24"/>
          <w:szCs w:val="24"/>
        </w:rPr>
        <w:t xml:space="preserve">xternal calibration was done with standard peptide (PEPMIX Mixture) supplied by </w:t>
      </w:r>
      <w:proofErr w:type="spellStart"/>
      <w:r w:rsidRPr="00712D47">
        <w:rPr>
          <w:rFonts w:ascii="Times New Roman" w:eastAsia="TimesNewRoman" w:hAnsi="Times New Roman" w:cs="Times New Roman"/>
          <w:sz w:val="24"/>
          <w:szCs w:val="24"/>
        </w:rPr>
        <w:t>Bruker</w:t>
      </w:r>
      <w:proofErr w:type="spellEnd"/>
      <w:r w:rsidRPr="00712D47">
        <w:rPr>
          <w:rFonts w:ascii="Times New Roman" w:eastAsia="TimesNewRoman" w:hAnsi="Times New Roman" w:cs="Times New Roman"/>
          <w:sz w:val="24"/>
          <w:szCs w:val="24"/>
        </w:rPr>
        <w:t>, with masses ranging from 16107 to 509304 Da.</w:t>
      </w:r>
      <w:r w:rsidRPr="00712D47">
        <w:rPr>
          <w:rFonts w:ascii="Times New Roman" w:eastAsia="Calibri" w:hAnsi="Times New Roman" w:cs="Times New Roman"/>
          <w:sz w:val="24"/>
          <w:szCs w:val="24"/>
        </w:rPr>
        <w:t xml:space="preserve"> Further analysis was done with Flex Analysis Software (Version 3.3) in </w:t>
      </w:r>
      <w:proofErr w:type="spellStart"/>
      <w:r w:rsidRPr="00712D47">
        <w:rPr>
          <w:rFonts w:ascii="Times New Roman" w:eastAsia="Calibri" w:hAnsi="Times New Roman" w:cs="Times New Roman"/>
          <w:sz w:val="24"/>
          <w:szCs w:val="24"/>
        </w:rPr>
        <w:t>reflectron</w:t>
      </w:r>
      <w:proofErr w:type="spellEnd"/>
      <w:r w:rsidRPr="00712D47">
        <w:rPr>
          <w:rFonts w:ascii="Times New Roman" w:eastAsia="Calibri" w:hAnsi="Times New Roman" w:cs="Times New Roman"/>
          <w:sz w:val="24"/>
          <w:szCs w:val="24"/>
        </w:rPr>
        <w:t xml:space="preserve"> ion mode with an average of 500 laser shots at mass detection range between 500 to 5000 </w:t>
      </w:r>
      <w:proofErr w:type="gramStart"/>
      <w:r w:rsidRPr="00712D47">
        <w:rPr>
          <w:rFonts w:ascii="Times New Roman" w:eastAsia="Calibri" w:hAnsi="Times New Roman" w:cs="Times New Roman"/>
          <w:i/>
          <w:sz w:val="24"/>
          <w:szCs w:val="24"/>
        </w:rPr>
        <w:t>m/z</w:t>
      </w:r>
      <w:proofErr w:type="gramEnd"/>
      <w:r w:rsidRPr="00712D47">
        <w:rPr>
          <w:rFonts w:ascii="Times New Roman" w:eastAsia="Calibri" w:hAnsi="Times New Roman" w:cs="Times New Roman"/>
          <w:sz w:val="24"/>
          <w:szCs w:val="24"/>
        </w:rPr>
        <w:t xml:space="preserve"> for obtaining the spectra. The masses obtained in the spectra were submitted for peptide mass fingerprinting using a MASCOT search. </w:t>
      </w:r>
    </w:p>
    <w:p w:rsidR="00712D47" w:rsidRPr="00712D47" w:rsidRDefault="00712D47" w:rsidP="00712D47">
      <w:pPr>
        <w:spacing w:after="0" w:line="360" w:lineRule="auto"/>
        <w:jc w:val="both"/>
        <w:rPr>
          <w:rFonts w:ascii="Times New Roman" w:hAnsi="Times New Roman" w:cs="Times New Roman"/>
          <w:b/>
          <w:sz w:val="24"/>
          <w:szCs w:val="24"/>
        </w:rPr>
      </w:pPr>
    </w:p>
    <w:p w:rsidR="00712D47" w:rsidRPr="00712D47" w:rsidRDefault="00712D47" w:rsidP="00712D47">
      <w:pPr>
        <w:spacing w:after="0" w:line="360" w:lineRule="auto"/>
        <w:jc w:val="both"/>
        <w:rPr>
          <w:rFonts w:ascii="Times New Roman" w:hAnsi="Times New Roman" w:cs="Times New Roman"/>
          <w:b/>
          <w:sz w:val="24"/>
          <w:szCs w:val="24"/>
        </w:rPr>
      </w:pPr>
      <w:r w:rsidRPr="00712D47">
        <w:rPr>
          <w:rFonts w:ascii="Times New Roman" w:hAnsi="Times New Roman" w:cs="Times New Roman"/>
          <w:b/>
          <w:sz w:val="24"/>
          <w:szCs w:val="24"/>
        </w:rPr>
        <w:t>MALDI-TOF analyses</w:t>
      </w:r>
    </w:p>
    <w:p w:rsidR="00712D47" w:rsidRPr="00712D47" w:rsidRDefault="00712D47" w:rsidP="00712D47">
      <w:pPr>
        <w:spacing w:after="0" w:line="360" w:lineRule="auto"/>
        <w:jc w:val="both"/>
        <w:rPr>
          <w:rFonts w:ascii="Times New Roman" w:hAnsi="Times New Roman" w:cs="Times New Roman"/>
          <w:color w:val="000000" w:themeColor="text1"/>
          <w:sz w:val="24"/>
          <w:szCs w:val="24"/>
          <w:shd w:val="clear" w:color="auto" w:fill="FFFFFF"/>
        </w:rPr>
      </w:pPr>
      <w:r w:rsidRPr="00712D47">
        <w:rPr>
          <w:rFonts w:ascii="Times New Roman" w:hAnsi="Times New Roman" w:cs="Times New Roman"/>
          <w:sz w:val="24"/>
          <w:szCs w:val="24"/>
        </w:rPr>
        <w:t>A peptide mass fingerprint (</w:t>
      </w:r>
      <w:proofErr w:type="spellStart"/>
      <w:r w:rsidRPr="00712D47">
        <w:rPr>
          <w:rFonts w:ascii="Times New Roman" w:hAnsi="Times New Roman" w:cs="Times New Roman"/>
          <w:sz w:val="24"/>
          <w:szCs w:val="24"/>
        </w:rPr>
        <w:t>pmf</w:t>
      </w:r>
      <w:proofErr w:type="spellEnd"/>
      <w:r w:rsidRPr="00712D47">
        <w:rPr>
          <w:rFonts w:ascii="Times New Roman" w:hAnsi="Times New Roman" w:cs="Times New Roman"/>
          <w:sz w:val="24"/>
          <w:szCs w:val="24"/>
        </w:rPr>
        <w:t xml:space="preserve">) search using Mascot database search on its server was conducted to identify the protein in the bands obtained from the western blot assays. The </w:t>
      </w:r>
      <w:r w:rsidRPr="00712D47">
        <w:rPr>
          <w:rFonts w:ascii="Times New Roman" w:hAnsi="Times New Roman" w:cs="Times New Roman"/>
          <w:color w:val="000000" w:themeColor="text1"/>
          <w:sz w:val="24"/>
          <w:szCs w:val="24"/>
        </w:rPr>
        <w:t xml:space="preserve">UniProt database 20190127 for </w:t>
      </w:r>
      <w:proofErr w:type="spellStart"/>
      <w:r w:rsidRPr="00712D47">
        <w:rPr>
          <w:rFonts w:ascii="Times New Roman" w:hAnsi="Times New Roman" w:cs="Times New Roman"/>
          <w:i/>
          <w:color w:val="000000" w:themeColor="text1"/>
          <w:sz w:val="24"/>
          <w:szCs w:val="24"/>
        </w:rPr>
        <w:t>Bos</w:t>
      </w:r>
      <w:proofErr w:type="spellEnd"/>
      <w:r w:rsidRPr="00712D47">
        <w:rPr>
          <w:rFonts w:ascii="Times New Roman" w:hAnsi="Times New Roman" w:cs="Times New Roman"/>
          <w:i/>
          <w:color w:val="000000" w:themeColor="text1"/>
          <w:sz w:val="24"/>
          <w:szCs w:val="24"/>
        </w:rPr>
        <w:t xml:space="preserve"> </w:t>
      </w:r>
      <w:proofErr w:type="spellStart"/>
      <w:proofErr w:type="gramStart"/>
      <w:r w:rsidRPr="00712D47">
        <w:rPr>
          <w:rFonts w:ascii="Times New Roman" w:hAnsi="Times New Roman" w:cs="Times New Roman"/>
          <w:i/>
          <w:color w:val="000000" w:themeColor="text1"/>
          <w:sz w:val="24"/>
          <w:szCs w:val="24"/>
        </w:rPr>
        <w:t>taurus</w:t>
      </w:r>
      <w:proofErr w:type="spellEnd"/>
      <w:proofErr w:type="gramEnd"/>
      <w:r>
        <w:rPr>
          <w:rFonts w:ascii="Times New Roman" w:hAnsi="Times New Roman" w:cs="Times New Roman"/>
          <w:color w:val="000000" w:themeColor="text1"/>
          <w:sz w:val="24"/>
          <w:szCs w:val="24"/>
        </w:rPr>
        <w:t xml:space="preserve"> (Accessed 25 Jan 2021</w:t>
      </w:r>
      <w:r w:rsidRPr="00712D47">
        <w:rPr>
          <w:rFonts w:ascii="Times New Roman" w:hAnsi="Times New Roman" w:cs="Times New Roman"/>
          <w:color w:val="000000" w:themeColor="text1"/>
          <w:sz w:val="24"/>
          <w:szCs w:val="24"/>
        </w:rPr>
        <w:t xml:space="preserve">) was used and </w:t>
      </w:r>
      <w:proofErr w:type="spellStart"/>
      <w:r w:rsidRPr="00712D47">
        <w:rPr>
          <w:rFonts w:ascii="Times New Roman" w:hAnsi="Times New Roman" w:cs="Times New Roman"/>
          <w:color w:val="000000" w:themeColor="text1"/>
          <w:sz w:val="24"/>
          <w:szCs w:val="24"/>
        </w:rPr>
        <w:t>Trypsin</w:t>
      </w:r>
      <w:proofErr w:type="spellEnd"/>
      <w:r w:rsidRPr="00712D47">
        <w:rPr>
          <w:rFonts w:ascii="Times New Roman" w:hAnsi="Times New Roman" w:cs="Times New Roman"/>
          <w:color w:val="000000" w:themeColor="text1"/>
          <w:sz w:val="24"/>
          <w:szCs w:val="24"/>
        </w:rPr>
        <w:t xml:space="preserve"> was used as the enzyme for generating the </w:t>
      </w:r>
      <w:r w:rsidRPr="00712D47">
        <w:rPr>
          <w:rFonts w:ascii="Times New Roman" w:hAnsi="Times New Roman" w:cs="Times New Roman"/>
          <w:i/>
          <w:color w:val="000000" w:themeColor="text1"/>
          <w:sz w:val="24"/>
          <w:szCs w:val="24"/>
        </w:rPr>
        <w:t xml:space="preserve">in silico </w:t>
      </w:r>
      <w:r w:rsidRPr="00712D47">
        <w:rPr>
          <w:rFonts w:ascii="Times New Roman" w:hAnsi="Times New Roman" w:cs="Times New Roman"/>
          <w:color w:val="000000" w:themeColor="text1"/>
          <w:sz w:val="24"/>
          <w:szCs w:val="24"/>
        </w:rPr>
        <w:t xml:space="preserve">peptides. </w:t>
      </w:r>
      <w:r w:rsidRPr="00712D47">
        <w:rPr>
          <w:rFonts w:ascii="Times New Roman" w:hAnsi="Times New Roman" w:cs="Times New Roman"/>
          <w:sz w:val="24"/>
          <w:szCs w:val="24"/>
        </w:rPr>
        <w:t xml:space="preserve">The </w:t>
      </w:r>
      <w:proofErr w:type="spellStart"/>
      <w:r w:rsidRPr="00712D47">
        <w:rPr>
          <w:rFonts w:ascii="Times New Roman" w:hAnsi="Times New Roman" w:cs="Times New Roman"/>
          <w:bCs/>
          <w:color w:val="000000" w:themeColor="text1"/>
          <w:sz w:val="24"/>
          <w:szCs w:val="24"/>
          <w:shd w:val="clear" w:color="auto" w:fill="FFFFFF"/>
        </w:rPr>
        <w:t>carbamidomethylation</w:t>
      </w:r>
      <w:proofErr w:type="spellEnd"/>
      <w:r w:rsidRPr="00712D47">
        <w:rPr>
          <w:rFonts w:ascii="Times New Roman" w:hAnsi="Times New Roman" w:cs="Times New Roman"/>
          <w:bCs/>
          <w:color w:val="000000" w:themeColor="text1"/>
          <w:sz w:val="24"/>
          <w:szCs w:val="24"/>
          <w:shd w:val="clear" w:color="auto" w:fill="FFFFFF"/>
        </w:rPr>
        <w:t xml:space="preserve"> of the cysteine residues was considered as the fixed modification and the oxidation of the </w:t>
      </w:r>
      <w:proofErr w:type="spellStart"/>
      <w:r w:rsidRPr="00712D47">
        <w:rPr>
          <w:rFonts w:ascii="Times New Roman" w:hAnsi="Times New Roman" w:cs="Times New Roman"/>
          <w:bCs/>
          <w:color w:val="000000" w:themeColor="text1"/>
          <w:sz w:val="24"/>
          <w:szCs w:val="24"/>
          <w:shd w:val="clear" w:color="auto" w:fill="FFFFFF"/>
        </w:rPr>
        <w:t>methionine</w:t>
      </w:r>
      <w:proofErr w:type="spellEnd"/>
      <w:r w:rsidRPr="00712D47">
        <w:rPr>
          <w:rFonts w:ascii="Times New Roman" w:hAnsi="Times New Roman" w:cs="Times New Roman"/>
          <w:bCs/>
          <w:color w:val="000000" w:themeColor="text1"/>
          <w:sz w:val="24"/>
          <w:szCs w:val="24"/>
          <w:shd w:val="clear" w:color="auto" w:fill="FFFFFF"/>
        </w:rPr>
        <w:t xml:space="preserve"> residues was considered as the variable modification for the search. </w:t>
      </w:r>
      <w:r w:rsidRPr="00712D47">
        <w:rPr>
          <w:rFonts w:ascii="Times New Roman" w:hAnsi="Times New Roman" w:cs="Times New Roman"/>
          <w:color w:val="000000" w:themeColor="text1"/>
          <w:sz w:val="24"/>
          <w:szCs w:val="24"/>
          <w:shd w:val="clear" w:color="auto" w:fill="FFFFFF"/>
        </w:rPr>
        <w:t>The error window on the experimental peptide mass values i.e. the</w:t>
      </w:r>
      <w:r w:rsidRPr="00712D47">
        <w:rPr>
          <w:rFonts w:ascii="Times New Roman" w:hAnsi="Times New Roman" w:cs="Times New Roman"/>
          <w:bCs/>
          <w:color w:val="000000" w:themeColor="text1"/>
          <w:sz w:val="24"/>
          <w:szCs w:val="24"/>
          <w:shd w:val="clear" w:color="auto" w:fill="FFFFFF"/>
        </w:rPr>
        <w:t xml:space="preserve"> peptide mass tolerance of ±0.75 </w:t>
      </w:r>
      <w:proofErr w:type="spellStart"/>
      <w:r w:rsidRPr="00712D47">
        <w:rPr>
          <w:rFonts w:ascii="Times New Roman" w:hAnsi="Times New Roman" w:cs="Times New Roman"/>
          <w:bCs/>
          <w:color w:val="000000" w:themeColor="text1"/>
          <w:sz w:val="24"/>
          <w:szCs w:val="24"/>
          <w:shd w:val="clear" w:color="auto" w:fill="FFFFFF"/>
        </w:rPr>
        <w:t>Da</w:t>
      </w:r>
      <w:proofErr w:type="spellEnd"/>
      <w:r w:rsidRPr="00712D47">
        <w:rPr>
          <w:rFonts w:ascii="Times New Roman" w:hAnsi="Times New Roman" w:cs="Times New Roman"/>
          <w:bCs/>
          <w:color w:val="000000" w:themeColor="text1"/>
          <w:sz w:val="24"/>
          <w:szCs w:val="24"/>
          <w:shd w:val="clear" w:color="auto" w:fill="FFFFFF"/>
        </w:rPr>
        <w:t xml:space="preserve"> and a unitary missed cleavage were used as parameters of the Mascot database search. Additionally, only the +1 peptide charged state (Mass Value) i.e. the </w:t>
      </w:r>
      <w:proofErr w:type="spellStart"/>
      <w:r w:rsidRPr="00712D47">
        <w:rPr>
          <w:rFonts w:ascii="Times New Roman" w:hAnsi="Times New Roman" w:cs="Times New Roman"/>
          <w:bCs/>
          <w:color w:val="000000" w:themeColor="text1"/>
          <w:sz w:val="24"/>
          <w:szCs w:val="24"/>
          <w:shd w:val="clear" w:color="auto" w:fill="FFFFFF"/>
        </w:rPr>
        <w:t>monoisotopic</w:t>
      </w:r>
      <w:proofErr w:type="spellEnd"/>
      <w:r w:rsidRPr="00712D47">
        <w:rPr>
          <w:rFonts w:ascii="Times New Roman" w:hAnsi="Times New Roman" w:cs="Times New Roman"/>
          <w:bCs/>
          <w:color w:val="000000" w:themeColor="text1"/>
          <w:sz w:val="24"/>
          <w:szCs w:val="24"/>
          <w:shd w:val="clear" w:color="auto" w:fill="FFFFFF"/>
        </w:rPr>
        <w:t xml:space="preserve"> experimental mass values were considered for the database search while the no restrictions on protein mass were put. The decoy search was not included in the performed searches because in a small dataset </w:t>
      </w:r>
      <w:r w:rsidRPr="00712D47">
        <w:rPr>
          <w:rFonts w:ascii="Times New Roman" w:hAnsi="Times New Roman" w:cs="Times New Roman"/>
          <w:color w:val="000000" w:themeColor="text1"/>
          <w:sz w:val="24"/>
          <w:szCs w:val="24"/>
          <w:shd w:val="clear" w:color="auto" w:fill="FFFFFF"/>
        </w:rPr>
        <w:t xml:space="preserve">the number of matches is too small to give an accurate estimate. </w:t>
      </w:r>
    </w:p>
    <w:p w:rsidR="00024B08" w:rsidRDefault="00712D47"/>
    <w:sectPr w:rsidR="00024B08" w:rsidSect="005233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savePreviewPicture/>
  <w:compat/>
  <w:docVars>
    <w:docVar w:name="__Grammarly_42____i" w:val="H4sIAAAAAAAEAKtWckksSQxILCpxzi/NK1GyMqwFAAEhoTITAAAA"/>
    <w:docVar w:name="__Grammarly_42___1" w:val="H4sIAAAAAAAEAKtWcslP9kxRslIyNDY2sDQ0sTC3NLQwNDEyMrNU0lEKTi0uzszPAykwrAUAx0xjnSwAAAA="/>
  </w:docVars>
  <w:rsids>
    <w:rsidRoot w:val="00712D47"/>
    <w:rsid w:val="0052331D"/>
    <w:rsid w:val="00712D47"/>
    <w:rsid w:val="00A73632"/>
    <w:rsid w:val="00CE4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D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1126</Words>
  <Characters>6424</Characters>
  <Application>Microsoft Office Word</Application>
  <DocSecurity>0</DocSecurity>
  <Lines>53</Lines>
  <Paragraphs>15</Paragraphs>
  <ScaleCrop>false</ScaleCrop>
  <Company/>
  <LinksUpToDate>false</LinksUpToDate>
  <CharactersWithSpaces>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Vipul</dc:creator>
  <cp:lastModifiedBy>Vipul</cp:lastModifiedBy>
  <cp:revision>1</cp:revision>
  <dcterms:created xsi:type="dcterms:W3CDTF">2022-10-02T01:46:00Z</dcterms:created>
  <dcterms:modified xsi:type="dcterms:W3CDTF">2022-10-02T01:47:00Z</dcterms:modified>
</cp:coreProperties>
</file>