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Additional Table 5: The full spectrum of ILDs in our sample</w:t>
      </w:r>
    </w:p>
    <w:p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50"/>
        <w:gridCol w:w="3549"/>
      </w:tblGrid>
      <w:tr>
        <w:trPr>
          <w:trHeight w:val="269"/>
        </w:trPr>
        <w:tc>
          <w:tcPr>
            <w:tcW w:w="5650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ILD Subtype</w:t>
            </w:r>
          </w:p>
        </w:tc>
        <w:tc>
          <w:tcPr>
            <w:tcW w:w="3549" w:type="dxa"/>
          </w:tcPr>
          <w:p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 (%)</w:t>
            </w:r>
          </w:p>
        </w:tc>
      </w:tr>
      <w:tr>
        <w:trPr>
          <w:trHeight w:val="269"/>
        </w:trPr>
        <w:tc>
          <w:tcPr>
            <w:tcW w:w="5650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Idiopathic Interstitial Pneumonias</w:t>
            </w:r>
          </w:p>
        </w:tc>
        <w:tc>
          <w:tcPr>
            <w:tcW w:w="3549" w:type="dxa"/>
          </w:tcPr>
          <w:p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rPr>
          <w:trHeight w:val="281"/>
        </w:trPr>
        <w:tc>
          <w:tcPr>
            <w:tcW w:w="5650" w:type="dxa"/>
          </w:tcPr>
          <w:p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Idiopathic pulmonary fibrosis (IPF)</w:t>
            </w:r>
          </w:p>
        </w:tc>
        <w:tc>
          <w:tcPr>
            <w:tcW w:w="3549" w:type="dxa"/>
          </w:tcPr>
          <w:p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52 (26.8)</w:t>
            </w:r>
          </w:p>
        </w:tc>
      </w:tr>
      <w:tr>
        <w:trPr>
          <w:trHeight w:val="564"/>
        </w:trPr>
        <w:tc>
          <w:tcPr>
            <w:tcW w:w="5650" w:type="dxa"/>
          </w:tcPr>
          <w:p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Non-specific interstitial pneumonia (NSIP)</w:t>
            </w:r>
          </w:p>
        </w:tc>
        <w:tc>
          <w:tcPr>
            <w:tcW w:w="3549" w:type="dxa"/>
          </w:tcPr>
          <w:p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 (5.2)</w:t>
            </w:r>
          </w:p>
        </w:tc>
      </w:tr>
      <w:tr>
        <w:trPr>
          <w:trHeight w:val="564"/>
        </w:trPr>
        <w:tc>
          <w:tcPr>
            <w:tcW w:w="5650" w:type="dxa"/>
          </w:tcPr>
          <w:p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Desquamative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interstitial pneumonia (DIP)</w:t>
            </w:r>
          </w:p>
        </w:tc>
        <w:tc>
          <w:tcPr>
            <w:tcW w:w="3549" w:type="dxa"/>
          </w:tcPr>
          <w:p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(2.1)</w:t>
            </w:r>
          </w:p>
        </w:tc>
        <w:bookmarkStart w:id="0" w:name="_GoBack"/>
        <w:bookmarkEnd w:id="0"/>
      </w:tr>
      <w:tr>
        <w:trPr>
          <w:trHeight w:val="564"/>
        </w:trPr>
        <w:tc>
          <w:tcPr>
            <w:tcW w:w="5650" w:type="dxa"/>
          </w:tcPr>
          <w:p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Cryptogenetic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organizing pneumonia (COP)</w:t>
            </w:r>
          </w:p>
        </w:tc>
        <w:tc>
          <w:tcPr>
            <w:tcW w:w="3549" w:type="dxa"/>
          </w:tcPr>
          <w:p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(1.0)</w:t>
            </w:r>
          </w:p>
        </w:tc>
      </w:tr>
      <w:tr>
        <w:trPr>
          <w:trHeight w:val="564"/>
        </w:trPr>
        <w:tc>
          <w:tcPr>
            <w:tcW w:w="5650" w:type="dxa"/>
          </w:tcPr>
          <w:p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Lymphocytic interstitial pneumonia (LIP)</w:t>
            </w:r>
          </w:p>
        </w:tc>
        <w:tc>
          <w:tcPr>
            <w:tcW w:w="3549" w:type="dxa"/>
          </w:tcPr>
          <w:p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(0.5)</w:t>
            </w:r>
          </w:p>
        </w:tc>
      </w:tr>
      <w:tr>
        <w:trPr>
          <w:trHeight w:val="269"/>
        </w:trPr>
        <w:tc>
          <w:tcPr>
            <w:tcW w:w="5650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Sarcoidosis</w:t>
            </w:r>
          </w:p>
        </w:tc>
        <w:tc>
          <w:tcPr>
            <w:tcW w:w="3549" w:type="dxa"/>
          </w:tcPr>
          <w:p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43 (22.2)</w:t>
            </w:r>
          </w:p>
        </w:tc>
      </w:tr>
      <w:tr>
        <w:trPr>
          <w:trHeight w:val="551"/>
        </w:trPr>
        <w:tc>
          <w:tcPr>
            <w:tcW w:w="5650" w:type="dxa"/>
          </w:tcPr>
          <w:p>
            <w:pPr>
              <w:rPr>
                <w:rFonts w:ascii="Arial" w:hAnsi="Arial" w:cs="Arial"/>
                <w:sz w:val="18"/>
                <w:szCs w:val="18"/>
                <w:lang w:val="de-DE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  <w:lang w:val="de-DE"/>
              </w:rPr>
              <w:t>Hypersensitivity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de-DE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de-DE"/>
              </w:rPr>
              <w:t>pneumonitis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de-DE"/>
              </w:rPr>
              <w:t xml:space="preserve"> (exogen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de-DE"/>
              </w:rPr>
              <w:t>allergic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de-DE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de-DE"/>
              </w:rPr>
              <w:t>alveolitis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de-DE"/>
              </w:rPr>
              <w:t>)</w:t>
            </w:r>
          </w:p>
        </w:tc>
        <w:tc>
          <w:tcPr>
            <w:tcW w:w="3549" w:type="dxa"/>
          </w:tcPr>
          <w:p>
            <w:pPr>
              <w:jc w:val="right"/>
              <w:rPr>
                <w:rFonts w:ascii="Arial" w:hAnsi="Arial" w:cs="Arial"/>
                <w:sz w:val="18"/>
                <w:szCs w:val="18"/>
                <w:lang w:val="de-DE"/>
              </w:rPr>
            </w:pPr>
            <w:r>
              <w:rPr>
                <w:rFonts w:ascii="Arial" w:hAnsi="Arial" w:cs="Arial"/>
                <w:sz w:val="18"/>
                <w:szCs w:val="18"/>
                <w:lang w:val="de-DE"/>
              </w:rPr>
              <w:t>21 (10.8)</w:t>
            </w:r>
          </w:p>
        </w:tc>
      </w:tr>
      <w:tr>
        <w:trPr>
          <w:trHeight w:val="551"/>
        </w:trPr>
        <w:tc>
          <w:tcPr>
            <w:tcW w:w="5650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Rheumatic and connective tissue diseases with pulmonary involvement</w:t>
            </w:r>
          </w:p>
        </w:tc>
        <w:tc>
          <w:tcPr>
            <w:tcW w:w="3549" w:type="dxa"/>
          </w:tcPr>
          <w:p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(1.6)</w:t>
            </w:r>
          </w:p>
        </w:tc>
      </w:tr>
      <w:tr>
        <w:trPr>
          <w:trHeight w:val="269"/>
        </w:trPr>
        <w:tc>
          <w:tcPr>
            <w:tcW w:w="5650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Drug-related</w:t>
            </w:r>
          </w:p>
        </w:tc>
        <w:tc>
          <w:tcPr>
            <w:tcW w:w="3549" w:type="dxa"/>
          </w:tcPr>
          <w:p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(1.0)</w:t>
            </w:r>
          </w:p>
        </w:tc>
      </w:tr>
      <w:tr>
        <w:trPr>
          <w:trHeight w:val="551"/>
        </w:trPr>
        <w:tc>
          <w:tcPr>
            <w:tcW w:w="5650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Combined pulmonary fibrosis and emphysema (CPFE)</w:t>
            </w:r>
          </w:p>
        </w:tc>
        <w:tc>
          <w:tcPr>
            <w:tcW w:w="3549" w:type="dxa"/>
          </w:tcPr>
          <w:p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(2.1)</w:t>
            </w:r>
          </w:p>
        </w:tc>
      </w:tr>
      <w:tr>
        <w:trPr>
          <w:trHeight w:val="269"/>
        </w:trPr>
        <w:tc>
          <w:tcPr>
            <w:tcW w:w="5650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Other Forms</w:t>
            </w:r>
          </w:p>
        </w:tc>
        <w:tc>
          <w:tcPr>
            <w:tcW w:w="3549" w:type="dxa"/>
          </w:tcPr>
          <w:p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rPr>
          <w:trHeight w:val="564"/>
        </w:trPr>
        <w:tc>
          <w:tcPr>
            <w:tcW w:w="5650" w:type="dxa"/>
          </w:tcPr>
          <w:p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Pulmonary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hymphangioleiomyomatosis</w:t>
            </w:r>
            <w:proofErr w:type="spellEnd"/>
          </w:p>
        </w:tc>
        <w:tc>
          <w:tcPr>
            <w:tcW w:w="3549" w:type="dxa"/>
          </w:tcPr>
          <w:p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(3.6)</w:t>
            </w:r>
          </w:p>
        </w:tc>
      </w:tr>
      <w:tr>
        <w:trPr>
          <w:trHeight w:val="551"/>
        </w:trPr>
        <w:tc>
          <w:tcPr>
            <w:tcW w:w="5650" w:type="dxa"/>
          </w:tcPr>
          <w:p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Pulmonary Langerhans cell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histocytosis</w:t>
            </w:r>
            <w:proofErr w:type="spellEnd"/>
          </w:p>
        </w:tc>
        <w:tc>
          <w:tcPr>
            <w:tcW w:w="3549" w:type="dxa"/>
          </w:tcPr>
          <w:p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(0.5)</w:t>
            </w:r>
          </w:p>
        </w:tc>
      </w:tr>
      <w:tr>
        <w:trPr>
          <w:trHeight w:val="295"/>
        </w:trPr>
        <w:tc>
          <w:tcPr>
            <w:tcW w:w="5650" w:type="dxa"/>
          </w:tcPr>
          <w:p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Pulmonary alveolar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proteinosis</w:t>
            </w:r>
            <w:proofErr w:type="spellEnd"/>
          </w:p>
        </w:tc>
        <w:tc>
          <w:tcPr>
            <w:tcW w:w="3549" w:type="dxa"/>
          </w:tcPr>
          <w:p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(1.0)</w:t>
            </w:r>
          </w:p>
        </w:tc>
      </w:tr>
      <w:tr>
        <w:trPr>
          <w:trHeight w:val="269"/>
        </w:trPr>
        <w:tc>
          <w:tcPr>
            <w:tcW w:w="5650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Others</w:t>
            </w:r>
          </w:p>
        </w:tc>
        <w:tc>
          <w:tcPr>
            <w:tcW w:w="3549" w:type="dxa"/>
          </w:tcPr>
          <w:p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 (13.9)</w:t>
            </w:r>
          </w:p>
        </w:tc>
      </w:tr>
      <w:tr>
        <w:trPr>
          <w:trHeight w:val="269"/>
        </w:trPr>
        <w:tc>
          <w:tcPr>
            <w:tcW w:w="5650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Not classifiable</w:t>
            </w:r>
          </w:p>
        </w:tc>
        <w:tc>
          <w:tcPr>
            <w:tcW w:w="3549" w:type="dxa"/>
          </w:tcPr>
          <w:p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 (7.7)</w:t>
            </w:r>
          </w:p>
        </w:tc>
      </w:tr>
    </w:tbl>
    <w:p/>
    <w:sect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311DAE"/>
    <w:multiLevelType w:val="hybridMultilevel"/>
    <w:tmpl w:val="A378A2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6A0C65"/>
    <w:multiLevelType w:val="hybridMultilevel"/>
    <w:tmpl w:val="5CC69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D3A420-D79D-46FB-884A-B05494183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Helmholtz Zentrum München</Company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phillen.maqhuzu</dc:creator>
  <cp:keywords/>
  <dc:description/>
  <cp:lastModifiedBy>Maqhuzu, Phillen Nozibuyiso</cp:lastModifiedBy>
  <cp:revision>4</cp:revision>
  <dcterms:created xsi:type="dcterms:W3CDTF">2020-09-13T06:10:00Z</dcterms:created>
  <dcterms:modified xsi:type="dcterms:W3CDTF">2020-09-14T13:01:00Z</dcterms:modified>
</cp:coreProperties>
</file>