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Arial" w:hAnsi="Arial" w:cs="Arial"/>
          <w:b/>
        </w:rPr>
      </w:pPr>
      <w:r>
        <w:rPr>
          <w:rFonts w:ascii="Arial" w:hAnsi="Arial" w:cs="Arial"/>
        </w:rPr>
        <w:t>Additional Table 3: Predictors of HRQL in KBILD total score and VAS with a linear outcome (weighted)</w:t>
      </w:r>
    </w:p>
    <w:tbl>
      <w:tblPr>
        <w:tblStyle w:val="Publicationstyle"/>
        <w:tblW w:w="13415" w:type="dxa"/>
        <w:tblLook w:val="04A0" w:firstRow="1" w:lastRow="0" w:firstColumn="1" w:lastColumn="0" w:noHBand="0" w:noVBand="1"/>
      </w:tblPr>
      <w:tblGrid>
        <w:gridCol w:w="3478"/>
        <w:gridCol w:w="1337"/>
        <w:gridCol w:w="2268"/>
        <w:gridCol w:w="1276"/>
        <w:gridCol w:w="1922"/>
        <w:gridCol w:w="1567"/>
        <w:gridCol w:w="1567"/>
      </w:tblGrid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881" w:type="dxa"/>
            <w:gridSpan w:val="3"/>
            <w:noWrap/>
          </w:tcPr>
          <w:p>
            <w:pPr>
              <w:spacing w:line="360" w:lineRule="auto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Total</w:t>
            </w:r>
          </w:p>
        </w:tc>
        <w:tc>
          <w:tcPr>
            <w:tcW w:w="5056" w:type="dxa"/>
            <w:gridSpan w:val="3"/>
          </w:tcPr>
          <w:p>
            <w:pPr>
              <w:spacing w:line="360" w:lineRule="auto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VAS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95 % CI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FVC % predicted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[-0.031;0.092]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0.333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0.077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[-0.042;0.197]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0.205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DLCO % predicted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0.151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[0.061;0.240]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[-0.003;0.341]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0.054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Baseline HRQL score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-0.369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[-0.48;-0.258]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-0.441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[-0.575;-0.308]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Age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-0.122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[-0.265;0.021]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0.095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-0.090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[-0.358;0.178]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0.510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 since diagnosis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-0.101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[-0.326;0.125]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-0.046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[-0.479;0.387]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0.835</w:t>
            </w:r>
          </w:p>
        </w:tc>
      </w:tr>
      <w:tr>
        <w:trPr>
          <w:trHeight w:val="299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Number of comorbidities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0.718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[-0.089;1.525]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-0.405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[-1.970;1.161]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0.613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Female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-2.300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[-4.873;0.274]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0.080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-3.358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[-8.329;1.612]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0.185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ILD Subtype (ref = Other ILD)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1.165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[-2.242;4.572]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0.503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3.586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[-3.008;10.180]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0.286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-0.395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[-4.255;3.466]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0.841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-1.679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[-9.072;5.713]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0.656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 (ref = non-smoker)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Current smoker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3.971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[-3.111;11.052]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0.272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2.839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[-10.746;16.423]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0.682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Former smoker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0.746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[-1.845;3.338]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0.572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0.586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[-4.448;5.620]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0.820</w:t>
            </w:r>
          </w:p>
        </w:tc>
      </w:tr>
      <w:tr>
        <w:trPr>
          <w:trHeight w:val="299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use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2.240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[-0.802;5.281]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0.149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0.500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[-5.329;6.330]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0.866</w:t>
            </w:r>
          </w:p>
        </w:tc>
      </w:tr>
      <w:tr>
        <w:trPr>
          <w:trHeight w:val="299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Education (ref = higher)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Basic education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1.374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[-1.535;4.282]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0.355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1.945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[-3.815;7.705]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0.508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Secondary education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-0.633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[-3.75;2.485]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0.691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3.484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[-2.536;9.503]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0.257</w:t>
            </w:r>
          </w:p>
        </w:tc>
      </w:tr>
      <w:tr>
        <w:trPr>
          <w:trHeight w:val="300"/>
        </w:trPr>
        <w:tc>
          <w:tcPr>
            <w:tcW w:w="3478" w:type="dxa"/>
            <w:hideMark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Unemployed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-0.407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[-4.074;3.260]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-6.872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[-13.831;0.087]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0.053</w:t>
            </w:r>
          </w:p>
        </w:tc>
      </w:tr>
      <w:tr>
        <w:trPr>
          <w:trHeight w:val="300"/>
        </w:trPr>
        <w:tc>
          <w:tcPr>
            <w:tcW w:w="3478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Center 2 (ref = center 1)</w:t>
            </w:r>
          </w:p>
        </w:tc>
        <w:tc>
          <w:tcPr>
            <w:tcW w:w="133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-4.366</w:t>
            </w:r>
          </w:p>
        </w:tc>
        <w:tc>
          <w:tcPr>
            <w:tcW w:w="226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[-7.227;-1.505]</w:t>
            </w:r>
          </w:p>
        </w:tc>
        <w:tc>
          <w:tcPr>
            <w:tcW w:w="1276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922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-1.103</w:t>
            </w:r>
          </w:p>
        </w:tc>
        <w:tc>
          <w:tcPr>
            <w:tcW w:w="156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[-6.612;4.407]</w:t>
            </w:r>
          </w:p>
        </w:tc>
        <w:tc>
          <w:tcPr>
            <w:tcW w:w="156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0.695</w:t>
            </w:r>
          </w:p>
        </w:tc>
      </w:tr>
    </w:tbl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</w:p>
    <w:p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lastRenderedPageBreak/>
        <w:t>Additional Table 3 continued: Predictors of HRQL in KBILD domains with a linear outcome (weighted)</w:t>
      </w:r>
    </w:p>
    <w:tbl>
      <w:tblPr>
        <w:tblStyle w:val="Publicationstyle"/>
        <w:tblW w:w="13263" w:type="dxa"/>
        <w:tblLook w:val="04A0" w:firstRow="1" w:lastRow="0" w:firstColumn="1" w:lastColumn="0" w:noHBand="0" w:noVBand="1"/>
      </w:tblPr>
      <w:tblGrid>
        <w:gridCol w:w="2250"/>
        <w:gridCol w:w="1228"/>
        <w:gridCol w:w="1587"/>
        <w:gridCol w:w="984"/>
        <w:gridCol w:w="1159"/>
        <w:gridCol w:w="1787"/>
        <w:gridCol w:w="872"/>
        <w:gridCol w:w="1017"/>
        <w:gridCol w:w="1451"/>
        <w:gridCol w:w="928"/>
      </w:tblGrid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3799" w:type="dxa"/>
            <w:gridSpan w:val="3"/>
          </w:tcPr>
          <w:p>
            <w:pPr>
              <w:spacing w:line="360" w:lineRule="auto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Breathlessness and Activities</w:t>
            </w:r>
          </w:p>
        </w:tc>
        <w:tc>
          <w:tcPr>
            <w:tcW w:w="3817" w:type="dxa"/>
            <w:gridSpan w:val="3"/>
          </w:tcPr>
          <w:p>
            <w:pPr>
              <w:spacing w:line="360" w:lineRule="auto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Chest</w:t>
            </w:r>
          </w:p>
        </w:tc>
        <w:tc>
          <w:tcPr>
            <w:tcW w:w="3396" w:type="dxa"/>
            <w:gridSpan w:val="3"/>
          </w:tcPr>
          <w:p>
            <w:pPr>
              <w:spacing w:line="360" w:lineRule="auto"/>
              <w:jc w:val="center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KBILD Psychological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95 % CI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95 % CI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bCs/>
                <w:sz w:val="18"/>
                <w:szCs w:val="18"/>
              </w:rPr>
              <w:t>Beta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95 % CI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p-value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FVC % predicted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-0.022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[-0.136;0.092]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0.701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-0.002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[-0.127;0.122]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0.971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0.069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[-0.006;0.144]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0.071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DLCO % predicted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0.307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[0.143;0.471]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&lt;0.0001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0.205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[0.026;0.384]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[0.037;0.255]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0.009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Baseline HRQL score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-0.383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[-0.506;-0.260]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&lt;0.0001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-0.444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[-0.556;-0.333]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-0.446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[-0.559;-0.334]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&lt;0.0001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Age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-0.092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[-0.349;0.166]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0.487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-0.121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[-0.406;0.165]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-0.128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[-0.302;0.046]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0.149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Time since diagnosis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-0.193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[-0.607;0.221]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0.361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-0.044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[-0.496;0.408]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0.850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-0.136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[-0.412;0.139]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0.331</w:t>
            </w:r>
          </w:p>
        </w:tc>
      </w:tr>
      <w:tr>
        <w:trPr>
          <w:trHeight w:val="343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Number of comorbidities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0.637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[-0.858;2.133]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0.404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1.284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[-0.317;2.886]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0.875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[-0.096;1.845]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0.077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Female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-4.194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[-8.912;0.524]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-5.618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[-10.781;-0.455]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0.033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-1.855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[-4.996;1.287]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0.247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ILD Subtype (ref = Other ILD)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3.979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[-5.275;13.232]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0.399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-1.207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[-11.299;8.885]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0.815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-4.988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[-11.126;1.15]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0.111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2.459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[-3.796;8.714]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0.441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-1.651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[-8.494;5.193]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0.636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-3.057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[-7.216;1.102]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0.150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Smoking (ref = non-smoker)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Current smoker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6.725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[-6.259;19.708]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6.804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[-7.423;21.032]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0.349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2.113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[-6.54;10.767]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0.632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Former smoker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1.298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[-3.434;6.030]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0.591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0.922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[-4.272;6.116]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0.728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[-2.345;3.969]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0.614</w:t>
            </w:r>
          </w:p>
        </w:tc>
      </w:tr>
      <w:tr>
        <w:trPr>
          <w:trHeight w:val="343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use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0.525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[-5.053;6.103]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0.854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3.073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[-3.02;9.166]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0.323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4.463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[0.755;8.171]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0.018</w:t>
            </w:r>
          </w:p>
        </w:tc>
      </w:tr>
      <w:tr>
        <w:trPr>
          <w:trHeight w:val="343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Education (ref = higher)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sz w:val="18"/>
                <w:szCs w:val="18"/>
              </w:rPr>
            </w:pP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Basic education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2.109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[-3.279;7.497]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0.443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-1.566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[-7.387;4.255]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0.598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1.784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[-1.759;5.327]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0.324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Secondary education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-0.747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[-6.459;4.966]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0.798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-4.586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[-10.836;1.664]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0.150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-1.508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[-5.319;2.304]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0.438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Unemployed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-1.992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[-8.684;4.700]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0.560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-2.403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[-9.647;4.841]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0.516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-1.481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[-5.91;2.948]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color w:val="000000"/>
                <w:sz w:val="18"/>
                <w:szCs w:val="18"/>
              </w:rPr>
            </w:pPr>
            <w:r>
              <w:rPr>
                <w:rFonts w:cs="Arial"/>
                <w:color w:val="000000"/>
                <w:sz w:val="18"/>
                <w:szCs w:val="18"/>
              </w:rPr>
              <w:t>0.512</w:t>
            </w:r>
          </w:p>
        </w:tc>
      </w:tr>
      <w:tr>
        <w:trPr>
          <w:trHeight w:val="340"/>
        </w:trPr>
        <w:tc>
          <w:tcPr>
            <w:tcW w:w="2251" w:type="dxa"/>
          </w:tcPr>
          <w:p>
            <w:pPr>
              <w:spacing w:line="360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Center 2 (ref = center 1)</w:t>
            </w:r>
          </w:p>
        </w:tc>
        <w:tc>
          <w:tcPr>
            <w:tcW w:w="12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-5.759</w:t>
            </w:r>
          </w:p>
        </w:tc>
        <w:tc>
          <w:tcPr>
            <w:tcW w:w="15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[-11.007;-0.510]</w:t>
            </w:r>
          </w:p>
        </w:tc>
        <w:tc>
          <w:tcPr>
            <w:tcW w:w="984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0.032</w:t>
            </w:r>
          </w:p>
        </w:tc>
        <w:tc>
          <w:tcPr>
            <w:tcW w:w="1159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-6.365</w:t>
            </w:r>
          </w:p>
        </w:tc>
        <w:tc>
          <w:tcPr>
            <w:tcW w:w="1787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[-12.101;-0.629]</w:t>
            </w:r>
          </w:p>
        </w:tc>
        <w:tc>
          <w:tcPr>
            <w:tcW w:w="871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1017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-5.933</w:t>
            </w:r>
          </w:p>
        </w:tc>
        <w:tc>
          <w:tcPr>
            <w:tcW w:w="1451" w:type="dxa"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[-9.423;-2.443]</w:t>
            </w:r>
          </w:p>
        </w:tc>
        <w:tc>
          <w:tcPr>
            <w:tcW w:w="928" w:type="dxa"/>
            <w:noWrap/>
          </w:tcPr>
          <w:p>
            <w:pPr>
              <w:spacing w:line="360" w:lineRule="auto"/>
              <w:jc w:val="right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b/>
                <w:color w:val="000000"/>
                <w:sz w:val="18"/>
                <w:szCs w:val="18"/>
              </w:rPr>
              <w:t>0.001</w:t>
            </w:r>
          </w:p>
        </w:tc>
      </w:tr>
    </w:tbl>
    <w:p/>
    <w:sectPr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184DD3-665E-4C14-AE8E-73E9D460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ublicationstyle">
    <w:name w:val="Publication style"/>
    <w:basedOn w:val="TableNormal"/>
    <w:uiPriority w:val="99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503</Words>
  <Characters>2872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Maqhuzu, Phillen Nozibuyiso</dc:creator>
  <cp:keywords/>
  <dc:description/>
  <cp:lastModifiedBy>Schwarzkopf, Larissa, PD Dr.</cp:lastModifiedBy>
  <cp:revision>2</cp:revision>
  <dcterms:created xsi:type="dcterms:W3CDTF">2020-09-13T06:09:00Z</dcterms:created>
  <dcterms:modified xsi:type="dcterms:W3CDTF">2020-09-13T06:09:00Z</dcterms:modified>
</cp:coreProperties>
</file>