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Additional Table 1: Characteristics of the complete and incomplete cases </w:t>
      </w:r>
    </w:p>
    <w:tbl>
      <w:tblPr>
        <w:tblStyle w:val="Publicationstyle"/>
        <w:tblW w:w="9350" w:type="dxa"/>
        <w:tblLook w:val="04A0" w:firstRow="1" w:lastRow="0" w:firstColumn="1" w:lastColumn="0" w:noHBand="0" w:noVBand="1"/>
      </w:tblPr>
      <w:tblGrid>
        <w:gridCol w:w="2976"/>
        <w:gridCol w:w="2282"/>
        <w:gridCol w:w="2239"/>
        <w:gridCol w:w="1853"/>
      </w:tblGrid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Complete cases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Incomplete cases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p-value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194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73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74.2 (21.1)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66.8 (18.4)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0.009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DLCO% predicted,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44.5 (16.1)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42.7 (17.6)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0.235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Breathlessness and Activities,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41.2 (21.0)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34.8 (20.4)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0.082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Chest Symptoms,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62.4 (23.0)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65.2 (21.9)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0.339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Psychological,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51.0 (13.9)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52.5 (13.4)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0.716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Total,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52.8 (12.1)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52.5 (10.8)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0.737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EQ-5D-5L VAS, mean (SD) *</w:t>
            </w:r>
          </w:p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60.0 (19.5)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58.8 (19.4)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0.691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age, years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61.7 (12.7)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63.3 (13.9)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0.079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time since diagnosis, years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4.3 (6.3)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3.0 (4.8)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0.026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number of comorbidities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2.8 (1.8)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2.9 (1.6)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0.442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66 (34.0)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25 (34.3)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0.972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subtypes: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0.333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55 (28.4)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 (20.6)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Sarcoidosis; %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 (22.2)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 (20.6)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Other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96 (49.5)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 (58.9)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status: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0.923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 (3.6)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 (2.8)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(%)</w:t>
            </w:r>
          </w:p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Never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112 (57.7)</w:t>
            </w:r>
          </w:p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75 (38.7)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 (59.7)</w:t>
            </w:r>
          </w:p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28 (38.4)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medication use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117 (60.3)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49 (67.1)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0.306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Education: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0.888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80 (41.2)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32 (43.8)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56 (28.9)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 (26.0)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Higher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58 (29.9)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22 (30.1)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Employed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59 (30.4)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 (26.0)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0.483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Center 2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125 (64.4)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53 (72.6)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0.207</w:t>
            </w:r>
          </w:p>
        </w:tc>
      </w:tr>
    </w:tbl>
    <w:p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* </w:t>
      </w:r>
      <w:proofErr w:type="gramStart"/>
      <w:r>
        <w:rPr>
          <w:rFonts w:ascii="Arial" w:hAnsi="Arial" w:cs="Arial"/>
          <w:sz w:val="22"/>
        </w:rPr>
        <w:t>the</w:t>
      </w:r>
      <w:proofErr w:type="gramEnd"/>
      <w:r>
        <w:rPr>
          <w:rFonts w:ascii="Arial" w:hAnsi="Arial" w:cs="Arial"/>
          <w:sz w:val="22"/>
        </w:rPr>
        <w:t xml:space="preserve"> complete cases for VAS were 192 and 70 (36.5%) of them had a clinically meaningful decline in HRQL </w:t>
      </w: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CC71AB-84A9-4456-BB11-515D0557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  <w:jc w:val="both"/>
    </w:pPr>
    <w:rPr>
      <w:sz w:val="24"/>
      <w:szCs w:val="24"/>
    </w:rPr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Maqhuzu, Phillen Nozibuyiso</cp:lastModifiedBy>
  <cp:revision>3</cp:revision>
  <dcterms:created xsi:type="dcterms:W3CDTF">2020-09-13T06:06:00Z</dcterms:created>
  <dcterms:modified xsi:type="dcterms:W3CDTF">2020-09-14T11:03:00Z</dcterms:modified>
</cp:coreProperties>
</file>