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E5364" w14:textId="6C7256A2" w:rsidR="001F27B0" w:rsidRPr="00AE2B13" w:rsidRDefault="00B5021F" w:rsidP="00AE2B13">
      <w:pPr>
        <w:jc w:val="center"/>
        <w:rPr>
          <w:rFonts w:ascii="Times New Roman" w:hAnsi="Times New Roman" w:cs="Times New Roman"/>
          <w:b/>
          <w:bCs/>
          <w:sz w:val="28"/>
          <w:szCs w:val="28"/>
        </w:rPr>
      </w:pPr>
      <w:r w:rsidRPr="00AE2B13">
        <w:rPr>
          <w:rFonts w:ascii="Times New Roman" w:hAnsi="Times New Roman" w:cs="Times New Roman"/>
          <w:b/>
          <w:bCs/>
          <w:sz w:val="28"/>
          <w:szCs w:val="28"/>
        </w:rPr>
        <w:t>Supplementary information</w:t>
      </w:r>
    </w:p>
    <w:p w14:paraId="3183D0BC" w14:textId="30020B98" w:rsidR="00B5021F" w:rsidRPr="00AE2B13" w:rsidRDefault="001356A8" w:rsidP="00AE2B13">
      <w:pPr>
        <w:pBdr>
          <w:top w:val="single" w:sz="6" w:space="1" w:color="auto"/>
          <w:bottom w:val="single" w:sz="6" w:space="1" w:color="auto"/>
        </w:pBdr>
        <w:spacing w:after="0" w:line="276" w:lineRule="auto"/>
        <w:jc w:val="center"/>
        <w:rPr>
          <w:rFonts w:ascii="Times New Roman" w:hAnsi="Times New Roman" w:cs="Times New Roman"/>
          <w:b/>
          <w:sz w:val="28"/>
          <w:szCs w:val="28"/>
        </w:rPr>
      </w:pPr>
      <w:r w:rsidRPr="001356A8">
        <w:rPr>
          <w:rFonts w:ascii="Times New Roman" w:hAnsi="Times New Roman" w:cs="Times New Roman"/>
          <w:b/>
          <w:sz w:val="28"/>
          <w:szCs w:val="28"/>
        </w:rPr>
        <w:t>Continuous increase in evaporative demand shortens the growing season of European ecosystems in the last decade</w:t>
      </w:r>
    </w:p>
    <w:p w14:paraId="0BA236E7" w14:textId="77777777" w:rsidR="00B5021F" w:rsidRPr="00AE2B13" w:rsidRDefault="00B5021F" w:rsidP="00AE2B13">
      <w:pPr>
        <w:spacing w:after="0" w:line="276" w:lineRule="auto"/>
        <w:jc w:val="center"/>
        <w:rPr>
          <w:rFonts w:ascii="Times New Roman" w:hAnsi="Times New Roman" w:cs="Times New Roman"/>
          <w:b/>
          <w:sz w:val="28"/>
          <w:szCs w:val="28"/>
        </w:rPr>
      </w:pPr>
    </w:p>
    <w:p w14:paraId="6C42A40E" w14:textId="77777777" w:rsidR="00B5021F" w:rsidRPr="00AE2B13" w:rsidRDefault="00B5021F" w:rsidP="00AE2B13">
      <w:pPr>
        <w:jc w:val="center"/>
        <w:rPr>
          <w:rFonts w:asciiTheme="majorBidi" w:hAnsiTheme="majorBidi" w:cstheme="majorBidi"/>
          <w:sz w:val="24"/>
          <w:szCs w:val="24"/>
        </w:rPr>
        <w:sectPr w:rsidR="00B5021F" w:rsidRPr="00AE2B13">
          <w:footerReference w:type="default" r:id="rId6"/>
          <w:pgSz w:w="12240" w:h="15840"/>
          <w:pgMar w:top="1440" w:right="1440" w:bottom="1440" w:left="1440" w:header="720" w:footer="720" w:gutter="0"/>
          <w:pgNumType w:start="1"/>
          <w:cols w:space="720"/>
        </w:sectPr>
      </w:pPr>
    </w:p>
    <w:p w14:paraId="133E86B8" w14:textId="43CB514E" w:rsidR="00B5021F" w:rsidRPr="00AE2B13" w:rsidRDefault="00C91771" w:rsidP="00AE2B13">
      <w:pPr>
        <w:jc w:val="center"/>
        <w:rPr>
          <w:rFonts w:asciiTheme="majorBidi" w:hAnsiTheme="majorBidi" w:cstheme="majorBidi"/>
          <w:b/>
          <w:bCs/>
          <w:sz w:val="24"/>
          <w:szCs w:val="24"/>
        </w:rPr>
      </w:pPr>
      <w:r w:rsidRPr="00AE2B13">
        <w:rPr>
          <w:rFonts w:asciiTheme="majorBidi" w:hAnsiTheme="majorBidi" w:cstheme="majorBidi"/>
          <w:b/>
          <w:bCs/>
          <w:sz w:val="24"/>
          <w:szCs w:val="24"/>
        </w:rPr>
        <w:lastRenderedPageBreak/>
        <w:t>Supplementary Information for</w:t>
      </w:r>
    </w:p>
    <w:p w14:paraId="0E92DB11" w14:textId="5EABB231" w:rsidR="00C91771" w:rsidRPr="00AE2B13" w:rsidRDefault="001356A8" w:rsidP="00AE2B13">
      <w:pPr>
        <w:spacing w:after="0" w:line="276" w:lineRule="auto"/>
        <w:jc w:val="center"/>
        <w:rPr>
          <w:rFonts w:ascii="Times New Roman" w:hAnsi="Times New Roman" w:cs="Times New Roman"/>
          <w:b/>
          <w:sz w:val="28"/>
          <w:szCs w:val="28"/>
        </w:rPr>
      </w:pPr>
      <w:r w:rsidRPr="001356A8">
        <w:rPr>
          <w:rFonts w:ascii="Times New Roman" w:hAnsi="Times New Roman" w:cs="Times New Roman"/>
          <w:b/>
          <w:sz w:val="28"/>
          <w:szCs w:val="28"/>
        </w:rPr>
        <w:t>Continuous increase in evaporative demand shortens the growing season of European ecosystems in the last decade</w:t>
      </w:r>
    </w:p>
    <w:p w14:paraId="13153045" w14:textId="77777777" w:rsidR="00E30523" w:rsidRPr="0096367A" w:rsidRDefault="00E30523" w:rsidP="00E30523">
      <w:pPr>
        <w:spacing w:before="240" w:line="360" w:lineRule="auto"/>
        <w:jc w:val="center"/>
        <w:rPr>
          <w:rFonts w:ascii="Times New Roman" w:hAnsi="Times New Roman" w:cs="Times New Roman"/>
          <w:vertAlign w:val="superscript"/>
        </w:rPr>
      </w:pPr>
      <w:r w:rsidRPr="0096367A">
        <w:rPr>
          <w:rFonts w:ascii="Times New Roman" w:hAnsi="Times New Roman" w:cs="Times New Roman"/>
        </w:rPr>
        <w:t>Mehdi Rahmati</w:t>
      </w:r>
      <w:r w:rsidRPr="0096367A">
        <w:rPr>
          <w:rFonts w:ascii="Times New Roman" w:hAnsi="Times New Roman" w:cs="Times New Roman"/>
          <w:vertAlign w:val="superscript"/>
        </w:rPr>
        <w:t>1,2*</w:t>
      </w:r>
      <w:r w:rsidRPr="0096367A">
        <w:rPr>
          <w:rFonts w:ascii="Times New Roman" w:hAnsi="Times New Roman" w:cs="Times New Roman"/>
        </w:rPr>
        <w:t>, Alexander Graf</w:t>
      </w:r>
      <w:r w:rsidRPr="0096367A">
        <w:rPr>
          <w:rFonts w:ascii="Times New Roman" w:hAnsi="Times New Roman" w:cs="Times New Roman"/>
          <w:vertAlign w:val="superscript"/>
        </w:rPr>
        <w:t>2</w:t>
      </w:r>
      <w:r w:rsidRPr="0096367A">
        <w:rPr>
          <w:rFonts w:ascii="Times New Roman" w:hAnsi="Times New Roman" w:cs="Times New Roman"/>
        </w:rPr>
        <w:t xml:space="preserve">, </w:t>
      </w:r>
      <w:r w:rsidRPr="00614112">
        <w:rPr>
          <w:rFonts w:ascii="Times New Roman" w:hAnsi="Times New Roman" w:cs="Times New Roman"/>
        </w:rPr>
        <w:t>Christian Poppe</w:t>
      </w:r>
      <w:r w:rsidRPr="00614112">
        <w:rPr>
          <w:rFonts w:ascii="Times New Roman" w:hAnsi="Times New Roman" w:cs="Times New Roman"/>
          <w:vertAlign w:val="superscript"/>
        </w:rPr>
        <w:t>2</w:t>
      </w:r>
      <w:r w:rsidRPr="00614112">
        <w:rPr>
          <w:rFonts w:ascii="Times New Roman" w:hAnsi="Times New Roman" w:cs="Times New Roman"/>
        </w:rPr>
        <w:t xml:space="preserve">, </w:t>
      </w:r>
      <w:r w:rsidRPr="0096367A">
        <w:rPr>
          <w:rFonts w:ascii="Times New Roman" w:hAnsi="Times New Roman" w:cs="Times New Roman"/>
        </w:rPr>
        <w:t>Wulf Amelung</w:t>
      </w:r>
      <w:r w:rsidRPr="0096367A">
        <w:rPr>
          <w:rFonts w:ascii="Times New Roman" w:hAnsi="Times New Roman" w:cs="Times New Roman"/>
          <w:vertAlign w:val="superscript"/>
        </w:rPr>
        <w:t>3</w:t>
      </w:r>
      <w:r w:rsidRPr="0096367A">
        <w:rPr>
          <w:rFonts w:ascii="Times New Roman" w:hAnsi="Times New Roman" w:cs="Times New Roman"/>
        </w:rPr>
        <w:t xml:space="preserve">, </w:t>
      </w:r>
      <w:proofErr w:type="spellStart"/>
      <w:r w:rsidRPr="0096367A">
        <w:rPr>
          <w:rFonts w:ascii="Times New Roman" w:hAnsi="Times New Roman" w:cs="Times New Roman"/>
        </w:rPr>
        <w:t>Wouter</w:t>
      </w:r>
      <w:proofErr w:type="spellEnd"/>
      <w:r w:rsidRPr="0096367A">
        <w:rPr>
          <w:rFonts w:ascii="Times New Roman" w:hAnsi="Times New Roman" w:cs="Times New Roman"/>
        </w:rPr>
        <w:t xml:space="preserve"> Dorigo</w:t>
      </w:r>
      <w:r w:rsidRPr="0096367A">
        <w:rPr>
          <w:rFonts w:ascii="Times New Roman" w:hAnsi="Times New Roman" w:cs="Times New Roman"/>
          <w:vertAlign w:val="superscript"/>
        </w:rPr>
        <w:t>4</w:t>
      </w:r>
      <w:r w:rsidRPr="0096367A">
        <w:rPr>
          <w:rFonts w:ascii="Times New Roman" w:hAnsi="Times New Roman" w:cs="Times New Roman"/>
        </w:rPr>
        <w:t xml:space="preserve">, </w:t>
      </w:r>
      <w:r w:rsidRPr="00614112">
        <w:rPr>
          <w:rFonts w:ascii="Times New Roman" w:hAnsi="Times New Roman" w:cs="Times New Roman"/>
        </w:rPr>
        <w:t>Harrie-Jan Hendricks</w:t>
      </w:r>
      <w:r>
        <w:rPr>
          <w:rFonts w:ascii="Times New Roman" w:hAnsi="Times New Roman" w:cs="Times New Roman"/>
        </w:rPr>
        <w:t xml:space="preserve"> </w:t>
      </w:r>
      <w:r w:rsidRPr="00614112">
        <w:rPr>
          <w:rFonts w:ascii="Times New Roman" w:hAnsi="Times New Roman" w:cs="Times New Roman"/>
        </w:rPr>
        <w:t>Franssen</w:t>
      </w:r>
      <w:r w:rsidRPr="00614112">
        <w:rPr>
          <w:rFonts w:ascii="Times New Roman" w:hAnsi="Times New Roman" w:cs="Times New Roman"/>
          <w:vertAlign w:val="superscript"/>
        </w:rPr>
        <w:t>2</w:t>
      </w:r>
      <w:r w:rsidRPr="00614112">
        <w:rPr>
          <w:rFonts w:ascii="Times New Roman" w:hAnsi="Times New Roman" w:cs="Times New Roman"/>
        </w:rPr>
        <w:t>, Carsten Montzka</w:t>
      </w:r>
      <w:r w:rsidRPr="00614112">
        <w:rPr>
          <w:rFonts w:ascii="Times New Roman" w:hAnsi="Times New Roman" w:cs="Times New Roman"/>
          <w:vertAlign w:val="superscript"/>
        </w:rPr>
        <w:t>2</w:t>
      </w:r>
      <w:r w:rsidRPr="00614112">
        <w:rPr>
          <w:rFonts w:ascii="Times New Roman" w:hAnsi="Times New Roman" w:cs="Times New Roman"/>
        </w:rPr>
        <w:t>, Dani Or</w:t>
      </w:r>
      <w:r w:rsidRPr="00614112">
        <w:rPr>
          <w:rFonts w:ascii="Times New Roman" w:hAnsi="Times New Roman" w:cs="Times New Roman"/>
          <w:vertAlign w:val="superscript"/>
        </w:rPr>
        <w:t>5, 6</w:t>
      </w:r>
      <w:r w:rsidRPr="00614112">
        <w:rPr>
          <w:rFonts w:ascii="Times New Roman" w:hAnsi="Times New Roman" w:cs="Times New Roman"/>
        </w:rPr>
        <w:t>, Matthias Sprenger</w:t>
      </w:r>
      <w:r w:rsidRPr="00614112">
        <w:rPr>
          <w:rFonts w:ascii="Times New Roman" w:hAnsi="Times New Roman" w:cs="Times New Roman"/>
          <w:vertAlign w:val="superscript"/>
        </w:rPr>
        <w:t>7</w:t>
      </w:r>
      <w:r w:rsidRPr="00614112">
        <w:rPr>
          <w:rFonts w:ascii="Times New Roman" w:hAnsi="Times New Roman" w:cs="Times New Roman"/>
        </w:rPr>
        <w:t xml:space="preserve">, </w:t>
      </w:r>
      <w:r w:rsidRPr="0096367A">
        <w:rPr>
          <w:rFonts w:ascii="Times New Roman" w:hAnsi="Times New Roman" w:cs="Times New Roman"/>
        </w:rPr>
        <w:t>Jan Vanderborght</w:t>
      </w:r>
      <w:r w:rsidRPr="0096367A">
        <w:rPr>
          <w:rFonts w:ascii="Times New Roman" w:hAnsi="Times New Roman" w:cs="Times New Roman"/>
          <w:vertAlign w:val="superscript"/>
        </w:rPr>
        <w:t>2</w:t>
      </w:r>
      <w:r w:rsidRPr="0096367A">
        <w:rPr>
          <w:rFonts w:ascii="Times New Roman" w:hAnsi="Times New Roman" w:cs="Times New Roman"/>
        </w:rPr>
        <w:t xml:space="preserve">, </w:t>
      </w:r>
      <w:r w:rsidRPr="00614112">
        <w:rPr>
          <w:rFonts w:ascii="Times New Roman" w:hAnsi="Times New Roman" w:cs="Times New Roman"/>
        </w:rPr>
        <w:t>Niko E. C. Verhoest</w:t>
      </w:r>
      <w:r w:rsidRPr="00614112">
        <w:rPr>
          <w:rFonts w:ascii="Times New Roman" w:hAnsi="Times New Roman" w:cs="Times New Roman"/>
          <w:vertAlign w:val="superscript"/>
        </w:rPr>
        <w:t>8</w:t>
      </w:r>
      <w:r w:rsidRPr="00614112">
        <w:rPr>
          <w:rFonts w:ascii="Times New Roman" w:hAnsi="Times New Roman" w:cs="Times New Roman"/>
        </w:rPr>
        <w:t>,</w:t>
      </w:r>
      <w:r>
        <w:rPr>
          <w:rFonts w:ascii="Times New Roman" w:hAnsi="Times New Roman" w:cs="Times New Roman"/>
        </w:rPr>
        <w:t xml:space="preserve"> </w:t>
      </w:r>
      <w:r w:rsidRPr="0096367A">
        <w:rPr>
          <w:rFonts w:ascii="Times New Roman" w:hAnsi="Times New Roman" w:cs="Times New Roman"/>
        </w:rPr>
        <w:t>Harry Vereecken</w:t>
      </w:r>
      <w:r w:rsidRPr="0096367A">
        <w:rPr>
          <w:rFonts w:ascii="Times New Roman" w:hAnsi="Times New Roman" w:cs="Times New Roman"/>
          <w:vertAlign w:val="superscript"/>
        </w:rPr>
        <w:t>2</w:t>
      </w:r>
    </w:p>
    <w:p w14:paraId="74883407" w14:textId="77777777" w:rsidR="00C91771" w:rsidRPr="00AE2B13" w:rsidRDefault="00C91771" w:rsidP="00AE2B13">
      <w:pPr>
        <w:spacing w:after="0" w:line="360" w:lineRule="auto"/>
        <w:jc w:val="center"/>
        <w:rPr>
          <w:rFonts w:ascii="Times New Roman" w:hAnsi="Times New Roman" w:cs="Times New Roman"/>
        </w:rPr>
      </w:pPr>
      <w:r w:rsidRPr="00AE2B13">
        <w:rPr>
          <w:rFonts w:ascii="Times New Roman" w:hAnsi="Times New Roman" w:cs="Times New Roman"/>
          <w:vertAlign w:val="superscript"/>
        </w:rPr>
        <w:t>1</w:t>
      </w:r>
      <w:r w:rsidRPr="00AE2B13">
        <w:rPr>
          <w:rFonts w:ascii="Times New Roman" w:hAnsi="Times New Roman" w:cs="Times New Roman"/>
        </w:rPr>
        <w:t xml:space="preserve">Department of Soil Science and Engineering, University of </w:t>
      </w:r>
      <w:proofErr w:type="spellStart"/>
      <w:r w:rsidRPr="00AE2B13">
        <w:rPr>
          <w:rFonts w:ascii="Times New Roman" w:hAnsi="Times New Roman" w:cs="Times New Roman"/>
        </w:rPr>
        <w:t>Maragheh</w:t>
      </w:r>
      <w:proofErr w:type="spellEnd"/>
      <w:r w:rsidRPr="00AE2B13">
        <w:rPr>
          <w:rFonts w:ascii="Times New Roman" w:hAnsi="Times New Roman" w:cs="Times New Roman"/>
        </w:rPr>
        <w:t xml:space="preserve">, </w:t>
      </w:r>
      <w:proofErr w:type="spellStart"/>
      <w:r w:rsidRPr="00AE2B13">
        <w:rPr>
          <w:rFonts w:ascii="Times New Roman" w:hAnsi="Times New Roman" w:cs="Times New Roman"/>
        </w:rPr>
        <w:t>Maragheh</w:t>
      </w:r>
      <w:proofErr w:type="spellEnd"/>
      <w:r w:rsidRPr="00AE2B13">
        <w:rPr>
          <w:rFonts w:ascii="Times New Roman" w:hAnsi="Times New Roman" w:cs="Times New Roman"/>
        </w:rPr>
        <w:t>, Iran</w:t>
      </w:r>
    </w:p>
    <w:p w14:paraId="2840E5CF" w14:textId="77777777" w:rsidR="00C91771" w:rsidRPr="00AE2B13" w:rsidRDefault="00C91771" w:rsidP="00AE2B13">
      <w:pPr>
        <w:spacing w:after="0" w:line="360" w:lineRule="auto"/>
        <w:jc w:val="center"/>
        <w:rPr>
          <w:rFonts w:ascii="Times New Roman" w:hAnsi="Times New Roman" w:cs="Times New Roman"/>
          <w:lang w:val="de-DE"/>
        </w:rPr>
      </w:pPr>
      <w:r w:rsidRPr="00AE2B13">
        <w:rPr>
          <w:rFonts w:ascii="Times New Roman" w:hAnsi="Times New Roman" w:cs="Times New Roman"/>
          <w:vertAlign w:val="superscript"/>
          <w:lang w:val="de-DE"/>
        </w:rPr>
        <w:t>2</w:t>
      </w:r>
      <w:r w:rsidRPr="00AE2B13">
        <w:rPr>
          <w:rFonts w:ascii="Times New Roman" w:hAnsi="Times New Roman" w:cs="Times New Roman"/>
          <w:lang w:val="de-DE"/>
        </w:rPr>
        <w:t>Agrosphere Institute IBG-3, Forschungszentrum Jülich GmbH, 52425 Jülich, Germany</w:t>
      </w:r>
    </w:p>
    <w:p w14:paraId="5CBCF403" w14:textId="77777777" w:rsidR="00C91771" w:rsidRPr="00AE2B13" w:rsidRDefault="00C91771" w:rsidP="00AE2B13">
      <w:pPr>
        <w:spacing w:after="0" w:line="360" w:lineRule="auto"/>
        <w:jc w:val="center"/>
        <w:rPr>
          <w:rFonts w:ascii="Times New Roman" w:hAnsi="Times New Roman" w:cs="Times New Roman"/>
        </w:rPr>
      </w:pPr>
      <w:r w:rsidRPr="00AE2B13">
        <w:rPr>
          <w:rFonts w:ascii="Times New Roman" w:hAnsi="Times New Roman" w:cs="Times New Roman"/>
          <w:vertAlign w:val="superscript"/>
        </w:rPr>
        <w:t>3</w:t>
      </w:r>
      <w:r w:rsidRPr="00AE2B13">
        <w:rPr>
          <w:rFonts w:ascii="Times New Roman" w:hAnsi="Times New Roman" w:cs="Times New Roman"/>
        </w:rPr>
        <w:t>Institute of Crop Science and Resource Conservation (INRES)- Soil Science and Soil Ecology, University of Bonn, Bonn, Germany</w:t>
      </w:r>
    </w:p>
    <w:p w14:paraId="57EA11AC" w14:textId="77777777" w:rsidR="00C91771" w:rsidRPr="00AE2B13" w:rsidRDefault="00C91771" w:rsidP="00AE2B13">
      <w:pPr>
        <w:spacing w:after="0" w:line="360" w:lineRule="auto"/>
        <w:jc w:val="center"/>
        <w:rPr>
          <w:rFonts w:ascii="Times New Roman" w:hAnsi="Times New Roman" w:cs="Times New Roman"/>
        </w:rPr>
      </w:pPr>
      <w:r w:rsidRPr="00AE2B13">
        <w:rPr>
          <w:rFonts w:ascii="Times New Roman" w:hAnsi="Times New Roman" w:cs="Times New Roman"/>
          <w:vertAlign w:val="superscript"/>
        </w:rPr>
        <w:t>4</w:t>
      </w:r>
      <w:r w:rsidRPr="00AE2B13">
        <w:rPr>
          <w:rFonts w:ascii="Times New Roman" w:hAnsi="Times New Roman" w:cs="Times New Roman"/>
        </w:rPr>
        <w:t xml:space="preserve"> Department of Geodesy and Geoinformation, TU </w:t>
      </w:r>
      <w:proofErr w:type="spellStart"/>
      <w:r w:rsidRPr="00AE2B13">
        <w:rPr>
          <w:rFonts w:ascii="Times New Roman" w:hAnsi="Times New Roman" w:cs="Times New Roman"/>
        </w:rPr>
        <w:t>Vien</w:t>
      </w:r>
      <w:proofErr w:type="spellEnd"/>
      <w:r w:rsidRPr="00AE2B13">
        <w:rPr>
          <w:rFonts w:ascii="Times New Roman" w:hAnsi="Times New Roman" w:cs="Times New Roman"/>
        </w:rPr>
        <w:t>, Vienna, Austria</w:t>
      </w:r>
    </w:p>
    <w:p w14:paraId="49B4D39E" w14:textId="77777777" w:rsidR="00C91771" w:rsidRPr="00AE2B13" w:rsidRDefault="00C91771" w:rsidP="00AE2B13">
      <w:pPr>
        <w:autoSpaceDE w:val="0"/>
        <w:autoSpaceDN w:val="0"/>
        <w:adjustRightInd w:val="0"/>
        <w:spacing w:after="0" w:line="360" w:lineRule="auto"/>
        <w:jc w:val="center"/>
        <w:rPr>
          <w:rFonts w:ascii="Times New Roman" w:hAnsi="Times New Roman" w:cs="Times New Roman"/>
        </w:rPr>
      </w:pPr>
      <w:r w:rsidRPr="00AE2B13">
        <w:rPr>
          <w:rFonts w:ascii="Times New Roman" w:hAnsi="Times New Roman" w:cs="Times New Roman"/>
          <w:vertAlign w:val="superscript"/>
        </w:rPr>
        <w:t>5</w:t>
      </w:r>
      <w:r w:rsidRPr="00AE2B13">
        <w:rPr>
          <w:rFonts w:ascii="Times New Roman" w:hAnsi="Times New Roman" w:cs="Times New Roman"/>
        </w:rPr>
        <w:t>Department of Environmental Systems Science, ETH Zurich, Switzerland</w:t>
      </w:r>
    </w:p>
    <w:p w14:paraId="39272FF6" w14:textId="77777777" w:rsidR="00C91771" w:rsidRPr="00AE2B13" w:rsidRDefault="00C91771" w:rsidP="00AE2B13">
      <w:pPr>
        <w:autoSpaceDE w:val="0"/>
        <w:autoSpaceDN w:val="0"/>
        <w:adjustRightInd w:val="0"/>
        <w:spacing w:after="0" w:line="360" w:lineRule="auto"/>
        <w:jc w:val="center"/>
        <w:rPr>
          <w:rFonts w:ascii="Times New Roman" w:hAnsi="Times New Roman" w:cs="Times New Roman"/>
        </w:rPr>
      </w:pPr>
      <w:r w:rsidRPr="00AE2B13">
        <w:rPr>
          <w:rFonts w:ascii="Times New Roman" w:hAnsi="Times New Roman" w:cs="Times New Roman"/>
          <w:vertAlign w:val="superscript"/>
        </w:rPr>
        <w:t>6</w:t>
      </w:r>
      <w:r w:rsidRPr="00AE2B13">
        <w:rPr>
          <w:rFonts w:ascii="Times New Roman" w:hAnsi="Times New Roman" w:cs="Times New Roman"/>
        </w:rPr>
        <w:t>Division of Hydrologic Sciences (DHS) - Desert Research Institute, Reno, NV, USA</w:t>
      </w:r>
    </w:p>
    <w:p w14:paraId="2F67C8DC" w14:textId="1E61EA0C" w:rsidR="00C91771" w:rsidRDefault="00C91771" w:rsidP="00AE2B13">
      <w:pPr>
        <w:autoSpaceDE w:val="0"/>
        <w:autoSpaceDN w:val="0"/>
        <w:adjustRightInd w:val="0"/>
        <w:spacing w:after="0" w:line="360" w:lineRule="auto"/>
        <w:jc w:val="center"/>
        <w:rPr>
          <w:rFonts w:ascii="Times New Roman" w:hAnsi="Times New Roman" w:cs="Times New Roman"/>
        </w:rPr>
      </w:pPr>
      <w:r w:rsidRPr="00AE2B13">
        <w:rPr>
          <w:rFonts w:ascii="Times New Roman" w:hAnsi="Times New Roman" w:cs="Times New Roman"/>
          <w:vertAlign w:val="superscript"/>
        </w:rPr>
        <w:t>7</w:t>
      </w:r>
      <w:r w:rsidRPr="00AE2B13">
        <w:rPr>
          <w:rFonts w:ascii="Times New Roman" w:hAnsi="Times New Roman" w:cs="Times New Roman"/>
        </w:rPr>
        <w:t>Lawrence Berkeley National Laboratory, Berkeley, California, USA</w:t>
      </w:r>
    </w:p>
    <w:p w14:paraId="50D101B5" w14:textId="77777777" w:rsidR="00E30523" w:rsidRPr="00614112" w:rsidRDefault="00E30523" w:rsidP="00E30523">
      <w:pPr>
        <w:spacing w:line="240" w:lineRule="auto"/>
        <w:rPr>
          <w:rFonts w:ascii="Times New Roman" w:hAnsi="Times New Roman" w:cs="Times New Roman"/>
        </w:rPr>
      </w:pPr>
      <w:r w:rsidRPr="00614112">
        <w:rPr>
          <w:rFonts w:ascii="Times New Roman" w:hAnsi="Times New Roman" w:cs="Times New Roman"/>
          <w:vertAlign w:val="superscript"/>
        </w:rPr>
        <w:t>8</w:t>
      </w:r>
      <w:r w:rsidRPr="00614112">
        <w:rPr>
          <w:rFonts w:ascii="Times New Roman" w:hAnsi="Times New Roman" w:cs="Times New Roman"/>
        </w:rPr>
        <w:t>Laboratory of Hydrology and Water Management, Ghent University, Ghent, Belgium</w:t>
      </w:r>
    </w:p>
    <w:p w14:paraId="2D5C8116" w14:textId="77777777" w:rsidR="00E30523" w:rsidRPr="00AE2B13" w:rsidRDefault="00E30523" w:rsidP="00AE2B13">
      <w:pPr>
        <w:autoSpaceDE w:val="0"/>
        <w:autoSpaceDN w:val="0"/>
        <w:adjustRightInd w:val="0"/>
        <w:spacing w:after="0" w:line="360" w:lineRule="auto"/>
        <w:jc w:val="center"/>
        <w:rPr>
          <w:rFonts w:ascii="Times New Roman" w:hAnsi="Times New Roman" w:cs="Times New Roman"/>
        </w:rPr>
      </w:pPr>
    </w:p>
    <w:p w14:paraId="5432FF74" w14:textId="77777777" w:rsidR="00C91771" w:rsidRPr="00AE2B13" w:rsidRDefault="00C91771" w:rsidP="00AE2B13">
      <w:pPr>
        <w:spacing w:after="0" w:line="360" w:lineRule="auto"/>
        <w:jc w:val="center"/>
        <w:rPr>
          <w:rStyle w:val="Hyperlink"/>
          <w:rFonts w:ascii="Times New Roman" w:hAnsi="Times New Roman" w:cs="Times New Roman"/>
          <w:color w:val="auto"/>
        </w:rPr>
      </w:pPr>
      <w:r w:rsidRPr="00AE2B13">
        <w:rPr>
          <w:rFonts w:ascii="Times New Roman" w:hAnsi="Times New Roman" w:cs="Times New Roman"/>
        </w:rPr>
        <w:t xml:space="preserve">*Corresponding authors: Mehdi Rahmati: </w:t>
      </w:r>
      <w:hyperlink r:id="rId7" w:history="1">
        <w:r w:rsidRPr="00AE2B13">
          <w:rPr>
            <w:rStyle w:val="Hyperlink"/>
            <w:rFonts w:ascii="Times New Roman" w:hAnsi="Times New Roman" w:cs="Times New Roman"/>
            <w:color w:val="auto"/>
          </w:rPr>
          <w:t>mehdirmti@gmail.com</w:t>
        </w:r>
      </w:hyperlink>
      <w:r w:rsidRPr="00AE2B13">
        <w:rPr>
          <w:rFonts w:ascii="Times New Roman" w:hAnsi="Times New Roman" w:cs="Times New Roman"/>
        </w:rPr>
        <w:t xml:space="preserve">, </w:t>
      </w:r>
      <w:hyperlink r:id="rId8" w:history="1">
        <w:r w:rsidRPr="00AE2B13">
          <w:rPr>
            <w:rStyle w:val="Hyperlink"/>
            <w:rFonts w:ascii="Times New Roman" w:hAnsi="Times New Roman" w:cs="Times New Roman"/>
            <w:color w:val="auto"/>
          </w:rPr>
          <w:t>m.rahmati@fz-juelich.de</w:t>
        </w:r>
      </w:hyperlink>
    </w:p>
    <w:p w14:paraId="69FAF3F3" w14:textId="437EF2FC" w:rsidR="00C91771" w:rsidRPr="00AE2B13" w:rsidRDefault="00C91771" w:rsidP="00AE2B13">
      <w:pPr>
        <w:spacing w:line="360" w:lineRule="auto"/>
        <w:jc w:val="center"/>
        <w:rPr>
          <w:rFonts w:asciiTheme="majorBidi" w:hAnsiTheme="majorBidi" w:cstheme="majorBidi"/>
          <w:sz w:val="24"/>
          <w:szCs w:val="24"/>
        </w:rPr>
      </w:pPr>
    </w:p>
    <w:p w14:paraId="783C9253" w14:textId="1CCBEAD3" w:rsidR="00C91771" w:rsidRPr="00AE2B13" w:rsidRDefault="00C91771" w:rsidP="00AE2B13">
      <w:pPr>
        <w:spacing w:line="360" w:lineRule="auto"/>
        <w:jc w:val="center"/>
        <w:rPr>
          <w:rFonts w:asciiTheme="majorBidi" w:hAnsiTheme="majorBidi" w:cstheme="majorBidi"/>
          <w:sz w:val="24"/>
          <w:szCs w:val="24"/>
        </w:rPr>
      </w:pPr>
      <w:r w:rsidRPr="00AE2B13">
        <w:rPr>
          <w:rFonts w:asciiTheme="majorBidi" w:hAnsiTheme="majorBidi" w:cstheme="majorBidi"/>
          <w:sz w:val="24"/>
          <w:szCs w:val="24"/>
        </w:rPr>
        <w:t xml:space="preserve">The PDF file includes Supplementary </w:t>
      </w:r>
      <w:r w:rsidR="00D17F79" w:rsidRPr="00AE2B13">
        <w:rPr>
          <w:rFonts w:asciiTheme="majorBidi" w:hAnsiTheme="majorBidi" w:cstheme="majorBidi"/>
          <w:sz w:val="24"/>
          <w:szCs w:val="24"/>
        </w:rPr>
        <w:t>Figures</w:t>
      </w:r>
      <w:r w:rsidRPr="00AE2B13">
        <w:rPr>
          <w:rFonts w:asciiTheme="majorBidi" w:hAnsiTheme="majorBidi" w:cstheme="majorBidi"/>
          <w:sz w:val="24"/>
          <w:szCs w:val="24"/>
        </w:rPr>
        <w:t xml:space="preserve"> 1 to </w:t>
      </w:r>
      <w:r w:rsidR="00C37BD2">
        <w:rPr>
          <w:rFonts w:asciiTheme="majorBidi" w:hAnsiTheme="majorBidi" w:cstheme="majorBidi"/>
          <w:sz w:val="24"/>
          <w:szCs w:val="24"/>
        </w:rPr>
        <w:t>12</w:t>
      </w:r>
      <w:r w:rsidR="00230FAF">
        <w:rPr>
          <w:rFonts w:asciiTheme="majorBidi" w:hAnsiTheme="majorBidi" w:cstheme="majorBidi"/>
          <w:sz w:val="24"/>
          <w:szCs w:val="24"/>
        </w:rPr>
        <w:t>, supplementary Table 1,</w:t>
      </w:r>
      <w:r w:rsidR="00D17F79" w:rsidRPr="00AE2B13">
        <w:rPr>
          <w:rFonts w:asciiTheme="majorBidi" w:hAnsiTheme="majorBidi" w:cstheme="majorBidi"/>
          <w:sz w:val="24"/>
          <w:szCs w:val="24"/>
        </w:rPr>
        <w:t xml:space="preserve"> and </w:t>
      </w:r>
      <w:r w:rsidR="00346E54">
        <w:rPr>
          <w:rFonts w:asciiTheme="majorBidi" w:hAnsiTheme="majorBidi" w:cstheme="majorBidi"/>
          <w:sz w:val="24"/>
          <w:szCs w:val="24"/>
        </w:rPr>
        <w:t>one s</w:t>
      </w:r>
      <w:r w:rsidR="00D17F79" w:rsidRPr="00AE2B13">
        <w:rPr>
          <w:rFonts w:asciiTheme="majorBidi" w:hAnsiTheme="majorBidi" w:cstheme="majorBidi"/>
          <w:sz w:val="24"/>
          <w:szCs w:val="24"/>
        </w:rPr>
        <w:t xml:space="preserve">upplementary </w:t>
      </w:r>
      <w:r w:rsidR="00177AEC">
        <w:rPr>
          <w:rFonts w:asciiTheme="majorBidi" w:hAnsiTheme="majorBidi" w:cstheme="majorBidi"/>
          <w:sz w:val="24"/>
          <w:szCs w:val="24"/>
        </w:rPr>
        <w:t>d</w:t>
      </w:r>
      <w:r w:rsidR="00177AEC" w:rsidRPr="00AE2B13">
        <w:rPr>
          <w:rFonts w:asciiTheme="majorBidi" w:hAnsiTheme="majorBidi" w:cstheme="majorBidi"/>
          <w:sz w:val="24"/>
          <w:szCs w:val="24"/>
        </w:rPr>
        <w:t>iscussion</w:t>
      </w:r>
      <w:r w:rsidR="00D17F79" w:rsidRPr="00AE2B13">
        <w:rPr>
          <w:rFonts w:asciiTheme="majorBidi" w:hAnsiTheme="majorBidi" w:cstheme="majorBidi"/>
          <w:sz w:val="24"/>
          <w:szCs w:val="24"/>
        </w:rPr>
        <w:t>.</w:t>
      </w:r>
    </w:p>
    <w:p w14:paraId="09F6D629" w14:textId="106DB558" w:rsidR="00D17F79" w:rsidRPr="00AE2B13" w:rsidRDefault="00F76BD6" w:rsidP="00AE2B13">
      <w:pPr>
        <w:keepNext/>
        <w:spacing w:after="0"/>
        <w:jc w:val="center"/>
      </w:pPr>
      <w:r>
        <w:rPr>
          <w:noProof/>
        </w:rPr>
        <w:lastRenderedPageBreak/>
        <w:drawing>
          <wp:inline distT="0" distB="0" distL="0" distR="0" wp14:anchorId="0C2FCF6E" wp14:editId="56C90C7D">
            <wp:extent cx="4848030" cy="7772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48030" cy="7772400"/>
                    </a:xfrm>
                    <a:prstGeom prst="rect">
                      <a:avLst/>
                    </a:prstGeom>
                    <a:noFill/>
                  </pic:spPr>
                </pic:pic>
              </a:graphicData>
            </a:graphic>
          </wp:inline>
        </w:drawing>
      </w:r>
    </w:p>
    <w:p w14:paraId="37634978" w14:textId="1DE8BCAE" w:rsidR="00F45606" w:rsidRPr="00AE2B13" w:rsidRDefault="00D17F79" w:rsidP="00AE2B13">
      <w:pPr>
        <w:pStyle w:val="Caption"/>
        <w:spacing w:line="360" w:lineRule="auto"/>
        <w:jc w:val="center"/>
        <w:rPr>
          <w:rFonts w:ascii="Times New Roman" w:hAnsi="Times New Roman" w:cs="Times New Roman"/>
          <w:i w:val="0"/>
          <w:iCs w:val="0"/>
          <w:color w:val="auto"/>
          <w:sz w:val="24"/>
          <w:szCs w:val="24"/>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Pr="00AE2B13">
        <w:rPr>
          <w:rFonts w:ascii="Times New Roman" w:hAnsi="Times New Roman" w:cs="Times New Roman"/>
          <w:i w:val="0"/>
          <w:iCs w:val="0"/>
          <w:noProof/>
          <w:color w:val="auto"/>
          <w:sz w:val="24"/>
          <w:szCs w:val="24"/>
        </w:rPr>
        <w:t>1</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 Variation of the long-term (1982-</w:t>
      </w:r>
      <w:r w:rsidR="00AB3BFE">
        <w:rPr>
          <w:rFonts w:ascii="Times New Roman" w:hAnsi="Times New Roman" w:cs="Times New Roman"/>
          <w:i w:val="0"/>
          <w:iCs w:val="0"/>
          <w:color w:val="auto"/>
          <w:sz w:val="24"/>
          <w:szCs w:val="24"/>
        </w:rPr>
        <w:t>2020</w:t>
      </w:r>
      <w:r w:rsidRPr="00AE2B13">
        <w:rPr>
          <w:rFonts w:ascii="Times New Roman" w:hAnsi="Times New Roman" w:cs="Times New Roman"/>
          <w:i w:val="0"/>
          <w:iCs w:val="0"/>
          <w:color w:val="auto"/>
          <w:sz w:val="24"/>
          <w:szCs w:val="24"/>
        </w:rPr>
        <w:t>) average of onset</w:t>
      </w:r>
      <w:r w:rsidR="00F76BD6">
        <w:rPr>
          <w:rFonts w:ascii="Times New Roman" w:hAnsi="Times New Roman" w:cs="Times New Roman"/>
          <w:i w:val="0"/>
          <w:iCs w:val="0"/>
          <w:color w:val="auto"/>
          <w:sz w:val="24"/>
          <w:szCs w:val="24"/>
        </w:rPr>
        <w:t>s</w:t>
      </w:r>
      <w:r w:rsidRPr="00AE2B13">
        <w:rPr>
          <w:rFonts w:ascii="Times New Roman" w:hAnsi="Times New Roman" w:cs="Times New Roman"/>
          <w:i w:val="0"/>
          <w:iCs w:val="0"/>
          <w:color w:val="auto"/>
          <w:sz w:val="24"/>
          <w:szCs w:val="24"/>
        </w:rPr>
        <w:t xml:space="preserve"> of greening</w:t>
      </w:r>
      <w:r w:rsidR="00F76BD6">
        <w:rPr>
          <w:rFonts w:ascii="Times New Roman" w:hAnsi="Times New Roman" w:cs="Times New Roman"/>
          <w:i w:val="0"/>
          <w:iCs w:val="0"/>
          <w:color w:val="auto"/>
          <w:sz w:val="24"/>
          <w:szCs w:val="24"/>
        </w:rPr>
        <w:t xml:space="preserve"> (a) and dormancy (b)</w:t>
      </w:r>
      <w:r w:rsidRPr="00AE2B13">
        <w:rPr>
          <w:rFonts w:ascii="Times New Roman" w:hAnsi="Times New Roman" w:cs="Times New Roman"/>
          <w:i w:val="0"/>
          <w:iCs w:val="0"/>
          <w:color w:val="auto"/>
          <w:sz w:val="24"/>
          <w:szCs w:val="24"/>
        </w:rPr>
        <w:t xml:space="preserve"> </w:t>
      </w:r>
      <w:r w:rsidR="007F3237">
        <w:rPr>
          <w:rFonts w:ascii="Times New Roman" w:hAnsi="Times New Roman" w:cs="Times New Roman"/>
          <w:i w:val="0"/>
          <w:iCs w:val="0"/>
          <w:color w:val="auto"/>
          <w:sz w:val="24"/>
          <w:szCs w:val="24"/>
        </w:rPr>
        <w:t>across</w:t>
      </w:r>
      <w:r w:rsidR="007F3237" w:rsidRPr="00AE2B13">
        <w:rPr>
          <w:rFonts w:ascii="Times New Roman" w:hAnsi="Times New Roman" w:cs="Times New Roman"/>
          <w:i w:val="0"/>
          <w:iCs w:val="0"/>
          <w:color w:val="auto"/>
          <w:sz w:val="24"/>
          <w:szCs w:val="24"/>
        </w:rPr>
        <w:t xml:space="preserve"> </w:t>
      </w:r>
      <w:r w:rsidRPr="00AE2B13">
        <w:rPr>
          <w:rFonts w:ascii="Times New Roman" w:hAnsi="Times New Roman" w:cs="Times New Roman"/>
          <w:i w:val="0"/>
          <w:iCs w:val="0"/>
          <w:color w:val="auto"/>
          <w:sz w:val="24"/>
          <w:szCs w:val="24"/>
        </w:rPr>
        <w:t>Europe.</w:t>
      </w:r>
    </w:p>
    <w:p w14:paraId="7759856C" w14:textId="445F6396" w:rsidR="00DB3CAD" w:rsidRPr="00AE2B13" w:rsidRDefault="00F76BD6" w:rsidP="00AE2B13">
      <w:pPr>
        <w:spacing w:after="0"/>
        <w:jc w:val="center"/>
        <w:rPr>
          <w:rFonts w:asciiTheme="majorBidi" w:hAnsiTheme="majorBidi" w:cstheme="majorBidi"/>
          <w:sz w:val="24"/>
          <w:szCs w:val="24"/>
          <w:lang w:bidi="fa-IR"/>
        </w:rPr>
      </w:pPr>
      <w:r>
        <w:rPr>
          <w:rFonts w:asciiTheme="majorBidi" w:hAnsiTheme="majorBidi" w:cstheme="majorBidi"/>
          <w:noProof/>
          <w:sz w:val="24"/>
          <w:szCs w:val="24"/>
          <w:lang w:bidi="fa-IR"/>
        </w:rPr>
        <w:lastRenderedPageBreak/>
        <w:drawing>
          <wp:inline distT="0" distB="0" distL="0" distR="0" wp14:anchorId="4A6FE2FF" wp14:editId="7FF774D5">
            <wp:extent cx="5943600" cy="6950717"/>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6950717"/>
                    </a:xfrm>
                    <a:prstGeom prst="rect">
                      <a:avLst/>
                    </a:prstGeom>
                    <a:noFill/>
                  </pic:spPr>
                </pic:pic>
              </a:graphicData>
            </a:graphic>
          </wp:inline>
        </w:drawing>
      </w:r>
    </w:p>
    <w:p w14:paraId="56E11A84" w14:textId="267184B8" w:rsidR="00D17F79" w:rsidRPr="00AE2B13" w:rsidRDefault="00D17F79" w:rsidP="00AE2B13">
      <w:pPr>
        <w:pStyle w:val="Caption"/>
        <w:spacing w:line="360" w:lineRule="auto"/>
        <w:jc w:val="center"/>
        <w:rPr>
          <w:rFonts w:ascii="Times New Roman" w:hAnsi="Times New Roman" w:cs="Times New Roman"/>
          <w:i w:val="0"/>
          <w:iCs w:val="0"/>
          <w:color w:val="auto"/>
          <w:sz w:val="24"/>
          <w:szCs w:val="24"/>
        </w:rPr>
        <w:sectPr w:rsidR="00D17F79" w:rsidRPr="00AE2B13" w:rsidSect="009A7B14">
          <w:pgSz w:w="12240" w:h="15840"/>
          <w:pgMar w:top="1440" w:right="1440" w:bottom="1440" w:left="1440" w:header="720" w:footer="720" w:gutter="0"/>
          <w:cols w:space="720"/>
        </w:sectPr>
      </w:pPr>
      <w:bookmarkStart w:id="0" w:name="_Hlk112769817"/>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F76BD6">
        <w:rPr>
          <w:rFonts w:ascii="Times New Roman" w:hAnsi="Times New Roman" w:cs="Times New Roman"/>
          <w:i w:val="0"/>
          <w:iCs w:val="0"/>
          <w:noProof/>
          <w:color w:val="auto"/>
          <w:sz w:val="24"/>
          <w:szCs w:val="24"/>
        </w:rPr>
        <w:t>2</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 Histogram of the onset</w:t>
      </w:r>
      <w:r w:rsidR="00F76BD6">
        <w:rPr>
          <w:rFonts w:ascii="Times New Roman" w:hAnsi="Times New Roman" w:cs="Times New Roman"/>
          <w:i w:val="0"/>
          <w:iCs w:val="0"/>
          <w:color w:val="auto"/>
          <w:sz w:val="24"/>
          <w:szCs w:val="24"/>
        </w:rPr>
        <w:t>s</w:t>
      </w:r>
      <w:r w:rsidRPr="00AE2B13">
        <w:rPr>
          <w:rFonts w:ascii="Times New Roman" w:hAnsi="Times New Roman" w:cs="Times New Roman"/>
          <w:i w:val="0"/>
          <w:iCs w:val="0"/>
          <w:color w:val="auto"/>
          <w:sz w:val="24"/>
          <w:szCs w:val="24"/>
        </w:rPr>
        <w:t xml:space="preserve"> of greening</w:t>
      </w:r>
      <w:r w:rsidR="00F76BD6">
        <w:rPr>
          <w:rFonts w:ascii="Times New Roman" w:hAnsi="Times New Roman" w:cs="Times New Roman"/>
          <w:i w:val="0"/>
          <w:iCs w:val="0"/>
          <w:color w:val="auto"/>
          <w:sz w:val="24"/>
          <w:szCs w:val="24"/>
        </w:rPr>
        <w:t xml:space="preserve"> (a) and dormancy (b)</w:t>
      </w:r>
      <w:r w:rsidRPr="00AE2B13">
        <w:rPr>
          <w:rFonts w:ascii="Times New Roman" w:hAnsi="Times New Roman" w:cs="Times New Roman"/>
          <w:i w:val="0"/>
          <w:iCs w:val="0"/>
          <w:color w:val="auto"/>
          <w:sz w:val="24"/>
          <w:szCs w:val="24"/>
        </w:rPr>
        <w:t xml:space="preserve"> in different decades and different pixels with significant decreasing or increasing trend or without significant trend.</w:t>
      </w:r>
    </w:p>
    <w:p w14:paraId="0CCC6697" w14:textId="2A32699F" w:rsidR="00570CC9" w:rsidRDefault="00A746E6" w:rsidP="00570CC9">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DDED04D" wp14:editId="4CA7F491">
            <wp:extent cx="5943600" cy="465598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655989"/>
                    </a:xfrm>
                    <a:prstGeom prst="rect">
                      <a:avLst/>
                    </a:prstGeom>
                    <a:noFill/>
                  </pic:spPr>
                </pic:pic>
              </a:graphicData>
            </a:graphic>
          </wp:inline>
        </w:drawing>
      </w:r>
    </w:p>
    <w:p w14:paraId="188853B9" w14:textId="133FD4A7" w:rsidR="00570CC9" w:rsidRPr="003331E2" w:rsidRDefault="00570CC9" w:rsidP="00570CC9">
      <w:pPr>
        <w:pStyle w:val="Caption"/>
        <w:spacing w:line="360" w:lineRule="auto"/>
        <w:jc w:val="center"/>
        <w:rPr>
          <w:rFonts w:ascii="Times New Roman" w:hAnsi="Times New Roman" w:cs="Times New Roman"/>
          <w:i w:val="0"/>
          <w:iCs w:val="0"/>
          <w:color w:val="auto"/>
          <w:sz w:val="24"/>
          <w:szCs w:val="24"/>
          <w:rtl/>
          <w:lang w:bidi="fa-IR"/>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A746E6">
        <w:rPr>
          <w:rFonts w:ascii="Times New Roman" w:hAnsi="Times New Roman" w:cs="Times New Roman"/>
          <w:i w:val="0"/>
          <w:iCs w:val="0"/>
          <w:noProof/>
          <w:color w:val="auto"/>
          <w:sz w:val="24"/>
          <w:szCs w:val="24"/>
        </w:rPr>
        <w:t>3</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 </w:t>
      </w:r>
      <w:r w:rsidRPr="003331E2">
        <w:rPr>
          <w:rFonts w:ascii="Times New Roman" w:hAnsi="Times New Roman" w:cs="Times New Roman"/>
          <w:i w:val="0"/>
          <w:iCs w:val="0"/>
          <w:color w:val="auto"/>
          <w:sz w:val="24"/>
          <w:szCs w:val="24"/>
        </w:rPr>
        <w:t>Variation of the long-term (1982-</w:t>
      </w:r>
      <w:r>
        <w:rPr>
          <w:rFonts w:ascii="Times New Roman" w:hAnsi="Times New Roman" w:cs="Times New Roman"/>
          <w:i w:val="0"/>
          <w:iCs w:val="0"/>
          <w:color w:val="auto"/>
          <w:sz w:val="24"/>
          <w:szCs w:val="24"/>
        </w:rPr>
        <w:t>2020</w:t>
      </w:r>
      <w:r w:rsidRPr="003331E2">
        <w:rPr>
          <w:rFonts w:ascii="Times New Roman" w:hAnsi="Times New Roman" w:cs="Times New Roman"/>
          <w:i w:val="0"/>
          <w:iCs w:val="0"/>
          <w:color w:val="auto"/>
          <w:sz w:val="24"/>
          <w:szCs w:val="24"/>
        </w:rPr>
        <w:t>) trend</w:t>
      </w:r>
      <w:r>
        <w:rPr>
          <w:rFonts w:ascii="Times New Roman" w:hAnsi="Times New Roman" w:cs="Times New Roman"/>
          <w:i w:val="0"/>
          <w:iCs w:val="0"/>
          <w:color w:val="auto"/>
          <w:sz w:val="24"/>
          <w:szCs w:val="24"/>
        </w:rPr>
        <w:t xml:space="preserve"> </w:t>
      </w:r>
      <w:r w:rsidRPr="003331E2">
        <w:rPr>
          <w:rFonts w:ascii="Times New Roman" w:hAnsi="Times New Roman" w:cs="Times New Roman"/>
          <w:i w:val="0"/>
          <w:iCs w:val="0"/>
          <w:color w:val="auto"/>
          <w:sz w:val="24"/>
          <w:szCs w:val="24"/>
        </w:rPr>
        <w:t>of length of growing season</w:t>
      </w:r>
      <w:r>
        <w:rPr>
          <w:rFonts w:ascii="Times New Roman" w:hAnsi="Times New Roman" w:cs="Times New Roman"/>
          <w:i w:val="0"/>
          <w:iCs w:val="0"/>
          <w:color w:val="auto"/>
          <w:sz w:val="24"/>
          <w:szCs w:val="24"/>
        </w:rPr>
        <w:t xml:space="preserve"> (</w:t>
      </w:r>
      <w:r w:rsidR="00A746E6">
        <w:rPr>
          <w:rFonts w:ascii="Times New Roman" w:hAnsi="Times New Roman" w:cs="Times New Roman"/>
          <w:i w:val="0"/>
          <w:iCs w:val="0"/>
          <w:color w:val="auto"/>
          <w:sz w:val="24"/>
          <w:szCs w:val="24"/>
        </w:rPr>
        <w:t>a</w:t>
      </w:r>
      <w:r>
        <w:rPr>
          <w:rFonts w:ascii="Times New Roman" w:hAnsi="Times New Roman" w:cs="Times New Roman"/>
          <w:i w:val="0"/>
          <w:iCs w:val="0"/>
          <w:color w:val="auto"/>
          <w:sz w:val="24"/>
          <w:szCs w:val="24"/>
        </w:rPr>
        <w:t>)</w:t>
      </w:r>
      <w:r w:rsidR="00A746E6">
        <w:rPr>
          <w:rFonts w:ascii="Times New Roman" w:hAnsi="Times New Roman" w:cs="Times New Roman"/>
          <w:i w:val="0"/>
          <w:iCs w:val="0"/>
          <w:color w:val="auto"/>
          <w:sz w:val="24"/>
          <w:szCs w:val="24"/>
        </w:rPr>
        <w:t>, onset of greening (b), and onset of dormancy (c)</w:t>
      </w:r>
      <w:r w:rsidRPr="003331E2">
        <w:rPr>
          <w:rFonts w:ascii="Times New Roman" w:hAnsi="Times New Roman" w:cs="Times New Roman"/>
          <w:i w:val="0"/>
          <w:iCs w:val="0"/>
          <w:color w:val="auto"/>
          <w:sz w:val="24"/>
          <w:szCs w:val="24"/>
        </w:rPr>
        <w:t xml:space="preserve"> in Europe. Positive and negative trending rates </w:t>
      </w:r>
      <w:r w:rsidR="00A746E6" w:rsidRPr="003331E2">
        <w:rPr>
          <w:rFonts w:ascii="Times New Roman" w:hAnsi="Times New Roman" w:cs="Times New Roman"/>
          <w:i w:val="0"/>
          <w:iCs w:val="0"/>
          <w:color w:val="auto"/>
          <w:sz w:val="24"/>
          <w:szCs w:val="24"/>
        </w:rPr>
        <w:t xml:space="preserve">respectively </w:t>
      </w:r>
      <w:r w:rsidRPr="003331E2">
        <w:rPr>
          <w:rFonts w:ascii="Times New Roman" w:hAnsi="Times New Roman" w:cs="Times New Roman"/>
          <w:i w:val="0"/>
          <w:iCs w:val="0"/>
          <w:color w:val="auto"/>
          <w:sz w:val="24"/>
          <w:szCs w:val="24"/>
        </w:rPr>
        <w:t>mean lengthening and shortening of growing season</w:t>
      </w:r>
      <w:r w:rsidR="00A746E6">
        <w:rPr>
          <w:rFonts w:ascii="Times New Roman" w:hAnsi="Times New Roman" w:cs="Times New Roman"/>
          <w:i w:val="0"/>
          <w:iCs w:val="0"/>
          <w:color w:val="auto"/>
          <w:sz w:val="24"/>
          <w:szCs w:val="24"/>
        </w:rPr>
        <w:t xml:space="preserve"> or </w:t>
      </w:r>
      <w:r w:rsidR="00A746E6" w:rsidRPr="00AE2B13">
        <w:rPr>
          <w:rFonts w:ascii="Times New Roman" w:hAnsi="Times New Roman" w:cs="Times New Roman"/>
          <w:i w:val="0"/>
          <w:iCs w:val="0"/>
          <w:color w:val="auto"/>
          <w:sz w:val="24"/>
          <w:szCs w:val="24"/>
        </w:rPr>
        <w:t>later and earlier onset of greening</w:t>
      </w:r>
      <w:r w:rsidR="00A746E6">
        <w:rPr>
          <w:rFonts w:ascii="Times New Roman" w:hAnsi="Times New Roman" w:cs="Times New Roman"/>
          <w:i w:val="0"/>
          <w:iCs w:val="0"/>
          <w:color w:val="auto"/>
          <w:sz w:val="24"/>
          <w:szCs w:val="24"/>
        </w:rPr>
        <w:t xml:space="preserve"> and dormancy</w:t>
      </w:r>
      <w:r w:rsidRPr="003331E2">
        <w:rPr>
          <w:rFonts w:ascii="Times New Roman" w:hAnsi="Times New Roman" w:cs="Times New Roman"/>
          <w:i w:val="0"/>
          <w:iCs w:val="0"/>
          <w:color w:val="auto"/>
          <w:sz w:val="24"/>
          <w:szCs w:val="24"/>
        </w:rPr>
        <w:t xml:space="preserve">. The analysis is based on the </w:t>
      </w:r>
      <w:r w:rsidRPr="003331E2">
        <w:rPr>
          <w:rFonts w:asciiTheme="majorBidi" w:hAnsiTheme="majorBidi" w:cstheme="majorBidi"/>
          <w:i w:val="0"/>
          <w:iCs w:val="0"/>
          <w:color w:val="auto"/>
          <w:sz w:val="24"/>
          <w:szCs w:val="24"/>
        </w:rPr>
        <w:t xml:space="preserve">implementation of the </w:t>
      </w:r>
      <w:r>
        <w:rPr>
          <w:rFonts w:asciiTheme="majorBidi" w:hAnsiTheme="majorBidi" w:cstheme="majorBidi"/>
          <w:i w:val="0"/>
          <w:iCs w:val="0"/>
          <w:color w:val="auto"/>
          <w:sz w:val="24"/>
          <w:szCs w:val="24"/>
        </w:rPr>
        <w:t xml:space="preserve">original </w:t>
      </w:r>
      <w:r w:rsidRPr="003331E2">
        <w:rPr>
          <w:rFonts w:asciiTheme="majorBidi" w:hAnsiTheme="majorBidi" w:cstheme="majorBidi"/>
          <w:i w:val="0"/>
          <w:iCs w:val="0"/>
          <w:color w:val="auto"/>
          <w:sz w:val="24"/>
          <w:szCs w:val="24"/>
        </w:rPr>
        <w:t>nonparametric</w:t>
      </w:r>
      <w:r>
        <w:rPr>
          <w:rFonts w:asciiTheme="majorBidi" w:hAnsiTheme="majorBidi" w:cstheme="majorBidi"/>
          <w:i w:val="0"/>
          <w:iCs w:val="0"/>
          <w:color w:val="auto"/>
          <w:sz w:val="24"/>
          <w:szCs w:val="24"/>
        </w:rPr>
        <w:t xml:space="preserve"> test of</w:t>
      </w:r>
      <w:r w:rsidRPr="003331E2">
        <w:rPr>
          <w:rFonts w:asciiTheme="majorBidi" w:hAnsiTheme="majorBidi" w:cstheme="majorBidi"/>
          <w:i w:val="0"/>
          <w:iCs w:val="0"/>
          <w:color w:val="auto"/>
          <w:sz w:val="24"/>
          <w:szCs w:val="24"/>
        </w:rPr>
        <w:t xml:space="preserve"> Mann-Kendall</w:t>
      </w:r>
      <w:r w:rsidRPr="003331E2">
        <w:rPr>
          <w:rFonts w:asciiTheme="majorBidi" w:hAnsiTheme="majorBidi" w:cstheme="majorBidi"/>
          <w:i w:val="0"/>
          <w:iCs w:val="0"/>
          <w:color w:val="auto"/>
          <w:sz w:val="24"/>
          <w:szCs w:val="24"/>
        </w:rPr>
        <w:fldChar w:fldCharType="begin"/>
      </w:r>
      <w:r>
        <w:rPr>
          <w:rFonts w:asciiTheme="majorBidi" w:hAnsiTheme="majorBidi" w:cstheme="majorBidi"/>
          <w:i w:val="0"/>
          <w:iCs w:val="0"/>
          <w:color w:val="auto"/>
          <w:sz w:val="24"/>
          <w:szCs w:val="24"/>
        </w:rPr>
        <w:instrText xml:space="preserve"> ADDIN EN.CITE &lt;EndNote&gt;&lt;Cite&gt;&lt;Author&gt;Mann&lt;/Author&gt;&lt;Year&gt;1945&lt;/Year&gt;&lt;RecNum&gt;50&lt;/RecNum&gt;&lt;DisplayText&gt;&lt;style face="superscript"&gt;30,31&lt;/style&gt;&lt;/DisplayText&gt;&lt;record&gt;&lt;rec-number&gt;50&lt;/rec-number&gt;&lt;foreign-keys&gt;&lt;key app="EN" db-id="vvfwzp5xu5swrye0xx1xszemdrxe5z5f02pp" timestamp="1655815409"&gt;50&lt;/key&gt;&lt;/foreign-keys&gt;&lt;ref-type name="Journal Article"&gt;17&lt;/ref-type&gt;&lt;contributors&gt;&lt;authors&gt;&lt;author&gt;Mann, Henry B&lt;/author&gt;&lt;/authors&gt;&lt;/contributors&gt;&lt;titles&gt;&lt;title&gt;Nonparametric tests against trend&lt;/title&gt;&lt;secondary-title&gt;Econometrica: Journal of the econometric society&lt;/secondary-title&gt;&lt;/titles&gt;&lt;periodical&gt;&lt;full-title&gt;Econometrica: Journal of the econometric society&lt;/full-title&gt;&lt;/periodical&gt;&lt;pages&gt;245-259&lt;/pages&gt;&lt;dates&gt;&lt;year&gt;1945&lt;/year&gt;&lt;/dates&gt;&lt;isbn&gt;0012-9682&lt;/isbn&gt;&lt;urls&gt;&lt;/urls&gt;&lt;/record&gt;&lt;/Cite&gt;&lt;Cite&gt;&lt;Author&gt;Kendall&lt;/Author&gt;&lt;Year&gt;1948&lt;/Year&gt;&lt;RecNum&gt;51&lt;/RecNum&gt;&lt;record&gt;&lt;rec-number&gt;51&lt;/rec-number&gt;&lt;foreign-keys&gt;&lt;key app="EN" db-id="vvfwzp5xu5swrye0xx1xszemdrxe5z5f02pp" timestamp="1655815478"&gt;51&lt;/key&gt;&lt;/foreign-keys&gt;&lt;ref-type name="Journal Article"&gt;17&lt;/ref-type&gt;&lt;contributors&gt;&lt;authors&gt;&lt;author&gt;Kendall, Maurice George&lt;/author&gt;&lt;/authors&gt;&lt;/contributors&gt;&lt;titles&gt;&lt;title&gt;Rank correlation methods&lt;/title&gt;&lt;/titles&gt;&lt;dates&gt;&lt;year&gt;1948&lt;/year&gt;&lt;/dates&gt;&lt;urls&gt;&lt;/urls&gt;&lt;/record&gt;&lt;/Cite&gt;&lt;/EndNote&gt;</w:instrText>
      </w:r>
      <w:r w:rsidRPr="003331E2">
        <w:rPr>
          <w:rFonts w:asciiTheme="majorBidi" w:hAnsiTheme="majorBidi" w:cstheme="majorBidi"/>
          <w:i w:val="0"/>
          <w:iCs w:val="0"/>
          <w:color w:val="auto"/>
          <w:sz w:val="24"/>
          <w:szCs w:val="24"/>
        </w:rPr>
        <w:fldChar w:fldCharType="separate"/>
      </w:r>
      <w:r w:rsidRPr="00003577">
        <w:rPr>
          <w:rFonts w:asciiTheme="majorBidi" w:hAnsiTheme="majorBidi" w:cstheme="majorBidi"/>
          <w:i w:val="0"/>
          <w:iCs w:val="0"/>
          <w:noProof/>
          <w:color w:val="auto"/>
          <w:sz w:val="24"/>
          <w:szCs w:val="24"/>
          <w:vertAlign w:val="superscript"/>
        </w:rPr>
        <w:t>30,31</w:t>
      </w:r>
      <w:r w:rsidRPr="003331E2">
        <w:rPr>
          <w:rFonts w:asciiTheme="majorBidi" w:hAnsiTheme="majorBidi" w:cstheme="majorBidi"/>
          <w:i w:val="0"/>
          <w:iCs w:val="0"/>
          <w:color w:val="auto"/>
          <w:sz w:val="24"/>
          <w:szCs w:val="24"/>
        </w:rPr>
        <w:fldChar w:fldCharType="end"/>
      </w:r>
      <w:r>
        <w:rPr>
          <w:rFonts w:asciiTheme="majorBidi" w:hAnsiTheme="majorBidi" w:cstheme="majorBidi"/>
          <w:i w:val="0"/>
          <w:iCs w:val="0"/>
          <w:color w:val="auto"/>
          <w:sz w:val="24"/>
          <w:szCs w:val="24"/>
        </w:rPr>
        <w:t xml:space="preserve"> </w:t>
      </w:r>
      <w:r w:rsidRPr="003331E2">
        <w:rPr>
          <w:rFonts w:asciiTheme="majorBidi" w:hAnsiTheme="majorBidi" w:cstheme="majorBidi"/>
          <w:i w:val="0"/>
          <w:iCs w:val="0"/>
          <w:color w:val="auto"/>
          <w:sz w:val="24"/>
          <w:szCs w:val="24"/>
        </w:rPr>
        <w:t>trend analysis</w:t>
      </w:r>
      <w:r>
        <w:rPr>
          <w:rFonts w:asciiTheme="majorBidi" w:hAnsiTheme="majorBidi" w:cstheme="majorBidi"/>
          <w:i w:val="0"/>
          <w:iCs w:val="0"/>
          <w:color w:val="auto"/>
          <w:sz w:val="24"/>
          <w:szCs w:val="24"/>
        </w:rPr>
        <w:t xml:space="preserve"> testing the significance of change of data by time. </w:t>
      </w:r>
      <w:r w:rsidRPr="00D94A29">
        <w:rPr>
          <w:rFonts w:asciiTheme="majorBidi" w:hAnsiTheme="majorBidi" w:cstheme="majorBidi"/>
          <w:i w:val="0"/>
          <w:iCs w:val="0"/>
          <w:color w:val="auto"/>
          <w:sz w:val="24"/>
          <w:szCs w:val="24"/>
        </w:rPr>
        <w:t>The color bar is intentionally limited to +1 and -1 (</w:t>
      </w:r>
      <w:r>
        <w:rPr>
          <w:rFonts w:asciiTheme="majorBidi" w:hAnsiTheme="majorBidi" w:cstheme="majorBidi"/>
          <w:i w:val="0"/>
          <w:iCs w:val="0"/>
          <w:color w:val="auto"/>
          <w:sz w:val="24"/>
          <w:szCs w:val="24"/>
        </w:rPr>
        <w:t xml:space="preserve">obtained </w:t>
      </w:r>
      <w:r w:rsidRPr="00D94A29">
        <w:rPr>
          <w:rFonts w:asciiTheme="majorBidi" w:hAnsiTheme="majorBidi" w:cstheme="majorBidi"/>
          <w:i w:val="0"/>
          <w:iCs w:val="0"/>
          <w:color w:val="auto"/>
          <w:sz w:val="24"/>
          <w:szCs w:val="24"/>
        </w:rPr>
        <w:t>from the map histogram) to increase the contrast of the map.</w:t>
      </w:r>
    </w:p>
    <w:p w14:paraId="22D7759C" w14:textId="77777777" w:rsidR="00570CC9" w:rsidRPr="00570CC9" w:rsidRDefault="00570CC9" w:rsidP="00570CC9">
      <w:pPr>
        <w:rPr>
          <w:lang w:bidi="fa-IR"/>
        </w:rPr>
      </w:pPr>
    </w:p>
    <w:p w14:paraId="1DD1CFC0" w14:textId="1212B562" w:rsidR="00F52456" w:rsidRPr="00AE2B13" w:rsidRDefault="00F52456" w:rsidP="00AE2B13">
      <w:pPr>
        <w:pStyle w:val="Caption"/>
        <w:jc w:val="center"/>
        <w:rPr>
          <w:rFonts w:asciiTheme="majorBidi" w:hAnsiTheme="majorBidi" w:cstheme="majorBidi"/>
          <w:i w:val="0"/>
          <w:iCs w:val="0"/>
          <w:color w:val="auto"/>
          <w:sz w:val="24"/>
          <w:szCs w:val="24"/>
        </w:rPr>
      </w:pPr>
      <w:bookmarkStart w:id="1" w:name="_Hlk112772311"/>
    </w:p>
    <w:p w14:paraId="43C3F843" w14:textId="77777777" w:rsidR="001E7C2D" w:rsidRPr="00AE2B13" w:rsidRDefault="001E7C2D" w:rsidP="00AE2B13">
      <w:pPr>
        <w:jc w:val="center"/>
        <w:rPr>
          <w:lang w:bidi="fa-IR"/>
        </w:rPr>
      </w:pPr>
    </w:p>
    <w:p w14:paraId="05CCFA6A" w14:textId="72C538C1" w:rsidR="00F52456" w:rsidRPr="00AE2B13" w:rsidRDefault="00F52456" w:rsidP="00AE2B13">
      <w:pPr>
        <w:spacing w:after="0"/>
        <w:jc w:val="center"/>
      </w:pPr>
    </w:p>
    <w:p w14:paraId="27905C03" w14:textId="6826A7B1" w:rsidR="00F2421A" w:rsidRDefault="00F2421A" w:rsidP="00F2421A"/>
    <w:p w14:paraId="2DFC31E1" w14:textId="77777777" w:rsidR="00F2421A" w:rsidRPr="00F2421A" w:rsidRDefault="00F2421A" w:rsidP="00F2421A"/>
    <w:p w14:paraId="23A72F01" w14:textId="77777777" w:rsidR="001E7C2D" w:rsidRPr="00AE2B13" w:rsidRDefault="001E7C2D" w:rsidP="00AE2B13">
      <w:pPr>
        <w:jc w:val="center"/>
        <w:rPr>
          <w:rtl/>
          <w:lang w:bidi="fa-IR"/>
        </w:rPr>
      </w:pPr>
    </w:p>
    <w:bookmarkEnd w:id="1"/>
    <w:p w14:paraId="2E4D12C3" w14:textId="44489A79" w:rsidR="00C614F8" w:rsidRPr="00AE2B13" w:rsidRDefault="00234C02" w:rsidP="00325FDE">
      <w:pPr>
        <w:pBdr>
          <w:top w:val="nil"/>
          <w:left w:val="nil"/>
          <w:bottom w:val="nil"/>
          <w:right w:val="nil"/>
          <w:between w:val="nil"/>
        </w:pBdr>
        <w:spacing w:after="0" w:line="240" w:lineRule="auto"/>
        <w:jc w:val="center"/>
        <w:rPr>
          <w:rFonts w:ascii="Times New Roman" w:hAnsi="Times New Roman" w:cs="Times New Roman"/>
          <w:sz w:val="24"/>
          <w:szCs w:val="24"/>
          <w:lang w:bidi="fa-IR"/>
        </w:rPr>
      </w:pPr>
      <w:r>
        <w:rPr>
          <w:rFonts w:ascii="Times New Roman" w:hAnsi="Times New Roman" w:cs="Times New Roman"/>
          <w:noProof/>
          <w:sz w:val="24"/>
          <w:szCs w:val="24"/>
          <w:lang w:bidi="fa-IR"/>
        </w:rPr>
        <w:drawing>
          <wp:inline distT="0" distB="0" distL="0" distR="0" wp14:anchorId="20D65AAC" wp14:editId="565A355E">
            <wp:extent cx="5943600" cy="4462809"/>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4462809"/>
                    </a:xfrm>
                    <a:prstGeom prst="rect">
                      <a:avLst/>
                    </a:prstGeom>
                    <a:noFill/>
                  </pic:spPr>
                </pic:pic>
              </a:graphicData>
            </a:graphic>
          </wp:inline>
        </w:drawing>
      </w:r>
    </w:p>
    <w:p w14:paraId="459A4703" w14:textId="23BC95AA" w:rsidR="00D17F79" w:rsidRPr="00795940" w:rsidRDefault="00D17F79" w:rsidP="00AE2B13">
      <w:pPr>
        <w:pStyle w:val="Caption"/>
        <w:spacing w:line="360" w:lineRule="auto"/>
        <w:jc w:val="center"/>
        <w:rPr>
          <w:rFonts w:asciiTheme="majorBidi" w:hAnsiTheme="majorBidi" w:cstheme="majorBidi"/>
          <w:i w:val="0"/>
          <w:iCs w:val="0"/>
          <w:color w:val="auto"/>
          <w:sz w:val="24"/>
          <w:szCs w:val="24"/>
        </w:rPr>
      </w:pPr>
      <w:r w:rsidRPr="00795940">
        <w:rPr>
          <w:rFonts w:ascii="Times New Roman" w:hAnsi="Times New Roman" w:cs="Times New Roman"/>
          <w:i w:val="0"/>
          <w:iCs w:val="0"/>
          <w:color w:val="auto"/>
          <w:sz w:val="24"/>
          <w:szCs w:val="24"/>
        </w:rPr>
        <w:t xml:space="preserve">Supplementary Figure </w:t>
      </w:r>
      <w:r w:rsidRPr="00795940">
        <w:rPr>
          <w:rFonts w:ascii="Times New Roman" w:hAnsi="Times New Roman" w:cs="Times New Roman"/>
          <w:i w:val="0"/>
          <w:iCs w:val="0"/>
          <w:color w:val="auto"/>
          <w:sz w:val="24"/>
          <w:szCs w:val="24"/>
        </w:rPr>
        <w:fldChar w:fldCharType="begin"/>
      </w:r>
      <w:r w:rsidRPr="00795940">
        <w:rPr>
          <w:rFonts w:ascii="Times New Roman" w:hAnsi="Times New Roman" w:cs="Times New Roman"/>
          <w:i w:val="0"/>
          <w:iCs w:val="0"/>
          <w:color w:val="auto"/>
          <w:sz w:val="24"/>
          <w:szCs w:val="24"/>
        </w:rPr>
        <w:instrText xml:space="preserve"> SEQ Supplementary_Figure \* ARABIC </w:instrText>
      </w:r>
      <w:r w:rsidRPr="00795940">
        <w:rPr>
          <w:rFonts w:ascii="Times New Roman" w:hAnsi="Times New Roman" w:cs="Times New Roman"/>
          <w:i w:val="0"/>
          <w:iCs w:val="0"/>
          <w:color w:val="auto"/>
          <w:sz w:val="24"/>
          <w:szCs w:val="24"/>
        </w:rPr>
        <w:fldChar w:fldCharType="separate"/>
      </w:r>
      <w:r w:rsidR="00A746E6">
        <w:rPr>
          <w:rFonts w:ascii="Times New Roman" w:hAnsi="Times New Roman" w:cs="Times New Roman"/>
          <w:i w:val="0"/>
          <w:iCs w:val="0"/>
          <w:noProof/>
          <w:color w:val="auto"/>
          <w:sz w:val="24"/>
          <w:szCs w:val="24"/>
        </w:rPr>
        <w:t>4</w:t>
      </w:r>
      <w:r w:rsidRPr="00795940">
        <w:rPr>
          <w:rFonts w:ascii="Times New Roman" w:hAnsi="Times New Roman" w:cs="Times New Roman"/>
          <w:i w:val="0"/>
          <w:iCs w:val="0"/>
          <w:color w:val="auto"/>
          <w:sz w:val="24"/>
          <w:szCs w:val="24"/>
        </w:rPr>
        <w:fldChar w:fldCharType="end"/>
      </w:r>
      <w:r w:rsidRPr="00795940">
        <w:rPr>
          <w:rFonts w:ascii="Times New Roman" w:hAnsi="Times New Roman" w:cs="Times New Roman"/>
          <w:i w:val="0"/>
          <w:iCs w:val="0"/>
          <w:color w:val="auto"/>
          <w:sz w:val="24"/>
          <w:szCs w:val="24"/>
        </w:rPr>
        <w:t xml:space="preserve"> | Histogram of trend of slope of onset of greening in different decades </w:t>
      </w:r>
      <w:r w:rsidR="00FB3B0F" w:rsidRPr="00C76D6B">
        <w:rPr>
          <w:rFonts w:ascii="Times New Roman" w:hAnsi="Times New Roman" w:cs="Times New Roman"/>
          <w:i w:val="0"/>
          <w:iCs w:val="0"/>
          <w:color w:val="auto"/>
          <w:sz w:val="24"/>
          <w:szCs w:val="24"/>
        </w:rPr>
        <w:t xml:space="preserve">under different land </w:t>
      </w:r>
      <w:r w:rsidR="00FB3B0F">
        <w:rPr>
          <w:rFonts w:ascii="Times New Roman" w:hAnsi="Times New Roman" w:cs="Times New Roman"/>
          <w:i w:val="0"/>
          <w:iCs w:val="0"/>
          <w:color w:val="auto"/>
          <w:sz w:val="24"/>
          <w:szCs w:val="24"/>
        </w:rPr>
        <w:t>cover</w:t>
      </w:r>
      <w:r w:rsidR="00FB3B0F" w:rsidRPr="00C76D6B">
        <w:rPr>
          <w:rFonts w:ascii="Times New Roman" w:hAnsi="Times New Roman" w:cs="Times New Roman"/>
          <w:i w:val="0"/>
          <w:iCs w:val="0"/>
          <w:color w:val="auto"/>
          <w:sz w:val="24"/>
          <w:szCs w:val="24"/>
        </w:rPr>
        <w:t xml:space="preserve"> types </w:t>
      </w:r>
      <w:r w:rsidR="00FB3B0F">
        <w:rPr>
          <w:rFonts w:ascii="Times New Roman" w:hAnsi="Times New Roman" w:cs="Times New Roman"/>
          <w:i w:val="0"/>
          <w:iCs w:val="0"/>
          <w:color w:val="auto"/>
          <w:sz w:val="24"/>
          <w:szCs w:val="24"/>
        </w:rPr>
        <w:t>like</w:t>
      </w:r>
      <w:r w:rsidR="00FB3B0F" w:rsidRPr="00C76D6B">
        <w:rPr>
          <w:rFonts w:ascii="Times New Roman" w:hAnsi="Times New Roman" w:cs="Times New Roman"/>
          <w:i w:val="0"/>
          <w:iCs w:val="0"/>
          <w:color w:val="auto"/>
          <w:sz w:val="24"/>
          <w:szCs w:val="24"/>
        </w:rPr>
        <w:t xml:space="preserve"> croplands (</w:t>
      </w:r>
      <w:proofErr w:type="spellStart"/>
      <w:r w:rsidR="00FB3B0F" w:rsidRPr="00C76D6B">
        <w:rPr>
          <w:rFonts w:ascii="Times New Roman" w:hAnsi="Times New Roman" w:cs="Times New Roman"/>
          <w:i w:val="0"/>
          <w:iCs w:val="0"/>
          <w:color w:val="auto"/>
          <w:sz w:val="24"/>
          <w:szCs w:val="24"/>
        </w:rPr>
        <w:t>Crp</w:t>
      </w:r>
      <w:proofErr w:type="spellEnd"/>
      <w:r w:rsidR="00FB3B0F" w:rsidRPr="00C76D6B">
        <w:rPr>
          <w:rFonts w:ascii="Times New Roman" w:hAnsi="Times New Roman" w:cs="Times New Roman"/>
          <w:i w:val="0"/>
          <w:iCs w:val="0"/>
          <w:color w:val="auto"/>
          <w:sz w:val="24"/>
          <w:szCs w:val="24"/>
        </w:rPr>
        <w:t>), evergreen needleleaf forests (ENF), mixed forest (</w:t>
      </w:r>
      <w:proofErr w:type="spellStart"/>
      <w:r w:rsidR="00FB3B0F" w:rsidRPr="00C76D6B">
        <w:rPr>
          <w:rFonts w:ascii="Times New Roman" w:hAnsi="Times New Roman" w:cs="Times New Roman"/>
          <w:i w:val="0"/>
          <w:iCs w:val="0"/>
          <w:color w:val="auto"/>
          <w:sz w:val="24"/>
          <w:szCs w:val="24"/>
        </w:rPr>
        <w:t>MxF</w:t>
      </w:r>
      <w:proofErr w:type="spellEnd"/>
      <w:r w:rsidR="00FB3B0F" w:rsidRPr="00C76D6B">
        <w:rPr>
          <w:rFonts w:ascii="Times New Roman" w:hAnsi="Times New Roman" w:cs="Times New Roman"/>
          <w:i w:val="0"/>
          <w:iCs w:val="0"/>
          <w:color w:val="auto"/>
          <w:sz w:val="24"/>
          <w:szCs w:val="24"/>
        </w:rPr>
        <w:t>), open shrublands (</w:t>
      </w:r>
      <w:proofErr w:type="spellStart"/>
      <w:r w:rsidR="00FB3B0F" w:rsidRPr="00C76D6B">
        <w:rPr>
          <w:rFonts w:ascii="Times New Roman" w:hAnsi="Times New Roman" w:cs="Times New Roman"/>
          <w:i w:val="0"/>
          <w:iCs w:val="0"/>
          <w:color w:val="auto"/>
          <w:sz w:val="24"/>
          <w:szCs w:val="24"/>
        </w:rPr>
        <w:t>OpS</w:t>
      </w:r>
      <w:proofErr w:type="spellEnd"/>
      <w:r w:rsidR="00FB3B0F" w:rsidRPr="00C76D6B">
        <w:rPr>
          <w:rFonts w:ascii="Times New Roman" w:hAnsi="Times New Roman" w:cs="Times New Roman"/>
          <w:i w:val="0"/>
          <w:iCs w:val="0"/>
          <w:color w:val="auto"/>
          <w:sz w:val="24"/>
          <w:szCs w:val="24"/>
        </w:rPr>
        <w:t>), wooden tundra (</w:t>
      </w:r>
      <w:proofErr w:type="spellStart"/>
      <w:r w:rsidR="00FB3B0F" w:rsidRPr="00C76D6B">
        <w:rPr>
          <w:rFonts w:ascii="Times New Roman" w:hAnsi="Times New Roman" w:cs="Times New Roman"/>
          <w:i w:val="0"/>
          <w:iCs w:val="0"/>
          <w:color w:val="auto"/>
          <w:sz w:val="24"/>
          <w:szCs w:val="24"/>
        </w:rPr>
        <w:t>WdT</w:t>
      </w:r>
      <w:proofErr w:type="spellEnd"/>
      <w:r w:rsidR="00FB3B0F" w:rsidRPr="00C76D6B">
        <w:rPr>
          <w:rFonts w:ascii="Times New Roman" w:hAnsi="Times New Roman" w:cs="Times New Roman"/>
          <w:i w:val="0"/>
          <w:iCs w:val="0"/>
          <w:color w:val="auto"/>
          <w:sz w:val="24"/>
          <w:szCs w:val="24"/>
        </w:rPr>
        <w:t>), grasslands (Grs), and mixed tundra (</w:t>
      </w:r>
      <w:proofErr w:type="spellStart"/>
      <w:r w:rsidR="00FB3B0F" w:rsidRPr="00C76D6B">
        <w:rPr>
          <w:rFonts w:ascii="Times New Roman" w:hAnsi="Times New Roman" w:cs="Times New Roman"/>
          <w:i w:val="0"/>
          <w:iCs w:val="0"/>
          <w:color w:val="auto"/>
          <w:sz w:val="24"/>
          <w:szCs w:val="24"/>
        </w:rPr>
        <w:t>M</w:t>
      </w:r>
      <w:r w:rsidR="00FB3B0F">
        <w:rPr>
          <w:rFonts w:ascii="Times New Roman" w:hAnsi="Times New Roman" w:cs="Times New Roman"/>
          <w:i w:val="0"/>
          <w:iCs w:val="0"/>
          <w:color w:val="auto"/>
          <w:sz w:val="24"/>
          <w:szCs w:val="24"/>
        </w:rPr>
        <w:t>d</w:t>
      </w:r>
      <w:r w:rsidR="00FB3B0F" w:rsidRPr="00C76D6B">
        <w:rPr>
          <w:rFonts w:ascii="Times New Roman" w:hAnsi="Times New Roman" w:cs="Times New Roman"/>
          <w:i w:val="0"/>
          <w:iCs w:val="0"/>
          <w:color w:val="auto"/>
          <w:sz w:val="24"/>
          <w:szCs w:val="24"/>
        </w:rPr>
        <w:t>T</w:t>
      </w:r>
      <w:proofErr w:type="spellEnd"/>
      <w:r w:rsidR="00FB3B0F" w:rsidRPr="00C76D6B">
        <w:rPr>
          <w:rFonts w:ascii="Times New Roman" w:hAnsi="Times New Roman" w:cs="Times New Roman"/>
          <w:i w:val="0"/>
          <w:iCs w:val="0"/>
          <w:color w:val="auto"/>
          <w:sz w:val="24"/>
          <w:szCs w:val="24"/>
        </w:rPr>
        <w:t xml:space="preserve">). </w:t>
      </w:r>
      <w:r w:rsidR="00FB3B0F" w:rsidRPr="00C76D6B">
        <w:rPr>
          <w:rFonts w:ascii="Times New Roman" w:hAnsi="Times New Roman" w:cs="Times New Roman"/>
          <w:i w:val="0"/>
          <w:iCs w:val="0"/>
          <w:color w:val="000000"/>
          <w:sz w:val="24"/>
          <w:szCs w:val="24"/>
        </w:rPr>
        <w:t xml:space="preserve">The letter μ </w:t>
      </w:r>
      <w:r w:rsidR="00FB3B0F">
        <w:rPr>
          <w:rFonts w:ascii="Times New Roman" w:hAnsi="Times New Roman" w:cs="Times New Roman"/>
          <w:i w:val="0"/>
          <w:iCs w:val="0"/>
          <w:color w:val="000000"/>
          <w:sz w:val="24"/>
          <w:szCs w:val="24"/>
        </w:rPr>
        <w:t xml:space="preserve">and σ </w:t>
      </w:r>
      <w:r w:rsidR="00FB3B0F" w:rsidRPr="00C76D6B">
        <w:rPr>
          <w:rFonts w:ascii="Times New Roman" w:hAnsi="Times New Roman" w:cs="Times New Roman"/>
          <w:i w:val="0"/>
          <w:iCs w:val="0"/>
          <w:color w:val="000000"/>
          <w:sz w:val="24"/>
          <w:szCs w:val="24"/>
        </w:rPr>
        <w:t xml:space="preserve">correspond to the mean </w:t>
      </w:r>
      <w:r w:rsidR="00FB3B0F">
        <w:rPr>
          <w:rFonts w:ascii="Times New Roman" w:hAnsi="Times New Roman" w:cs="Times New Roman"/>
          <w:i w:val="0"/>
          <w:iCs w:val="0"/>
          <w:color w:val="000000"/>
          <w:sz w:val="24"/>
          <w:szCs w:val="24"/>
        </w:rPr>
        <w:t>and</w:t>
      </w:r>
      <w:r w:rsidR="00FB3B0F" w:rsidRPr="00C76D6B">
        <w:rPr>
          <w:rFonts w:ascii="Times New Roman" w:hAnsi="Times New Roman" w:cs="Times New Roman"/>
          <w:i w:val="0"/>
          <w:iCs w:val="0"/>
          <w:color w:val="000000"/>
          <w:sz w:val="24"/>
          <w:szCs w:val="24"/>
        </w:rPr>
        <w:t xml:space="preserve"> standard deviations.</w:t>
      </w:r>
    </w:p>
    <w:p w14:paraId="29C55443" w14:textId="2A1846DD" w:rsidR="00BD57EF" w:rsidRPr="00AE2B13" w:rsidRDefault="005D7D61" w:rsidP="00325FDE">
      <w:pPr>
        <w:spacing w:after="0"/>
        <w:jc w:val="center"/>
      </w:pPr>
      <w:r>
        <w:rPr>
          <w:noProof/>
        </w:rPr>
        <w:lastRenderedPageBreak/>
        <w:drawing>
          <wp:inline distT="0" distB="0" distL="0" distR="0" wp14:anchorId="5C236ECC" wp14:editId="7B988837">
            <wp:extent cx="5943600" cy="446280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462809"/>
                    </a:xfrm>
                    <a:prstGeom prst="rect">
                      <a:avLst/>
                    </a:prstGeom>
                    <a:noFill/>
                  </pic:spPr>
                </pic:pic>
              </a:graphicData>
            </a:graphic>
          </wp:inline>
        </w:drawing>
      </w:r>
    </w:p>
    <w:p w14:paraId="67E71974" w14:textId="634AC0CC" w:rsidR="00D17F79" w:rsidRPr="00AE2B13" w:rsidRDefault="00D17F79" w:rsidP="00AE2B13">
      <w:pPr>
        <w:pStyle w:val="Caption"/>
        <w:spacing w:line="360" w:lineRule="auto"/>
        <w:jc w:val="center"/>
        <w:rPr>
          <w:rFonts w:asciiTheme="majorBidi" w:hAnsiTheme="majorBidi" w:cstheme="majorBidi"/>
          <w:i w:val="0"/>
          <w:iCs w:val="0"/>
          <w:color w:val="auto"/>
          <w:sz w:val="24"/>
          <w:szCs w:val="24"/>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A746E6">
        <w:rPr>
          <w:rFonts w:ascii="Times New Roman" w:hAnsi="Times New Roman" w:cs="Times New Roman"/>
          <w:i w:val="0"/>
          <w:iCs w:val="0"/>
          <w:noProof/>
          <w:color w:val="auto"/>
          <w:sz w:val="24"/>
          <w:szCs w:val="24"/>
        </w:rPr>
        <w:t>5</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 Histogram of trend of slope of onset of dormancy in different decades </w:t>
      </w:r>
      <w:r w:rsidR="00795940" w:rsidRPr="00C76D6B">
        <w:rPr>
          <w:rFonts w:ascii="Times New Roman" w:hAnsi="Times New Roman" w:cs="Times New Roman"/>
          <w:i w:val="0"/>
          <w:iCs w:val="0"/>
          <w:color w:val="auto"/>
          <w:sz w:val="24"/>
          <w:szCs w:val="24"/>
        </w:rPr>
        <w:t xml:space="preserve">under different land </w:t>
      </w:r>
      <w:r w:rsidR="00795940">
        <w:rPr>
          <w:rFonts w:ascii="Times New Roman" w:hAnsi="Times New Roman" w:cs="Times New Roman"/>
          <w:i w:val="0"/>
          <w:iCs w:val="0"/>
          <w:color w:val="auto"/>
          <w:sz w:val="24"/>
          <w:szCs w:val="24"/>
        </w:rPr>
        <w:t>cover</w:t>
      </w:r>
      <w:r w:rsidR="00795940" w:rsidRPr="00C76D6B">
        <w:rPr>
          <w:rFonts w:ascii="Times New Roman" w:hAnsi="Times New Roman" w:cs="Times New Roman"/>
          <w:i w:val="0"/>
          <w:iCs w:val="0"/>
          <w:color w:val="auto"/>
          <w:sz w:val="24"/>
          <w:szCs w:val="24"/>
        </w:rPr>
        <w:t xml:space="preserve"> types </w:t>
      </w:r>
      <w:r w:rsidR="00795940">
        <w:rPr>
          <w:rFonts w:ascii="Times New Roman" w:hAnsi="Times New Roman" w:cs="Times New Roman"/>
          <w:i w:val="0"/>
          <w:iCs w:val="0"/>
          <w:color w:val="auto"/>
          <w:sz w:val="24"/>
          <w:szCs w:val="24"/>
        </w:rPr>
        <w:t>like</w:t>
      </w:r>
      <w:r w:rsidR="00795940" w:rsidRPr="00C76D6B">
        <w:rPr>
          <w:rFonts w:ascii="Times New Roman" w:hAnsi="Times New Roman" w:cs="Times New Roman"/>
          <w:i w:val="0"/>
          <w:iCs w:val="0"/>
          <w:color w:val="auto"/>
          <w:sz w:val="24"/>
          <w:szCs w:val="24"/>
        </w:rPr>
        <w:t xml:space="preserve"> croplands (</w:t>
      </w:r>
      <w:proofErr w:type="spellStart"/>
      <w:r w:rsidR="00795940" w:rsidRPr="00C76D6B">
        <w:rPr>
          <w:rFonts w:ascii="Times New Roman" w:hAnsi="Times New Roman" w:cs="Times New Roman"/>
          <w:i w:val="0"/>
          <w:iCs w:val="0"/>
          <w:color w:val="auto"/>
          <w:sz w:val="24"/>
          <w:szCs w:val="24"/>
        </w:rPr>
        <w:t>Crp</w:t>
      </w:r>
      <w:proofErr w:type="spellEnd"/>
      <w:r w:rsidR="00795940" w:rsidRPr="00C76D6B">
        <w:rPr>
          <w:rFonts w:ascii="Times New Roman" w:hAnsi="Times New Roman" w:cs="Times New Roman"/>
          <w:i w:val="0"/>
          <w:iCs w:val="0"/>
          <w:color w:val="auto"/>
          <w:sz w:val="24"/>
          <w:szCs w:val="24"/>
        </w:rPr>
        <w:t>), evergreen needleleaf forests (ENF), mixed forest (</w:t>
      </w:r>
      <w:proofErr w:type="spellStart"/>
      <w:r w:rsidR="00795940" w:rsidRPr="00C76D6B">
        <w:rPr>
          <w:rFonts w:ascii="Times New Roman" w:hAnsi="Times New Roman" w:cs="Times New Roman"/>
          <w:i w:val="0"/>
          <w:iCs w:val="0"/>
          <w:color w:val="auto"/>
          <w:sz w:val="24"/>
          <w:szCs w:val="24"/>
        </w:rPr>
        <w:t>MxF</w:t>
      </w:r>
      <w:proofErr w:type="spellEnd"/>
      <w:r w:rsidR="00795940" w:rsidRPr="00C76D6B">
        <w:rPr>
          <w:rFonts w:ascii="Times New Roman" w:hAnsi="Times New Roman" w:cs="Times New Roman"/>
          <w:i w:val="0"/>
          <w:iCs w:val="0"/>
          <w:color w:val="auto"/>
          <w:sz w:val="24"/>
          <w:szCs w:val="24"/>
        </w:rPr>
        <w:t>), open shrublands (</w:t>
      </w:r>
      <w:proofErr w:type="spellStart"/>
      <w:r w:rsidR="00795940" w:rsidRPr="00C76D6B">
        <w:rPr>
          <w:rFonts w:ascii="Times New Roman" w:hAnsi="Times New Roman" w:cs="Times New Roman"/>
          <w:i w:val="0"/>
          <w:iCs w:val="0"/>
          <w:color w:val="auto"/>
          <w:sz w:val="24"/>
          <w:szCs w:val="24"/>
        </w:rPr>
        <w:t>OpS</w:t>
      </w:r>
      <w:proofErr w:type="spellEnd"/>
      <w:r w:rsidR="00795940" w:rsidRPr="00C76D6B">
        <w:rPr>
          <w:rFonts w:ascii="Times New Roman" w:hAnsi="Times New Roman" w:cs="Times New Roman"/>
          <w:i w:val="0"/>
          <w:iCs w:val="0"/>
          <w:color w:val="auto"/>
          <w:sz w:val="24"/>
          <w:szCs w:val="24"/>
        </w:rPr>
        <w:t>), wooden tundra (</w:t>
      </w:r>
      <w:proofErr w:type="spellStart"/>
      <w:r w:rsidR="00795940" w:rsidRPr="00C76D6B">
        <w:rPr>
          <w:rFonts w:ascii="Times New Roman" w:hAnsi="Times New Roman" w:cs="Times New Roman"/>
          <w:i w:val="0"/>
          <w:iCs w:val="0"/>
          <w:color w:val="auto"/>
          <w:sz w:val="24"/>
          <w:szCs w:val="24"/>
        </w:rPr>
        <w:t>WdT</w:t>
      </w:r>
      <w:proofErr w:type="spellEnd"/>
      <w:r w:rsidR="00795940" w:rsidRPr="00C76D6B">
        <w:rPr>
          <w:rFonts w:ascii="Times New Roman" w:hAnsi="Times New Roman" w:cs="Times New Roman"/>
          <w:i w:val="0"/>
          <w:iCs w:val="0"/>
          <w:color w:val="auto"/>
          <w:sz w:val="24"/>
          <w:szCs w:val="24"/>
        </w:rPr>
        <w:t>), grasslands (Grs), and mixed tundra (</w:t>
      </w:r>
      <w:proofErr w:type="spellStart"/>
      <w:r w:rsidR="00795940" w:rsidRPr="00C76D6B">
        <w:rPr>
          <w:rFonts w:ascii="Times New Roman" w:hAnsi="Times New Roman" w:cs="Times New Roman"/>
          <w:i w:val="0"/>
          <w:iCs w:val="0"/>
          <w:color w:val="auto"/>
          <w:sz w:val="24"/>
          <w:szCs w:val="24"/>
        </w:rPr>
        <w:t>M</w:t>
      </w:r>
      <w:r w:rsidR="00795940">
        <w:rPr>
          <w:rFonts w:ascii="Times New Roman" w:hAnsi="Times New Roman" w:cs="Times New Roman"/>
          <w:i w:val="0"/>
          <w:iCs w:val="0"/>
          <w:color w:val="auto"/>
          <w:sz w:val="24"/>
          <w:szCs w:val="24"/>
        </w:rPr>
        <w:t>d</w:t>
      </w:r>
      <w:r w:rsidR="00795940" w:rsidRPr="00C76D6B">
        <w:rPr>
          <w:rFonts w:ascii="Times New Roman" w:hAnsi="Times New Roman" w:cs="Times New Roman"/>
          <w:i w:val="0"/>
          <w:iCs w:val="0"/>
          <w:color w:val="auto"/>
          <w:sz w:val="24"/>
          <w:szCs w:val="24"/>
        </w:rPr>
        <w:t>T</w:t>
      </w:r>
      <w:proofErr w:type="spellEnd"/>
      <w:r w:rsidR="00795940" w:rsidRPr="00C76D6B">
        <w:rPr>
          <w:rFonts w:ascii="Times New Roman" w:hAnsi="Times New Roman" w:cs="Times New Roman"/>
          <w:i w:val="0"/>
          <w:iCs w:val="0"/>
          <w:color w:val="auto"/>
          <w:sz w:val="24"/>
          <w:szCs w:val="24"/>
        </w:rPr>
        <w:t xml:space="preserve">). </w:t>
      </w:r>
      <w:r w:rsidR="00795940" w:rsidRPr="00C76D6B">
        <w:rPr>
          <w:rFonts w:ascii="Times New Roman" w:hAnsi="Times New Roman" w:cs="Times New Roman"/>
          <w:i w:val="0"/>
          <w:iCs w:val="0"/>
          <w:color w:val="000000"/>
          <w:sz w:val="24"/>
          <w:szCs w:val="24"/>
        </w:rPr>
        <w:t xml:space="preserve">The letter μ </w:t>
      </w:r>
      <w:r w:rsidR="00795940">
        <w:rPr>
          <w:rFonts w:ascii="Times New Roman" w:hAnsi="Times New Roman" w:cs="Times New Roman"/>
          <w:i w:val="0"/>
          <w:iCs w:val="0"/>
          <w:color w:val="000000"/>
          <w:sz w:val="24"/>
          <w:szCs w:val="24"/>
        </w:rPr>
        <w:t xml:space="preserve">and σ </w:t>
      </w:r>
      <w:r w:rsidR="00795940" w:rsidRPr="00C76D6B">
        <w:rPr>
          <w:rFonts w:ascii="Times New Roman" w:hAnsi="Times New Roman" w:cs="Times New Roman"/>
          <w:i w:val="0"/>
          <w:iCs w:val="0"/>
          <w:color w:val="000000"/>
          <w:sz w:val="24"/>
          <w:szCs w:val="24"/>
        </w:rPr>
        <w:t xml:space="preserve">correspond to the mean </w:t>
      </w:r>
      <w:r w:rsidR="00795940">
        <w:rPr>
          <w:rFonts w:ascii="Times New Roman" w:hAnsi="Times New Roman" w:cs="Times New Roman"/>
          <w:i w:val="0"/>
          <w:iCs w:val="0"/>
          <w:color w:val="000000"/>
          <w:sz w:val="24"/>
          <w:szCs w:val="24"/>
        </w:rPr>
        <w:t>and</w:t>
      </w:r>
      <w:r w:rsidR="00795940" w:rsidRPr="00C76D6B">
        <w:rPr>
          <w:rFonts w:ascii="Times New Roman" w:hAnsi="Times New Roman" w:cs="Times New Roman"/>
          <w:i w:val="0"/>
          <w:iCs w:val="0"/>
          <w:color w:val="000000"/>
          <w:sz w:val="24"/>
          <w:szCs w:val="24"/>
        </w:rPr>
        <w:t xml:space="preserve"> standard deviations.</w:t>
      </w:r>
    </w:p>
    <w:p w14:paraId="069377FA" w14:textId="01FDD61D" w:rsidR="00B13933" w:rsidRPr="00AE2B13" w:rsidRDefault="00C91241" w:rsidP="00AE2B13">
      <w:pPr>
        <w:spacing w:after="0" w:line="24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20BBD21" wp14:editId="27D57B56">
            <wp:extent cx="5943600" cy="3653155"/>
            <wp:effectExtent l="0" t="0" r="0" b="4445"/>
            <wp:docPr id="16" name="Picture 16" descr="Graphical user interface, q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qr code&#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5943600" cy="3653155"/>
                    </a:xfrm>
                    <a:prstGeom prst="rect">
                      <a:avLst/>
                    </a:prstGeom>
                  </pic:spPr>
                </pic:pic>
              </a:graphicData>
            </a:graphic>
          </wp:inline>
        </w:drawing>
      </w:r>
    </w:p>
    <w:p w14:paraId="1632EB70" w14:textId="3D0DC977" w:rsidR="00D17F79" w:rsidRPr="00AE2B13" w:rsidRDefault="00D17F79" w:rsidP="00AE2B13">
      <w:pPr>
        <w:pStyle w:val="Caption"/>
        <w:spacing w:line="360" w:lineRule="auto"/>
        <w:jc w:val="center"/>
        <w:rPr>
          <w:rFonts w:asciiTheme="majorBidi" w:hAnsiTheme="majorBidi" w:cstheme="majorBidi"/>
          <w:i w:val="0"/>
          <w:iCs w:val="0"/>
          <w:color w:val="auto"/>
          <w:sz w:val="24"/>
          <w:szCs w:val="24"/>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4A2925">
        <w:rPr>
          <w:rFonts w:ascii="Times New Roman" w:hAnsi="Times New Roman" w:cs="Times New Roman"/>
          <w:i w:val="0"/>
          <w:iCs w:val="0"/>
          <w:noProof/>
          <w:color w:val="auto"/>
          <w:sz w:val="24"/>
          <w:szCs w:val="24"/>
        </w:rPr>
        <w:t>6</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 The first and second most important control factors of length of season across Europe. SSM and RSM refer to surface soil moisture and root zone soil moisture, respectively, T is temperature, P precipitation, and VPD vapor pressure deficit. Subscripts w, es, </w:t>
      </w:r>
      <w:proofErr w:type="spellStart"/>
      <w:r w:rsidRPr="00AE2B13">
        <w:rPr>
          <w:rFonts w:ascii="Times New Roman" w:hAnsi="Times New Roman" w:cs="Times New Roman"/>
          <w:i w:val="0"/>
          <w:iCs w:val="0"/>
          <w:color w:val="auto"/>
          <w:sz w:val="24"/>
          <w:szCs w:val="24"/>
        </w:rPr>
        <w:t>sp</w:t>
      </w:r>
      <w:proofErr w:type="spellEnd"/>
      <w:r w:rsidRPr="00AE2B13">
        <w:rPr>
          <w:rFonts w:ascii="Times New Roman" w:hAnsi="Times New Roman" w:cs="Times New Roman"/>
          <w:i w:val="0"/>
          <w:iCs w:val="0"/>
          <w:color w:val="auto"/>
          <w:sz w:val="24"/>
          <w:szCs w:val="24"/>
        </w:rPr>
        <w:t xml:space="preserve">, </w:t>
      </w:r>
      <w:proofErr w:type="spellStart"/>
      <w:r w:rsidRPr="00AE2B13">
        <w:rPr>
          <w:rFonts w:ascii="Times New Roman" w:hAnsi="Times New Roman" w:cs="Times New Roman"/>
          <w:i w:val="0"/>
          <w:iCs w:val="0"/>
          <w:color w:val="auto"/>
          <w:sz w:val="24"/>
          <w:szCs w:val="24"/>
        </w:rPr>
        <w:t>su</w:t>
      </w:r>
      <w:proofErr w:type="spellEnd"/>
      <w:r w:rsidRPr="00AE2B13">
        <w:rPr>
          <w:rFonts w:ascii="Times New Roman" w:hAnsi="Times New Roman" w:cs="Times New Roman"/>
          <w:i w:val="0"/>
          <w:iCs w:val="0"/>
          <w:color w:val="auto"/>
          <w:sz w:val="24"/>
          <w:szCs w:val="24"/>
        </w:rPr>
        <w:t xml:space="preserve"> </w:t>
      </w:r>
      <w:r w:rsidR="00C91241">
        <w:rPr>
          <w:rFonts w:ascii="Times New Roman" w:hAnsi="Times New Roman" w:cs="Times New Roman"/>
          <w:i w:val="0"/>
          <w:iCs w:val="0"/>
          <w:color w:val="auto"/>
          <w:sz w:val="24"/>
          <w:szCs w:val="24"/>
        </w:rPr>
        <w:t xml:space="preserve">and ls </w:t>
      </w:r>
      <w:r w:rsidRPr="00AE2B13">
        <w:rPr>
          <w:rFonts w:ascii="Times New Roman" w:hAnsi="Times New Roman" w:cs="Times New Roman"/>
          <w:i w:val="0"/>
          <w:iCs w:val="0"/>
          <w:color w:val="auto"/>
          <w:sz w:val="24"/>
          <w:szCs w:val="24"/>
        </w:rPr>
        <w:t>refer to winter, early spring, spring, summer</w:t>
      </w:r>
      <w:r w:rsidR="00C91241">
        <w:rPr>
          <w:rFonts w:ascii="Times New Roman" w:hAnsi="Times New Roman" w:cs="Times New Roman"/>
          <w:i w:val="0"/>
          <w:iCs w:val="0"/>
          <w:color w:val="auto"/>
          <w:sz w:val="24"/>
          <w:szCs w:val="24"/>
        </w:rPr>
        <w:t>, and late summer</w:t>
      </w:r>
      <w:r w:rsidRPr="00AE2B13">
        <w:rPr>
          <w:rFonts w:ascii="Times New Roman" w:hAnsi="Times New Roman" w:cs="Times New Roman"/>
          <w:i w:val="0"/>
          <w:iCs w:val="0"/>
          <w:color w:val="auto"/>
          <w:sz w:val="24"/>
          <w:szCs w:val="24"/>
        </w:rPr>
        <w:t xml:space="preserve"> periods.</w:t>
      </w:r>
    </w:p>
    <w:p w14:paraId="5B2A733B" w14:textId="77777777" w:rsidR="00B13933" w:rsidRPr="00AE2B13" w:rsidRDefault="00B13933" w:rsidP="00AE2B13">
      <w:pPr>
        <w:jc w:val="center"/>
      </w:pPr>
    </w:p>
    <w:p w14:paraId="2AD4F5F9" w14:textId="77777777" w:rsidR="00BD57EF" w:rsidRPr="00AE2B13" w:rsidRDefault="00BD57EF" w:rsidP="00AE2B13">
      <w:pPr>
        <w:jc w:val="center"/>
      </w:pPr>
    </w:p>
    <w:p w14:paraId="7C32E0C8" w14:textId="77777777" w:rsidR="00BD57EF" w:rsidRPr="00AE2B13" w:rsidRDefault="00BD57EF" w:rsidP="00AE2B13">
      <w:pPr>
        <w:jc w:val="center"/>
        <w:rPr>
          <w:rtl/>
        </w:rPr>
      </w:pPr>
    </w:p>
    <w:p w14:paraId="29826EE2" w14:textId="77777777" w:rsidR="00BD57EF" w:rsidRPr="00AE2B13" w:rsidRDefault="00BD57EF" w:rsidP="00AE2B13">
      <w:pPr>
        <w:pBdr>
          <w:top w:val="nil"/>
          <w:left w:val="nil"/>
          <w:bottom w:val="nil"/>
          <w:right w:val="nil"/>
          <w:between w:val="nil"/>
        </w:pBdr>
        <w:spacing w:after="200" w:line="240" w:lineRule="auto"/>
        <w:jc w:val="center"/>
        <w:rPr>
          <w:rFonts w:ascii="Times New Roman" w:hAnsi="Times New Roman" w:cs="Times New Roman"/>
          <w:sz w:val="24"/>
          <w:szCs w:val="24"/>
          <w:lang w:bidi="fa-IR"/>
        </w:rPr>
      </w:pPr>
    </w:p>
    <w:bookmarkEnd w:id="0"/>
    <w:p w14:paraId="49CCF455" w14:textId="77777777" w:rsidR="00C614F8" w:rsidRPr="00AE2B13" w:rsidRDefault="00C614F8" w:rsidP="00AE2B13">
      <w:pPr>
        <w:jc w:val="center"/>
        <w:rPr>
          <w:rFonts w:asciiTheme="majorBidi" w:hAnsiTheme="majorBidi" w:cstheme="majorBidi"/>
          <w:sz w:val="24"/>
          <w:szCs w:val="24"/>
          <w:lang w:bidi="fa-IR"/>
        </w:rPr>
      </w:pPr>
    </w:p>
    <w:p w14:paraId="40EE2ABA" w14:textId="40DBCA8E" w:rsidR="00FC476B" w:rsidRPr="00AE2B13" w:rsidRDefault="00FC476B" w:rsidP="00AE2B13">
      <w:pPr>
        <w:spacing w:after="0" w:line="240" w:lineRule="auto"/>
        <w:jc w:val="center"/>
        <w:rPr>
          <w:rFonts w:ascii="Times New Roman" w:hAnsi="Times New Roman" w:cs="Times New Roman"/>
          <w:sz w:val="24"/>
          <w:szCs w:val="24"/>
        </w:rPr>
      </w:pPr>
    </w:p>
    <w:p w14:paraId="2AA0D9D8" w14:textId="77777777" w:rsidR="00FC476B" w:rsidRPr="00AE2B13" w:rsidRDefault="00FC476B" w:rsidP="00AE2B13">
      <w:pPr>
        <w:spacing w:after="0" w:line="360" w:lineRule="auto"/>
        <w:jc w:val="center"/>
        <w:rPr>
          <w:rFonts w:ascii="Times New Roman" w:hAnsi="Times New Roman" w:cs="Times New Roman"/>
          <w:sz w:val="24"/>
          <w:szCs w:val="24"/>
          <w:lang w:bidi="fa-IR"/>
        </w:rPr>
      </w:pPr>
    </w:p>
    <w:p w14:paraId="77D1FACC" w14:textId="4AF67257" w:rsidR="00FC476B" w:rsidRPr="00AE2B13" w:rsidRDefault="00FC476B" w:rsidP="00AE2B13">
      <w:pPr>
        <w:spacing w:after="0" w:line="240" w:lineRule="auto"/>
        <w:jc w:val="center"/>
        <w:rPr>
          <w:rFonts w:ascii="Times New Roman" w:hAnsi="Times New Roman" w:cs="Times New Roman"/>
          <w:sz w:val="24"/>
          <w:szCs w:val="24"/>
        </w:rPr>
      </w:pPr>
    </w:p>
    <w:p w14:paraId="08C4C7BD" w14:textId="554AD15F" w:rsidR="007C083F" w:rsidRPr="00AE2B13" w:rsidRDefault="004A2925" w:rsidP="00AE2B13">
      <w:pPr>
        <w:spacing w:after="0"/>
        <w:jc w:val="center"/>
        <w:rPr>
          <w:sz w:val="28"/>
          <w:szCs w:val="28"/>
          <w:lang w:bidi="fa-IR"/>
        </w:rPr>
      </w:pPr>
      <w:r>
        <w:rPr>
          <w:noProof/>
          <w:sz w:val="28"/>
          <w:szCs w:val="28"/>
          <w:lang w:bidi="fa-IR"/>
        </w:rPr>
        <w:lastRenderedPageBreak/>
        <w:drawing>
          <wp:inline distT="0" distB="0" distL="0" distR="0" wp14:anchorId="38B6765D" wp14:editId="2AF09645">
            <wp:extent cx="5724196" cy="69494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4196" cy="6949440"/>
                    </a:xfrm>
                    <a:prstGeom prst="rect">
                      <a:avLst/>
                    </a:prstGeom>
                    <a:noFill/>
                  </pic:spPr>
                </pic:pic>
              </a:graphicData>
            </a:graphic>
          </wp:inline>
        </w:drawing>
      </w:r>
    </w:p>
    <w:p w14:paraId="2011ADC3" w14:textId="6B12231A" w:rsidR="00D17F79" w:rsidRPr="00AE2B13" w:rsidRDefault="00D17F79" w:rsidP="00AE2B13">
      <w:pPr>
        <w:pStyle w:val="Caption"/>
        <w:spacing w:line="360" w:lineRule="auto"/>
        <w:jc w:val="center"/>
        <w:rPr>
          <w:rFonts w:asciiTheme="majorBidi" w:hAnsiTheme="majorBidi" w:cstheme="majorBidi"/>
          <w:i w:val="0"/>
          <w:iCs w:val="0"/>
          <w:color w:val="auto"/>
          <w:sz w:val="24"/>
          <w:szCs w:val="24"/>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4A2925">
        <w:rPr>
          <w:rFonts w:ascii="Times New Roman" w:hAnsi="Times New Roman" w:cs="Times New Roman"/>
          <w:i w:val="0"/>
          <w:iCs w:val="0"/>
          <w:noProof/>
          <w:color w:val="auto"/>
          <w:sz w:val="24"/>
          <w:szCs w:val="24"/>
        </w:rPr>
        <w:t>7</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 The first and second most important control factors of onset</w:t>
      </w:r>
      <w:r w:rsidR="004A2925">
        <w:rPr>
          <w:rFonts w:ascii="Times New Roman" w:hAnsi="Times New Roman" w:cs="Times New Roman"/>
          <w:i w:val="0"/>
          <w:iCs w:val="0"/>
          <w:color w:val="auto"/>
          <w:sz w:val="24"/>
          <w:szCs w:val="24"/>
        </w:rPr>
        <w:t>s</w:t>
      </w:r>
      <w:r w:rsidRPr="00AE2B13">
        <w:rPr>
          <w:rFonts w:ascii="Times New Roman" w:hAnsi="Times New Roman" w:cs="Times New Roman"/>
          <w:i w:val="0"/>
          <w:iCs w:val="0"/>
          <w:color w:val="auto"/>
          <w:sz w:val="24"/>
          <w:szCs w:val="24"/>
        </w:rPr>
        <w:t xml:space="preserve"> of greening </w:t>
      </w:r>
      <w:r w:rsidR="004A2925">
        <w:rPr>
          <w:rFonts w:ascii="Times New Roman" w:hAnsi="Times New Roman" w:cs="Times New Roman"/>
          <w:i w:val="0"/>
          <w:iCs w:val="0"/>
          <w:color w:val="auto"/>
          <w:sz w:val="24"/>
          <w:szCs w:val="24"/>
        </w:rPr>
        <w:t xml:space="preserve">(a) and dormancy (b) </w:t>
      </w:r>
      <w:r w:rsidRPr="00AE2B13">
        <w:rPr>
          <w:rFonts w:ascii="Times New Roman" w:hAnsi="Times New Roman" w:cs="Times New Roman"/>
          <w:i w:val="0"/>
          <w:iCs w:val="0"/>
          <w:color w:val="auto"/>
          <w:sz w:val="24"/>
          <w:szCs w:val="24"/>
        </w:rPr>
        <w:t xml:space="preserve">across Europe. SSM and RSM imply soil moisture at surface and rooting depth, respectively, T implies temperature, P implies precipitation, and VPD implies vapor pressure deficit. </w:t>
      </w:r>
      <w:r w:rsidR="004A2925" w:rsidRPr="00570CC9">
        <w:rPr>
          <w:rFonts w:ascii="Times New Roman" w:hAnsi="Times New Roman" w:cs="Times New Roman"/>
          <w:i w:val="0"/>
          <w:iCs w:val="0"/>
          <w:color w:val="auto"/>
          <w:sz w:val="24"/>
          <w:szCs w:val="24"/>
        </w:rPr>
        <w:t xml:space="preserve">Subscripts w, </w:t>
      </w:r>
      <w:r w:rsidR="004A2925">
        <w:rPr>
          <w:rFonts w:ascii="Times New Roman" w:hAnsi="Times New Roman" w:cs="Times New Roman"/>
          <w:i w:val="0"/>
          <w:iCs w:val="0"/>
          <w:color w:val="auto"/>
          <w:sz w:val="24"/>
          <w:szCs w:val="24"/>
        </w:rPr>
        <w:t xml:space="preserve">es, </w:t>
      </w:r>
      <w:proofErr w:type="spellStart"/>
      <w:r w:rsidR="004A2925" w:rsidRPr="00570CC9">
        <w:rPr>
          <w:rFonts w:ascii="Times New Roman" w:hAnsi="Times New Roman" w:cs="Times New Roman"/>
          <w:i w:val="0"/>
          <w:iCs w:val="0"/>
          <w:color w:val="auto"/>
          <w:sz w:val="24"/>
          <w:szCs w:val="24"/>
        </w:rPr>
        <w:t>sp</w:t>
      </w:r>
      <w:proofErr w:type="spellEnd"/>
      <w:r w:rsidR="004A2925" w:rsidRPr="00570CC9">
        <w:rPr>
          <w:rFonts w:ascii="Times New Roman" w:hAnsi="Times New Roman" w:cs="Times New Roman"/>
          <w:i w:val="0"/>
          <w:iCs w:val="0"/>
          <w:color w:val="auto"/>
          <w:sz w:val="24"/>
          <w:szCs w:val="24"/>
        </w:rPr>
        <w:t xml:space="preserve">, </w:t>
      </w:r>
      <w:proofErr w:type="spellStart"/>
      <w:r w:rsidR="004A2925" w:rsidRPr="00570CC9">
        <w:rPr>
          <w:rFonts w:ascii="Times New Roman" w:hAnsi="Times New Roman" w:cs="Times New Roman"/>
          <w:i w:val="0"/>
          <w:iCs w:val="0"/>
          <w:color w:val="auto"/>
          <w:sz w:val="24"/>
          <w:szCs w:val="24"/>
        </w:rPr>
        <w:t>su</w:t>
      </w:r>
      <w:proofErr w:type="spellEnd"/>
      <w:r w:rsidR="004A2925" w:rsidRPr="00570CC9">
        <w:rPr>
          <w:rFonts w:ascii="Times New Roman" w:hAnsi="Times New Roman" w:cs="Times New Roman"/>
          <w:i w:val="0"/>
          <w:iCs w:val="0"/>
          <w:color w:val="auto"/>
          <w:sz w:val="24"/>
          <w:szCs w:val="24"/>
        </w:rPr>
        <w:t xml:space="preserve">, and ls imply winter, </w:t>
      </w:r>
      <w:r w:rsidR="004A2925" w:rsidRPr="00AE2B13">
        <w:rPr>
          <w:rFonts w:ascii="Times New Roman" w:hAnsi="Times New Roman" w:cs="Times New Roman"/>
          <w:i w:val="0"/>
          <w:iCs w:val="0"/>
          <w:color w:val="auto"/>
          <w:sz w:val="24"/>
          <w:szCs w:val="24"/>
        </w:rPr>
        <w:t xml:space="preserve">early spring, </w:t>
      </w:r>
      <w:r w:rsidR="004A2925" w:rsidRPr="00570CC9">
        <w:rPr>
          <w:rFonts w:ascii="Times New Roman" w:hAnsi="Times New Roman" w:cs="Times New Roman"/>
          <w:i w:val="0"/>
          <w:iCs w:val="0"/>
          <w:color w:val="auto"/>
          <w:sz w:val="24"/>
          <w:szCs w:val="24"/>
        </w:rPr>
        <w:t>spring, summer, and late summer periods.</w:t>
      </w:r>
    </w:p>
    <w:p w14:paraId="431EC8C2" w14:textId="4205B50A" w:rsidR="007734AB" w:rsidRPr="00AE2B13" w:rsidRDefault="00E71475" w:rsidP="00AE2B13">
      <w:pPr>
        <w:spacing w:after="0"/>
        <w:jc w:val="center"/>
        <w:rPr>
          <w:sz w:val="28"/>
          <w:szCs w:val="28"/>
        </w:rPr>
      </w:pPr>
      <w:r>
        <w:rPr>
          <w:noProof/>
          <w:sz w:val="28"/>
          <w:szCs w:val="28"/>
        </w:rPr>
        <w:lastRenderedPageBreak/>
        <w:drawing>
          <wp:inline distT="0" distB="0" distL="0" distR="0" wp14:anchorId="3D70EA7E" wp14:editId="2C2B6998">
            <wp:extent cx="4447486" cy="6400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47486" cy="6400800"/>
                    </a:xfrm>
                    <a:prstGeom prst="rect">
                      <a:avLst/>
                    </a:prstGeom>
                    <a:noFill/>
                  </pic:spPr>
                </pic:pic>
              </a:graphicData>
            </a:graphic>
          </wp:inline>
        </w:drawing>
      </w:r>
    </w:p>
    <w:p w14:paraId="589E9FF1" w14:textId="495E4A8A" w:rsidR="009A7B14" w:rsidRDefault="00AE2B13" w:rsidP="009F082F">
      <w:pPr>
        <w:spacing w:line="360" w:lineRule="auto"/>
        <w:jc w:val="center"/>
        <w:rPr>
          <w:sz w:val="28"/>
          <w:szCs w:val="28"/>
        </w:rPr>
        <w:sectPr w:rsidR="009A7B14" w:rsidSect="009A7B14">
          <w:pgSz w:w="12240" w:h="15840"/>
          <w:pgMar w:top="1440" w:right="1440" w:bottom="1440" w:left="1440" w:header="720" w:footer="720" w:gutter="0"/>
          <w:cols w:space="720"/>
        </w:sectPr>
      </w:pPr>
      <w:r w:rsidRPr="009A7B14">
        <w:rPr>
          <w:rFonts w:ascii="Times New Roman" w:hAnsi="Times New Roman" w:cs="Times New Roman"/>
          <w:sz w:val="24"/>
          <w:szCs w:val="24"/>
        </w:rPr>
        <w:t xml:space="preserve">Supplementary Figure </w:t>
      </w:r>
      <w:r w:rsidRPr="009A7B14">
        <w:rPr>
          <w:rFonts w:ascii="Times New Roman" w:hAnsi="Times New Roman" w:cs="Times New Roman"/>
          <w:sz w:val="24"/>
          <w:szCs w:val="24"/>
        </w:rPr>
        <w:fldChar w:fldCharType="begin"/>
      </w:r>
      <w:r w:rsidRPr="009A7B14">
        <w:rPr>
          <w:rFonts w:ascii="Times New Roman" w:hAnsi="Times New Roman" w:cs="Times New Roman"/>
          <w:sz w:val="24"/>
          <w:szCs w:val="24"/>
        </w:rPr>
        <w:instrText xml:space="preserve"> SEQ Supplementary_Figure \* ARABIC </w:instrText>
      </w:r>
      <w:r w:rsidRPr="009A7B14">
        <w:rPr>
          <w:rFonts w:ascii="Times New Roman" w:hAnsi="Times New Roman" w:cs="Times New Roman"/>
          <w:sz w:val="24"/>
          <w:szCs w:val="24"/>
        </w:rPr>
        <w:fldChar w:fldCharType="separate"/>
      </w:r>
      <w:r w:rsidR="00E71475">
        <w:rPr>
          <w:rFonts w:ascii="Times New Roman" w:hAnsi="Times New Roman" w:cs="Times New Roman"/>
          <w:noProof/>
          <w:sz w:val="24"/>
          <w:szCs w:val="24"/>
        </w:rPr>
        <w:t>8</w:t>
      </w:r>
      <w:r w:rsidRPr="009A7B14">
        <w:rPr>
          <w:rFonts w:ascii="Times New Roman" w:hAnsi="Times New Roman" w:cs="Times New Roman"/>
          <w:sz w:val="24"/>
          <w:szCs w:val="24"/>
        </w:rPr>
        <w:fldChar w:fldCharType="end"/>
      </w:r>
      <w:r w:rsidRPr="009A7B14">
        <w:rPr>
          <w:rFonts w:ascii="Times New Roman" w:hAnsi="Times New Roman" w:cs="Times New Roman"/>
          <w:sz w:val="24"/>
          <w:szCs w:val="24"/>
        </w:rPr>
        <w:t xml:space="preserve"> </w:t>
      </w:r>
      <w:r w:rsidR="002C1551" w:rsidRPr="009A7B14">
        <w:rPr>
          <w:rFonts w:asciiTheme="majorBidi" w:hAnsiTheme="majorBidi" w:cstheme="majorBidi"/>
          <w:sz w:val="24"/>
          <w:szCs w:val="24"/>
        </w:rPr>
        <w:t xml:space="preserve"> | </w:t>
      </w:r>
      <w:r w:rsidR="009A04C3" w:rsidRPr="009A7B14">
        <w:rPr>
          <w:rFonts w:asciiTheme="majorBidi" w:hAnsiTheme="majorBidi" w:cstheme="majorBidi"/>
          <w:sz w:val="24"/>
          <w:szCs w:val="24"/>
        </w:rPr>
        <w:t>The mean a</w:t>
      </w:r>
      <w:r w:rsidR="002C1551" w:rsidRPr="009A7B14">
        <w:rPr>
          <w:rFonts w:ascii="Times New Roman" w:hAnsi="Times New Roman" w:cs="Times New Roman"/>
          <w:sz w:val="24"/>
          <w:szCs w:val="24"/>
        </w:rPr>
        <w:t xml:space="preserve">ccuracy of the fitted model to predict </w:t>
      </w:r>
      <w:r w:rsidR="000A21CF">
        <w:rPr>
          <w:rFonts w:ascii="Times New Roman" w:hAnsi="Times New Roman" w:cs="Times New Roman"/>
          <w:sz w:val="24"/>
          <w:szCs w:val="24"/>
        </w:rPr>
        <w:t xml:space="preserve">length of growing </w:t>
      </w:r>
      <w:r w:rsidR="002C1551" w:rsidRPr="009A7B14">
        <w:rPr>
          <w:rFonts w:ascii="Times New Roman" w:hAnsi="Times New Roman" w:cs="Times New Roman"/>
          <w:sz w:val="24"/>
          <w:szCs w:val="24"/>
        </w:rPr>
        <w:t>season</w:t>
      </w:r>
      <w:r w:rsidR="00E71475">
        <w:rPr>
          <w:rFonts w:ascii="Times New Roman" w:hAnsi="Times New Roman" w:cs="Times New Roman"/>
          <w:sz w:val="24"/>
          <w:szCs w:val="24"/>
        </w:rPr>
        <w:t xml:space="preserve"> (a), onset of greening (b), and onset of dormancy (c)</w:t>
      </w:r>
      <w:r w:rsidR="002C1551" w:rsidRPr="009A7B14">
        <w:rPr>
          <w:rFonts w:ascii="Times New Roman" w:hAnsi="Times New Roman" w:cs="Times New Roman"/>
          <w:sz w:val="24"/>
          <w:szCs w:val="24"/>
        </w:rPr>
        <w:t xml:space="preserve"> using main meteorological data plus soil water content at surface soil and rooting depth.</w:t>
      </w:r>
      <w:r w:rsidR="009A04C3" w:rsidRPr="009A7B14">
        <w:rPr>
          <w:rFonts w:ascii="Times New Roman" w:hAnsi="Times New Roman" w:cs="Times New Roman"/>
          <w:sz w:val="24"/>
          <w:szCs w:val="24"/>
        </w:rPr>
        <w:t xml:space="preserve"> The R corresponds to the Pearson correlation between the calculated season length and that predicted by the model.</w:t>
      </w:r>
      <w:r w:rsidR="009F082F">
        <w:rPr>
          <w:rFonts w:ascii="Times New Roman" w:hAnsi="Times New Roman" w:cs="Times New Roman"/>
          <w:sz w:val="24"/>
          <w:szCs w:val="24"/>
        </w:rPr>
        <w:t xml:space="preserve"> Training and evaluation sets refer to subsets of data that are used t</w:t>
      </w:r>
      <w:r w:rsidR="009F082F" w:rsidRPr="002E41FC">
        <w:rPr>
          <w:rFonts w:asciiTheme="majorBidi" w:eastAsia="Times New Roman" w:hAnsiTheme="majorBidi" w:cstheme="majorBidi"/>
          <w:sz w:val="24"/>
          <w:szCs w:val="24"/>
        </w:rPr>
        <w:t>o train and evaluate the developed networks</w:t>
      </w:r>
      <w:r w:rsidR="009F082F">
        <w:rPr>
          <w:rFonts w:asciiTheme="majorBidi" w:eastAsia="Times New Roman" w:hAnsiTheme="majorBidi" w:cstheme="majorBidi"/>
          <w:sz w:val="24"/>
          <w:szCs w:val="24"/>
        </w:rPr>
        <w:t xml:space="preserve"> by</w:t>
      </w:r>
      <w:r w:rsidR="009F082F" w:rsidRPr="002E41FC">
        <w:rPr>
          <w:rFonts w:asciiTheme="majorBidi" w:eastAsia="Times New Roman" w:hAnsiTheme="majorBidi" w:cstheme="majorBidi"/>
          <w:sz w:val="24"/>
          <w:szCs w:val="24"/>
        </w:rPr>
        <w:t xml:space="preserve"> randomly split</w:t>
      </w:r>
      <w:r w:rsidR="009F082F">
        <w:rPr>
          <w:rFonts w:asciiTheme="majorBidi" w:eastAsia="Times New Roman" w:hAnsiTheme="majorBidi" w:cstheme="majorBidi"/>
          <w:sz w:val="24"/>
          <w:szCs w:val="24"/>
        </w:rPr>
        <w:t>ting</w:t>
      </w:r>
      <w:r w:rsidR="009F082F" w:rsidRPr="002E41FC">
        <w:rPr>
          <w:rFonts w:asciiTheme="majorBidi" w:eastAsia="Times New Roman" w:hAnsiTheme="majorBidi" w:cstheme="majorBidi"/>
          <w:sz w:val="24"/>
          <w:szCs w:val="24"/>
        </w:rPr>
        <w:t xml:space="preserve"> </w:t>
      </w:r>
      <w:r w:rsidR="009F082F">
        <w:rPr>
          <w:rFonts w:asciiTheme="majorBidi" w:eastAsia="Times New Roman" w:hAnsiTheme="majorBidi" w:cstheme="majorBidi"/>
          <w:sz w:val="24"/>
          <w:szCs w:val="24"/>
        </w:rPr>
        <w:t xml:space="preserve">the data </w:t>
      </w:r>
      <w:r w:rsidR="009F082F" w:rsidRPr="002E41FC">
        <w:rPr>
          <w:rFonts w:asciiTheme="majorBidi" w:eastAsia="Times New Roman" w:hAnsiTheme="majorBidi" w:cstheme="majorBidi"/>
          <w:sz w:val="24"/>
          <w:szCs w:val="24"/>
        </w:rPr>
        <w:t xml:space="preserve">into </w:t>
      </w:r>
      <w:r w:rsidR="009F082F">
        <w:rPr>
          <w:rFonts w:asciiTheme="majorBidi" w:eastAsia="Times New Roman" w:hAnsiTheme="majorBidi" w:cstheme="majorBidi"/>
          <w:sz w:val="24"/>
          <w:szCs w:val="24"/>
        </w:rPr>
        <w:t>them</w:t>
      </w:r>
      <w:r w:rsidR="009F082F" w:rsidRPr="002E41FC">
        <w:rPr>
          <w:rFonts w:asciiTheme="majorBidi" w:eastAsia="Times New Roman" w:hAnsiTheme="majorBidi" w:cstheme="majorBidi"/>
          <w:sz w:val="24"/>
          <w:szCs w:val="24"/>
        </w:rPr>
        <w:t xml:space="preserve">, with 70 percent of the data used to train the networks and the rest used to test </w:t>
      </w:r>
      <w:r w:rsidR="009F082F">
        <w:rPr>
          <w:rFonts w:asciiTheme="majorBidi" w:eastAsia="Times New Roman" w:hAnsiTheme="majorBidi" w:cstheme="majorBidi"/>
          <w:sz w:val="24"/>
          <w:szCs w:val="24"/>
        </w:rPr>
        <w:t xml:space="preserve">them </w:t>
      </w:r>
      <w:r w:rsidR="009F082F" w:rsidRPr="002E41FC">
        <w:rPr>
          <w:rFonts w:asciiTheme="majorBidi" w:eastAsia="Times New Roman" w:hAnsiTheme="majorBidi" w:cstheme="majorBidi"/>
          <w:sz w:val="24"/>
          <w:szCs w:val="24"/>
        </w:rPr>
        <w:t>as independent data.</w:t>
      </w:r>
    </w:p>
    <w:p w14:paraId="2F3B68C4" w14:textId="77B9522B" w:rsidR="00831738" w:rsidRPr="00AE2B13" w:rsidRDefault="00C37BD2" w:rsidP="00AE2B13">
      <w:pPr>
        <w:spacing w:after="0"/>
        <w:jc w:val="center"/>
        <w:rPr>
          <w:rFonts w:asciiTheme="majorBidi" w:hAnsiTheme="majorBidi" w:cstheme="majorBidi"/>
          <w:sz w:val="24"/>
          <w:szCs w:val="24"/>
        </w:rPr>
      </w:pPr>
      <w:r>
        <w:rPr>
          <w:rFonts w:asciiTheme="majorBidi" w:hAnsiTheme="majorBidi" w:cstheme="majorBidi"/>
          <w:noProof/>
          <w:sz w:val="24"/>
          <w:szCs w:val="24"/>
        </w:rPr>
        <w:lastRenderedPageBreak/>
        <w:drawing>
          <wp:inline distT="0" distB="0" distL="0" distR="0" wp14:anchorId="564E0D17" wp14:editId="41BF7AA0">
            <wp:extent cx="5322697" cy="69494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2697" cy="6949440"/>
                    </a:xfrm>
                    <a:prstGeom prst="rect">
                      <a:avLst/>
                    </a:prstGeom>
                    <a:noFill/>
                  </pic:spPr>
                </pic:pic>
              </a:graphicData>
            </a:graphic>
          </wp:inline>
        </w:drawing>
      </w:r>
    </w:p>
    <w:p w14:paraId="41BBEADE" w14:textId="2D86DA70" w:rsidR="00BC53D7" w:rsidRPr="009A7B14" w:rsidRDefault="00AE2B13" w:rsidP="00570CC9">
      <w:pPr>
        <w:spacing w:line="360" w:lineRule="auto"/>
        <w:jc w:val="center"/>
        <w:rPr>
          <w:rFonts w:ascii="Times New Roman" w:hAnsi="Times New Roman" w:cs="Times New Roman"/>
          <w:sz w:val="24"/>
          <w:szCs w:val="24"/>
        </w:rPr>
      </w:pPr>
      <w:r w:rsidRPr="009A7B14">
        <w:rPr>
          <w:rFonts w:ascii="Times New Roman" w:hAnsi="Times New Roman" w:cs="Times New Roman"/>
          <w:sz w:val="24"/>
          <w:szCs w:val="24"/>
        </w:rPr>
        <w:t xml:space="preserve">Supplementary Figure </w:t>
      </w:r>
      <w:r w:rsidRPr="009A7B14">
        <w:rPr>
          <w:rFonts w:ascii="Times New Roman" w:hAnsi="Times New Roman" w:cs="Times New Roman"/>
          <w:sz w:val="24"/>
          <w:szCs w:val="24"/>
        </w:rPr>
        <w:fldChar w:fldCharType="begin"/>
      </w:r>
      <w:r w:rsidRPr="009A7B14">
        <w:rPr>
          <w:rFonts w:ascii="Times New Roman" w:hAnsi="Times New Roman" w:cs="Times New Roman"/>
          <w:sz w:val="24"/>
          <w:szCs w:val="24"/>
        </w:rPr>
        <w:instrText xml:space="preserve"> SEQ Supplementary_Figure \* ARABIC </w:instrText>
      </w:r>
      <w:r w:rsidRPr="009A7B14">
        <w:rPr>
          <w:rFonts w:ascii="Times New Roman" w:hAnsi="Times New Roman" w:cs="Times New Roman"/>
          <w:sz w:val="24"/>
          <w:szCs w:val="24"/>
        </w:rPr>
        <w:fldChar w:fldCharType="separate"/>
      </w:r>
      <w:r w:rsidR="00C37BD2">
        <w:rPr>
          <w:rFonts w:ascii="Times New Roman" w:hAnsi="Times New Roman" w:cs="Times New Roman"/>
          <w:noProof/>
          <w:sz w:val="24"/>
          <w:szCs w:val="24"/>
        </w:rPr>
        <w:t>9</w:t>
      </w:r>
      <w:r w:rsidRPr="009A7B14">
        <w:rPr>
          <w:rFonts w:ascii="Times New Roman" w:hAnsi="Times New Roman" w:cs="Times New Roman"/>
          <w:sz w:val="24"/>
          <w:szCs w:val="24"/>
        </w:rPr>
        <w:fldChar w:fldCharType="end"/>
      </w:r>
      <w:r w:rsidRPr="009A7B14">
        <w:rPr>
          <w:rFonts w:ascii="Times New Roman" w:hAnsi="Times New Roman" w:cs="Times New Roman"/>
          <w:sz w:val="24"/>
          <w:szCs w:val="24"/>
        </w:rPr>
        <w:t xml:space="preserve"> </w:t>
      </w:r>
      <w:r w:rsidRPr="009A7B14">
        <w:rPr>
          <w:rFonts w:asciiTheme="majorBidi" w:hAnsiTheme="majorBidi" w:cstheme="majorBidi"/>
          <w:sz w:val="24"/>
          <w:szCs w:val="24"/>
        </w:rPr>
        <w:t xml:space="preserve"> </w:t>
      </w:r>
      <w:r w:rsidR="00BC53D7" w:rsidRPr="009A7B14">
        <w:rPr>
          <w:rFonts w:asciiTheme="majorBidi" w:hAnsiTheme="majorBidi" w:cstheme="majorBidi"/>
          <w:sz w:val="24"/>
          <w:szCs w:val="24"/>
        </w:rPr>
        <w:t xml:space="preserve">| </w:t>
      </w:r>
      <w:r w:rsidR="00831738" w:rsidRPr="009A7B14">
        <w:rPr>
          <w:rFonts w:asciiTheme="majorBidi" w:hAnsiTheme="majorBidi" w:cstheme="majorBidi"/>
          <w:sz w:val="24"/>
          <w:szCs w:val="24"/>
        </w:rPr>
        <w:t>Relationship between onset of greening (</w:t>
      </w:r>
      <w:r w:rsidR="00C37BD2">
        <w:rPr>
          <w:rFonts w:asciiTheme="majorBidi" w:hAnsiTheme="majorBidi" w:cstheme="majorBidi"/>
          <w:sz w:val="24"/>
          <w:szCs w:val="24"/>
        </w:rPr>
        <w:t>a</w:t>
      </w:r>
      <w:r w:rsidR="00831738" w:rsidRPr="009A7B14">
        <w:rPr>
          <w:rFonts w:asciiTheme="majorBidi" w:hAnsiTheme="majorBidi" w:cstheme="majorBidi"/>
          <w:sz w:val="24"/>
          <w:szCs w:val="24"/>
        </w:rPr>
        <w:t xml:space="preserve">) </w:t>
      </w:r>
      <w:r w:rsidR="00C37BD2">
        <w:rPr>
          <w:rFonts w:asciiTheme="majorBidi" w:hAnsiTheme="majorBidi" w:cstheme="majorBidi"/>
          <w:sz w:val="24"/>
          <w:szCs w:val="24"/>
        </w:rPr>
        <w:t xml:space="preserve">and onset of dormancy (b) </w:t>
      </w:r>
      <w:r w:rsidR="00831738" w:rsidRPr="009A7B14">
        <w:rPr>
          <w:rFonts w:asciiTheme="majorBidi" w:hAnsiTheme="majorBidi" w:cstheme="majorBidi"/>
          <w:sz w:val="24"/>
          <w:szCs w:val="24"/>
        </w:rPr>
        <w:t>and meteorological and soil variables</w:t>
      </w:r>
      <w:r w:rsidR="00BC53D7" w:rsidRPr="009A7B14">
        <w:rPr>
          <w:rFonts w:ascii="Times New Roman" w:hAnsi="Times New Roman" w:cs="Times New Roman"/>
          <w:sz w:val="24"/>
          <w:szCs w:val="24"/>
        </w:rPr>
        <w:t xml:space="preserve">. </w:t>
      </w:r>
      <w:r w:rsidR="00C37BD2">
        <w:rPr>
          <w:rFonts w:ascii="Times New Roman" w:hAnsi="Times New Roman" w:cs="Times New Roman"/>
          <w:sz w:val="24"/>
          <w:szCs w:val="24"/>
        </w:rPr>
        <w:t xml:space="preserve">OG and OD refer to onsets of greening and dormancy, </w:t>
      </w:r>
      <w:r w:rsidR="00831738" w:rsidRPr="009A7B14">
        <w:rPr>
          <w:rFonts w:ascii="Times New Roman" w:hAnsi="Times New Roman" w:cs="Times New Roman"/>
          <w:sz w:val="24"/>
          <w:szCs w:val="24"/>
        </w:rPr>
        <w:t>SSM and RSM refer to surface soil moisture and root zone soil moisture, T is temperature, P precipitation, and VPD vapor pressure deficit. Subscripts w and es refer to winter and early spring periods which parameters are averaged for.</w:t>
      </w:r>
    </w:p>
    <w:p w14:paraId="3CD4A58F" w14:textId="77777777" w:rsidR="00AE2B13" w:rsidRDefault="00AE2B13" w:rsidP="00AE2B13">
      <w:pPr>
        <w:pBdr>
          <w:top w:val="nil"/>
          <w:left w:val="nil"/>
          <w:bottom w:val="nil"/>
          <w:right w:val="nil"/>
          <w:between w:val="nil"/>
        </w:pBdr>
        <w:spacing w:after="200" w:line="240" w:lineRule="auto"/>
        <w:jc w:val="center"/>
        <w:rPr>
          <w:rFonts w:ascii="Times New Roman" w:hAnsi="Times New Roman" w:cs="Times New Roman"/>
          <w:sz w:val="24"/>
          <w:szCs w:val="24"/>
        </w:rPr>
        <w:sectPr w:rsidR="00AE2B13" w:rsidSect="003D7651">
          <w:pgSz w:w="12240" w:h="15840"/>
          <w:pgMar w:top="1440" w:right="1440" w:bottom="1440" w:left="1440" w:header="720" w:footer="720" w:gutter="0"/>
          <w:cols w:space="720"/>
        </w:sectPr>
      </w:pPr>
    </w:p>
    <w:p w14:paraId="2954E252" w14:textId="17D69900" w:rsidR="00A51125" w:rsidRPr="00AE2B13" w:rsidRDefault="00A51125" w:rsidP="00AE2B13">
      <w:pPr>
        <w:pBdr>
          <w:top w:val="nil"/>
          <w:left w:val="nil"/>
          <w:bottom w:val="nil"/>
          <w:right w:val="nil"/>
          <w:between w:val="nil"/>
        </w:pBdr>
        <w:spacing w:after="0" w:line="240" w:lineRule="auto"/>
        <w:jc w:val="center"/>
        <w:rPr>
          <w:rFonts w:asciiTheme="majorBidi" w:hAnsiTheme="majorBidi" w:cstheme="majorBidi"/>
          <w:sz w:val="24"/>
          <w:szCs w:val="24"/>
        </w:rPr>
      </w:pPr>
      <w:r w:rsidRPr="00AE2B13">
        <w:rPr>
          <w:rFonts w:asciiTheme="majorBidi" w:hAnsiTheme="majorBidi" w:cstheme="majorBidi"/>
          <w:noProof/>
          <w:sz w:val="24"/>
          <w:szCs w:val="24"/>
        </w:rPr>
        <w:lastRenderedPageBreak/>
        <w:drawing>
          <wp:inline distT="0" distB="0" distL="0" distR="0" wp14:anchorId="1EB86061" wp14:editId="790BE6AA">
            <wp:extent cx="5943600" cy="3469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8">
                      <a:extLst>
                        <a:ext uri="{28A0092B-C50C-407E-A947-70E740481C1C}">
                          <a14:useLocalDpi xmlns:a14="http://schemas.microsoft.com/office/drawing/2010/main" val="0"/>
                        </a:ext>
                      </a:extLst>
                    </a:blip>
                    <a:stretch>
                      <a:fillRect/>
                    </a:stretch>
                  </pic:blipFill>
                  <pic:spPr>
                    <a:xfrm>
                      <a:off x="0" y="0"/>
                      <a:ext cx="5943600" cy="3469640"/>
                    </a:xfrm>
                    <a:prstGeom prst="rect">
                      <a:avLst/>
                    </a:prstGeom>
                  </pic:spPr>
                </pic:pic>
              </a:graphicData>
            </a:graphic>
          </wp:inline>
        </w:drawing>
      </w:r>
    </w:p>
    <w:p w14:paraId="4589133D" w14:textId="6F9E66B6" w:rsidR="00622787" w:rsidRPr="00AE2B13" w:rsidRDefault="00AE2B13" w:rsidP="00AE2B13">
      <w:pPr>
        <w:pBdr>
          <w:top w:val="nil"/>
          <w:left w:val="nil"/>
          <w:bottom w:val="nil"/>
          <w:right w:val="nil"/>
          <w:between w:val="nil"/>
        </w:pBdr>
        <w:spacing w:after="200" w:line="360" w:lineRule="auto"/>
        <w:jc w:val="center"/>
        <w:rPr>
          <w:rFonts w:ascii="Times New Roman" w:hAnsi="Times New Roman" w:cs="Times New Roman"/>
          <w:sz w:val="24"/>
          <w:szCs w:val="24"/>
        </w:rPr>
      </w:pPr>
      <w:r w:rsidRPr="00AE2B13">
        <w:rPr>
          <w:rFonts w:ascii="Times New Roman" w:hAnsi="Times New Roman" w:cs="Times New Roman"/>
          <w:sz w:val="24"/>
          <w:szCs w:val="24"/>
        </w:rPr>
        <w:t xml:space="preserve">Supplementary Figure </w:t>
      </w:r>
      <w:r w:rsidRPr="00AE2B13">
        <w:rPr>
          <w:rFonts w:ascii="Times New Roman" w:hAnsi="Times New Roman" w:cs="Times New Roman"/>
          <w:sz w:val="24"/>
          <w:szCs w:val="24"/>
        </w:rPr>
        <w:fldChar w:fldCharType="begin"/>
      </w:r>
      <w:r w:rsidRPr="00AE2B13">
        <w:rPr>
          <w:rFonts w:ascii="Times New Roman" w:hAnsi="Times New Roman" w:cs="Times New Roman"/>
          <w:sz w:val="24"/>
          <w:szCs w:val="24"/>
        </w:rPr>
        <w:instrText xml:space="preserve"> SEQ Supplementary_Figure \* ARABIC </w:instrText>
      </w:r>
      <w:r w:rsidRPr="00AE2B13">
        <w:rPr>
          <w:rFonts w:ascii="Times New Roman" w:hAnsi="Times New Roman" w:cs="Times New Roman"/>
          <w:sz w:val="24"/>
          <w:szCs w:val="24"/>
        </w:rPr>
        <w:fldChar w:fldCharType="separate"/>
      </w:r>
      <w:r w:rsidR="00C37BD2">
        <w:rPr>
          <w:rFonts w:ascii="Times New Roman" w:hAnsi="Times New Roman" w:cs="Times New Roman"/>
          <w:noProof/>
          <w:sz w:val="24"/>
          <w:szCs w:val="24"/>
        </w:rPr>
        <w:t>10</w:t>
      </w:r>
      <w:r w:rsidRPr="00AE2B13">
        <w:rPr>
          <w:rFonts w:ascii="Times New Roman" w:hAnsi="Times New Roman" w:cs="Times New Roman"/>
          <w:sz w:val="24"/>
          <w:szCs w:val="24"/>
        </w:rPr>
        <w:fldChar w:fldCharType="end"/>
      </w:r>
      <w:r w:rsidRPr="00AE2B13">
        <w:rPr>
          <w:rFonts w:ascii="Times New Roman" w:hAnsi="Times New Roman" w:cs="Times New Roman"/>
          <w:sz w:val="24"/>
          <w:szCs w:val="24"/>
        </w:rPr>
        <w:t xml:space="preserve"> </w:t>
      </w:r>
      <w:r w:rsidRPr="00AE2B13">
        <w:rPr>
          <w:rFonts w:asciiTheme="majorBidi" w:hAnsiTheme="majorBidi" w:cstheme="majorBidi"/>
          <w:sz w:val="24"/>
          <w:szCs w:val="24"/>
        </w:rPr>
        <w:t xml:space="preserve"> </w:t>
      </w:r>
      <w:r w:rsidR="00A51125" w:rsidRPr="00AE2B13">
        <w:rPr>
          <w:rFonts w:asciiTheme="majorBidi" w:hAnsiTheme="majorBidi" w:cstheme="majorBidi"/>
          <w:sz w:val="24"/>
          <w:szCs w:val="24"/>
        </w:rPr>
        <w:t xml:space="preserve">| </w:t>
      </w:r>
      <w:r w:rsidR="00A51125" w:rsidRPr="00AE2B13">
        <w:rPr>
          <w:rFonts w:ascii="Times New Roman" w:hAnsi="Times New Roman" w:cs="Times New Roman"/>
          <w:sz w:val="24"/>
          <w:szCs w:val="24"/>
        </w:rPr>
        <w:t xml:space="preserve">Heatmaps showing the confusion matrix between existing trends from FLUXNET and reanalysis data on evapotranspiration, soil water content (SWC) at the soil surface, precipitation, temperature, and vapor pressure deficit (VPD). No SWC was reported in the </w:t>
      </w:r>
      <w:r w:rsidR="00264953" w:rsidRPr="00AE2B13">
        <w:rPr>
          <w:rFonts w:ascii="Times New Roman" w:hAnsi="Times New Roman" w:cs="Times New Roman"/>
          <w:sz w:val="24"/>
          <w:szCs w:val="24"/>
        </w:rPr>
        <w:t>root</w:t>
      </w:r>
      <w:r w:rsidR="00A51125" w:rsidRPr="00AE2B13">
        <w:rPr>
          <w:rFonts w:ascii="Times New Roman" w:hAnsi="Times New Roman" w:cs="Times New Roman"/>
          <w:sz w:val="24"/>
          <w:szCs w:val="24"/>
        </w:rPr>
        <w:t xml:space="preserve"> zone in the FLUXNET database. A total of 25 </w:t>
      </w:r>
      <w:r w:rsidR="00264953" w:rsidRPr="00AE2B13">
        <w:rPr>
          <w:rFonts w:ascii="Times New Roman" w:hAnsi="Times New Roman" w:cs="Times New Roman"/>
          <w:sz w:val="24"/>
          <w:szCs w:val="24"/>
        </w:rPr>
        <w:t xml:space="preserve">FLUXNET </w:t>
      </w:r>
      <w:r w:rsidR="00A51125" w:rsidRPr="00AE2B13">
        <w:rPr>
          <w:rFonts w:ascii="Times New Roman" w:hAnsi="Times New Roman" w:cs="Times New Roman"/>
          <w:sz w:val="24"/>
          <w:szCs w:val="24"/>
        </w:rPr>
        <w:t>stations with data from 2000 to 2017 were included in this analysis.</w:t>
      </w:r>
      <w:r w:rsidR="00622787" w:rsidRPr="00AE2B13">
        <w:rPr>
          <w:rFonts w:ascii="Times New Roman" w:hAnsi="Times New Roman" w:cs="Times New Roman"/>
          <w:sz w:val="24"/>
          <w:szCs w:val="24"/>
        </w:rPr>
        <w:t xml:space="preserve"> In heatmaps, the x-axis corresponds to the reanalysis data and the y-axis corresponds to the FLUXNET data. The x and y labels of </w:t>
      </w:r>
      <w:proofErr w:type="spellStart"/>
      <w:r w:rsidR="00622787" w:rsidRPr="00AE2B13">
        <w:rPr>
          <w:rFonts w:ascii="Times New Roman" w:hAnsi="Times New Roman" w:cs="Times New Roman"/>
          <w:sz w:val="24"/>
          <w:szCs w:val="24"/>
        </w:rPr>
        <w:t>i</w:t>
      </w:r>
      <w:proofErr w:type="spellEnd"/>
      <w:r w:rsidR="00622787" w:rsidRPr="00AE2B13">
        <w:rPr>
          <w:rFonts w:ascii="Times New Roman" w:hAnsi="Times New Roman" w:cs="Times New Roman"/>
          <w:sz w:val="24"/>
          <w:szCs w:val="24"/>
        </w:rPr>
        <w:t>, n and d correspond to an increasing trend, no trend, and a decreasing trend in the Mann-Kendall analysis.</w:t>
      </w:r>
    </w:p>
    <w:p w14:paraId="4EB68759" w14:textId="55FE775B" w:rsidR="00A51125" w:rsidRPr="00AE2B13" w:rsidRDefault="00A51125" w:rsidP="00AE2B13">
      <w:pPr>
        <w:pBdr>
          <w:top w:val="nil"/>
          <w:left w:val="nil"/>
          <w:bottom w:val="nil"/>
          <w:right w:val="nil"/>
          <w:between w:val="nil"/>
        </w:pBdr>
        <w:spacing w:after="200" w:line="240" w:lineRule="auto"/>
        <w:jc w:val="center"/>
        <w:rPr>
          <w:sz w:val="28"/>
          <w:szCs w:val="28"/>
        </w:rPr>
      </w:pPr>
    </w:p>
    <w:p w14:paraId="0E5B3E8A" w14:textId="77777777" w:rsidR="001577A6" w:rsidRPr="00AE2B13" w:rsidRDefault="001577A6" w:rsidP="00AE2B13">
      <w:pPr>
        <w:keepNext/>
        <w:pBdr>
          <w:top w:val="nil"/>
          <w:left w:val="nil"/>
          <w:bottom w:val="nil"/>
          <w:right w:val="nil"/>
          <w:between w:val="nil"/>
        </w:pBdr>
        <w:spacing w:after="0" w:line="360" w:lineRule="auto"/>
        <w:jc w:val="center"/>
      </w:pPr>
      <w:r w:rsidRPr="00AE2B13">
        <w:rPr>
          <w:rFonts w:asciiTheme="majorBidi" w:hAnsiTheme="majorBidi" w:cstheme="majorBidi"/>
          <w:noProof/>
          <w:sz w:val="24"/>
          <w:szCs w:val="24"/>
        </w:rPr>
        <w:lastRenderedPageBreak/>
        <w:drawing>
          <wp:inline distT="0" distB="0" distL="0" distR="0" wp14:anchorId="50954C03" wp14:editId="0A91FFB6">
            <wp:extent cx="5943600" cy="2726006"/>
            <wp:effectExtent l="0" t="0" r="0" b="0"/>
            <wp:docPr id="14" name="image2.jp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Diagram&#10;&#10;Description automatically generated"/>
                    <pic:cNvPicPr preferRelativeResize="0"/>
                  </pic:nvPicPr>
                  <pic:blipFill rotWithShape="1">
                    <a:blip r:embed="rId19"/>
                    <a:srcRect t="49232"/>
                    <a:stretch/>
                  </pic:blipFill>
                  <pic:spPr bwMode="auto">
                    <a:xfrm>
                      <a:off x="0" y="0"/>
                      <a:ext cx="5943600" cy="2726006"/>
                    </a:xfrm>
                    <a:prstGeom prst="rect">
                      <a:avLst/>
                    </a:prstGeom>
                    <a:ln>
                      <a:noFill/>
                    </a:ln>
                    <a:extLst>
                      <a:ext uri="{53640926-AAD7-44D8-BBD7-CCE9431645EC}">
                        <a14:shadowObscured xmlns:a14="http://schemas.microsoft.com/office/drawing/2010/main"/>
                      </a:ext>
                    </a:extLst>
                  </pic:spPr>
                </pic:pic>
              </a:graphicData>
            </a:graphic>
          </wp:inline>
        </w:drawing>
      </w:r>
    </w:p>
    <w:p w14:paraId="5D7AF1A6" w14:textId="2D8A0393" w:rsidR="001577A6" w:rsidRPr="00AE2B13" w:rsidRDefault="00AE2B13" w:rsidP="00AE2B13">
      <w:pPr>
        <w:pStyle w:val="Caption"/>
        <w:jc w:val="center"/>
        <w:rPr>
          <w:rFonts w:ascii="Times New Roman" w:hAnsi="Times New Roman" w:cs="Times New Roman"/>
          <w:i w:val="0"/>
          <w:iCs w:val="0"/>
          <w:color w:val="auto"/>
          <w:sz w:val="24"/>
          <w:szCs w:val="24"/>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C37BD2">
        <w:rPr>
          <w:rFonts w:ascii="Times New Roman" w:hAnsi="Times New Roman" w:cs="Times New Roman"/>
          <w:i w:val="0"/>
          <w:iCs w:val="0"/>
          <w:noProof/>
          <w:color w:val="auto"/>
          <w:sz w:val="24"/>
          <w:szCs w:val="24"/>
        </w:rPr>
        <w:t>11</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w:t>
      </w:r>
      <w:r w:rsidRPr="00AE2B13">
        <w:rPr>
          <w:rFonts w:asciiTheme="majorBidi" w:hAnsiTheme="majorBidi" w:cstheme="majorBidi"/>
          <w:color w:val="auto"/>
          <w:sz w:val="24"/>
          <w:szCs w:val="24"/>
        </w:rPr>
        <w:t xml:space="preserve"> </w:t>
      </w:r>
      <w:r w:rsidR="001577A6" w:rsidRPr="00AE2B13">
        <w:rPr>
          <w:rFonts w:asciiTheme="majorBidi" w:hAnsiTheme="majorBidi" w:cstheme="majorBidi"/>
          <w:i w:val="0"/>
          <w:iCs w:val="0"/>
          <w:color w:val="auto"/>
          <w:sz w:val="24"/>
          <w:szCs w:val="24"/>
        </w:rPr>
        <w:t xml:space="preserve">| </w:t>
      </w:r>
      <w:r w:rsidR="001577A6" w:rsidRPr="00AE2B13">
        <w:rPr>
          <w:rFonts w:ascii="Times New Roman" w:hAnsi="Times New Roman" w:cs="Times New Roman"/>
          <w:i w:val="0"/>
          <w:iCs w:val="0"/>
          <w:color w:val="auto"/>
          <w:sz w:val="24"/>
          <w:szCs w:val="24"/>
        </w:rPr>
        <w:t>GLDAS Vegetation Class/Mask used in this investigation</w:t>
      </w:r>
    </w:p>
    <w:p w14:paraId="6ECD6F6D" w14:textId="77777777" w:rsidR="00AE2B13" w:rsidRDefault="00AE2B13" w:rsidP="00AE2B13">
      <w:pPr>
        <w:pBdr>
          <w:top w:val="nil"/>
          <w:left w:val="nil"/>
          <w:bottom w:val="nil"/>
          <w:right w:val="nil"/>
          <w:between w:val="nil"/>
        </w:pBdr>
        <w:spacing w:after="200" w:line="240" w:lineRule="auto"/>
        <w:jc w:val="center"/>
        <w:rPr>
          <w:sz w:val="28"/>
          <w:szCs w:val="28"/>
        </w:rPr>
        <w:sectPr w:rsidR="00AE2B13" w:rsidSect="003D7651">
          <w:pgSz w:w="12240" w:h="15840"/>
          <w:pgMar w:top="1440" w:right="1440" w:bottom="1440" w:left="1440" w:header="720" w:footer="720" w:gutter="0"/>
          <w:cols w:space="720"/>
        </w:sectPr>
      </w:pPr>
    </w:p>
    <w:p w14:paraId="484C210C" w14:textId="77777777" w:rsidR="00B52C54" w:rsidRPr="00AE2B13" w:rsidRDefault="00B52C54" w:rsidP="00AE2B13">
      <w:pPr>
        <w:spacing w:after="0" w:line="360" w:lineRule="auto"/>
        <w:jc w:val="center"/>
        <w:rPr>
          <w:rFonts w:asciiTheme="majorBidi" w:hAnsiTheme="majorBidi" w:cstheme="majorBidi"/>
          <w:sz w:val="24"/>
          <w:szCs w:val="24"/>
        </w:rPr>
      </w:pPr>
      <w:r w:rsidRPr="00AE2B13">
        <w:rPr>
          <w:rFonts w:asciiTheme="majorBidi" w:hAnsiTheme="majorBidi" w:cstheme="majorBidi"/>
          <w:noProof/>
          <w:sz w:val="24"/>
          <w:szCs w:val="24"/>
        </w:rPr>
        <w:lastRenderedPageBreak/>
        <w:drawing>
          <wp:inline distT="0" distB="0" distL="0" distR="0" wp14:anchorId="30EBE732" wp14:editId="651132E4">
            <wp:extent cx="5943600" cy="2486564"/>
            <wp:effectExtent l="0" t="0" r="0" b="0"/>
            <wp:docPr id="15" name="image5.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5.png" descr="Chart, box and whisker chart&#10;&#10;Description automatically generated"/>
                    <pic:cNvPicPr preferRelativeResize="0"/>
                  </pic:nvPicPr>
                  <pic:blipFill>
                    <a:blip r:embed="rId20"/>
                    <a:srcRect/>
                    <a:stretch>
                      <a:fillRect/>
                    </a:stretch>
                  </pic:blipFill>
                  <pic:spPr>
                    <a:xfrm>
                      <a:off x="0" y="0"/>
                      <a:ext cx="5943600" cy="2486564"/>
                    </a:xfrm>
                    <a:prstGeom prst="rect">
                      <a:avLst/>
                    </a:prstGeom>
                    <a:ln/>
                  </pic:spPr>
                </pic:pic>
              </a:graphicData>
            </a:graphic>
          </wp:inline>
        </w:drawing>
      </w:r>
    </w:p>
    <w:p w14:paraId="2B9C9424" w14:textId="16E61B6A" w:rsidR="00B52C54" w:rsidRPr="00AE2B13" w:rsidRDefault="00AE2B13" w:rsidP="00570CC9">
      <w:pPr>
        <w:pStyle w:val="Caption"/>
        <w:spacing w:line="360" w:lineRule="auto"/>
        <w:jc w:val="center"/>
        <w:rPr>
          <w:rFonts w:ascii="Times New Roman" w:hAnsi="Times New Roman" w:cs="Times New Roman"/>
          <w:i w:val="0"/>
          <w:iCs w:val="0"/>
          <w:color w:val="auto"/>
          <w:sz w:val="24"/>
          <w:szCs w:val="24"/>
        </w:rPr>
      </w:pPr>
      <w:r w:rsidRPr="00AE2B13">
        <w:rPr>
          <w:rFonts w:ascii="Times New Roman" w:hAnsi="Times New Roman" w:cs="Times New Roman"/>
          <w:i w:val="0"/>
          <w:iCs w:val="0"/>
          <w:color w:val="auto"/>
          <w:sz w:val="24"/>
          <w:szCs w:val="24"/>
        </w:rPr>
        <w:t xml:space="preserve">Supplementary Figure </w:t>
      </w:r>
      <w:r w:rsidRPr="00AE2B13">
        <w:rPr>
          <w:rFonts w:ascii="Times New Roman" w:hAnsi="Times New Roman" w:cs="Times New Roman"/>
          <w:i w:val="0"/>
          <w:iCs w:val="0"/>
          <w:color w:val="auto"/>
          <w:sz w:val="24"/>
          <w:szCs w:val="24"/>
        </w:rPr>
        <w:fldChar w:fldCharType="begin"/>
      </w:r>
      <w:r w:rsidRPr="00AE2B13">
        <w:rPr>
          <w:rFonts w:ascii="Times New Roman" w:hAnsi="Times New Roman" w:cs="Times New Roman"/>
          <w:i w:val="0"/>
          <w:iCs w:val="0"/>
          <w:color w:val="auto"/>
          <w:sz w:val="24"/>
          <w:szCs w:val="24"/>
        </w:rPr>
        <w:instrText xml:space="preserve"> SEQ Supplementary_Figure \* ARABIC </w:instrText>
      </w:r>
      <w:r w:rsidRPr="00AE2B13">
        <w:rPr>
          <w:rFonts w:ascii="Times New Roman" w:hAnsi="Times New Roman" w:cs="Times New Roman"/>
          <w:i w:val="0"/>
          <w:iCs w:val="0"/>
          <w:color w:val="auto"/>
          <w:sz w:val="24"/>
          <w:szCs w:val="24"/>
        </w:rPr>
        <w:fldChar w:fldCharType="separate"/>
      </w:r>
      <w:r w:rsidR="00C37BD2">
        <w:rPr>
          <w:rFonts w:ascii="Times New Roman" w:hAnsi="Times New Roman" w:cs="Times New Roman"/>
          <w:i w:val="0"/>
          <w:iCs w:val="0"/>
          <w:noProof/>
          <w:color w:val="auto"/>
          <w:sz w:val="24"/>
          <w:szCs w:val="24"/>
        </w:rPr>
        <w:t>12</w:t>
      </w:r>
      <w:r w:rsidRPr="00AE2B13">
        <w:rPr>
          <w:rFonts w:ascii="Times New Roman" w:hAnsi="Times New Roman" w:cs="Times New Roman"/>
          <w:i w:val="0"/>
          <w:iCs w:val="0"/>
          <w:color w:val="auto"/>
          <w:sz w:val="24"/>
          <w:szCs w:val="24"/>
        </w:rPr>
        <w:fldChar w:fldCharType="end"/>
      </w:r>
      <w:r w:rsidRPr="00AE2B13">
        <w:rPr>
          <w:rFonts w:ascii="Times New Roman" w:hAnsi="Times New Roman" w:cs="Times New Roman"/>
          <w:i w:val="0"/>
          <w:iCs w:val="0"/>
          <w:color w:val="auto"/>
          <w:sz w:val="24"/>
          <w:szCs w:val="24"/>
        </w:rPr>
        <w:t xml:space="preserve"> </w:t>
      </w:r>
      <w:r w:rsidRPr="00AE2B13">
        <w:rPr>
          <w:rFonts w:asciiTheme="majorBidi" w:hAnsiTheme="majorBidi" w:cstheme="majorBidi"/>
          <w:color w:val="auto"/>
          <w:sz w:val="24"/>
          <w:szCs w:val="24"/>
        </w:rPr>
        <w:t xml:space="preserve"> </w:t>
      </w:r>
      <w:r w:rsidR="00B52C54" w:rsidRPr="00AE2B13">
        <w:rPr>
          <w:rFonts w:asciiTheme="majorBidi" w:hAnsiTheme="majorBidi" w:cstheme="majorBidi"/>
          <w:i w:val="0"/>
          <w:iCs w:val="0"/>
          <w:color w:val="auto"/>
          <w:sz w:val="24"/>
          <w:szCs w:val="24"/>
        </w:rPr>
        <w:t xml:space="preserve">| Pearson correlations between FLUXNET </w:t>
      </w:r>
      <w:r w:rsidR="004A4C1B">
        <w:rPr>
          <w:rFonts w:asciiTheme="majorBidi" w:hAnsiTheme="majorBidi" w:cstheme="majorBidi"/>
          <w:i w:val="0"/>
          <w:iCs w:val="0"/>
          <w:color w:val="auto"/>
          <w:sz w:val="24"/>
          <w:szCs w:val="24"/>
        </w:rPr>
        <w:t>evapotranspiration, ET,</w:t>
      </w:r>
      <w:r w:rsidR="00B52C54" w:rsidRPr="00AE2B13">
        <w:rPr>
          <w:rFonts w:asciiTheme="majorBidi" w:hAnsiTheme="majorBidi" w:cstheme="majorBidi"/>
          <w:i w:val="0"/>
          <w:iCs w:val="0"/>
          <w:color w:val="auto"/>
          <w:sz w:val="24"/>
          <w:szCs w:val="24"/>
        </w:rPr>
        <w:t xml:space="preserve"> (a and b) and </w:t>
      </w:r>
      <w:r w:rsidR="004A4C1B">
        <w:rPr>
          <w:rFonts w:asciiTheme="majorBidi" w:hAnsiTheme="majorBidi" w:cstheme="majorBidi"/>
          <w:i w:val="0"/>
          <w:iCs w:val="0"/>
          <w:color w:val="auto"/>
          <w:sz w:val="24"/>
          <w:szCs w:val="24"/>
        </w:rPr>
        <w:t>surface soil moisture, SSM,</w:t>
      </w:r>
      <w:r w:rsidR="00B52C54" w:rsidRPr="00AE2B13">
        <w:rPr>
          <w:rFonts w:asciiTheme="majorBidi" w:hAnsiTheme="majorBidi" w:cstheme="majorBidi"/>
          <w:i w:val="0"/>
          <w:iCs w:val="0"/>
          <w:color w:val="auto"/>
          <w:sz w:val="24"/>
          <w:szCs w:val="24"/>
        </w:rPr>
        <w:t xml:space="preserve"> (c and d) data and ET and </w:t>
      </w:r>
      <w:r w:rsidR="004A4C1B">
        <w:rPr>
          <w:rFonts w:asciiTheme="majorBidi" w:hAnsiTheme="majorBidi" w:cstheme="majorBidi"/>
          <w:i w:val="0"/>
          <w:iCs w:val="0"/>
          <w:color w:val="auto"/>
          <w:sz w:val="24"/>
          <w:szCs w:val="24"/>
        </w:rPr>
        <w:t>SSM</w:t>
      </w:r>
      <w:r w:rsidR="00B52C54" w:rsidRPr="00AE2B13">
        <w:rPr>
          <w:rFonts w:asciiTheme="majorBidi" w:hAnsiTheme="majorBidi" w:cstheme="majorBidi"/>
          <w:i w:val="0"/>
          <w:iCs w:val="0"/>
          <w:color w:val="auto"/>
          <w:sz w:val="24"/>
          <w:szCs w:val="24"/>
        </w:rPr>
        <w:t xml:space="preserve"> of other datasets (GLDAS, GLEAM, and ERA5-land).</w:t>
      </w:r>
    </w:p>
    <w:p w14:paraId="348E8740" w14:textId="77777777" w:rsidR="00AE2B13" w:rsidRDefault="00AE2B13" w:rsidP="00AE2B13">
      <w:pPr>
        <w:pBdr>
          <w:top w:val="nil"/>
          <w:left w:val="nil"/>
          <w:bottom w:val="nil"/>
          <w:right w:val="nil"/>
          <w:between w:val="nil"/>
        </w:pBdr>
        <w:spacing w:after="200" w:line="240" w:lineRule="auto"/>
        <w:jc w:val="center"/>
        <w:rPr>
          <w:sz w:val="28"/>
          <w:szCs w:val="28"/>
        </w:rPr>
        <w:sectPr w:rsidR="00AE2B13" w:rsidSect="003D7651">
          <w:pgSz w:w="12240" w:h="15840"/>
          <w:pgMar w:top="1440" w:right="1440" w:bottom="1440" w:left="1440" w:header="720" w:footer="720" w:gutter="0"/>
          <w:cols w:space="720"/>
        </w:sectPr>
      </w:pPr>
    </w:p>
    <w:p w14:paraId="18804153" w14:textId="75928F56" w:rsidR="00F36537" w:rsidRPr="00F36537" w:rsidRDefault="00723CED" w:rsidP="00BD30F6">
      <w:pPr>
        <w:pStyle w:val="Caption"/>
        <w:keepNext/>
        <w:spacing w:after="0"/>
        <w:jc w:val="both"/>
        <w:rPr>
          <w:rFonts w:ascii="Times New Roman" w:hAnsi="Times New Roman" w:cs="Times New Roman"/>
          <w:i w:val="0"/>
          <w:iCs w:val="0"/>
          <w:color w:val="auto"/>
          <w:sz w:val="24"/>
          <w:szCs w:val="24"/>
        </w:rPr>
      </w:pPr>
      <w:r>
        <w:rPr>
          <w:rFonts w:ascii="Times New Roman" w:hAnsi="Times New Roman" w:cs="Times New Roman"/>
          <w:i w:val="0"/>
          <w:iCs w:val="0"/>
          <w:color w:val="auto"/>
          <w:sz w:val="24"/>
          <w:szCs w:val="24"/>
        </w:rPr>
        <w:lastRenderedPageBreak/>
        <w:t xml:space="preserve">Supplementary </w:t>
      </w:r>
      <w:r w:rsidR="00F36537" w:rsidRPr="00F36537">
        <w:rPr>
          <w:rFonts w:ascii="Times New Roman" w:hAnsi="Times New Roman" w:cs="Times New Roman"/>
          <w:i w:val="0"/>
          <w:iCs w:val="0"/>
          <w:color w:val="auto"/>
          <w:sz w:val="24"/>
          <w:szCs w:val="24"/>
        </w:rPr>
        <w:t xml:space="preserve">Table </w:t>
      </w:r>
      <w:r w:rsidR="00F36537" w:rsidRPr="00F36537">
        <w:rPr>
          <w:rFonts w:ascii="Times New Roman" w:hAnsi="Times New Roman" w:cs="Times New Roman"/>
          <w:i w:val="0"/>
          <w:iCs w:val="0"/>
          <w:color w:val="auto"/>
          <w:sz w:val="24"/>
          <w:szCs w:val="24"/>
        </w:rPr>
        <w:fldChar w:fldCharType="begin"/>
      </w:r>
      <w:r w:rsidR="00F36537" w:rsidRPr="00F36537">
        <w:rPr>
          <w:rFonts w:ascii="Times New Roman" w:hAnsi="Times New Roman" w:cs="Times New Roman"/>
          <w:i w:val="0"/>
          <w:iCs w:val="0"/>
          <w:color w:val="auto"/>
          <w:sz w:val="24"/>
          <w:szCs w:val="24"/>
        </w:rPr>
        <w:instrText xml:space="preserve"> SEQ Table \* ARABIC </w:instrText>
      </w:r>
      <w:r w:rsidR="00F36537" w:rsidRPr="00F36537">
        <w:rPr>
          <w:rFonts w:ascii="Times New Roman" w:hAnsi="Times New Roman" w:cs="Times New Roman"/>
          <w:i w:val="0"/>
          <w:iCs w:val="0"/>
          <w:color w:val="auto"/>
          <w:sz w:val="24"/>
          <w:szCs w:val="24"/>
        </w:rPr>
        <w:fldChar w:fldCharType="separate"/>
      </w:r>
      <w:r w:rsidR="00F36537" w:rsidRPr="00F36537">
        <w:rPr>
          <w:rFonts w:ascii="Times New Roman" w:hAnsi="Times New Roman" w:cs="Times New Roman"/>
          <w:i w:val="0"/>
          <w:iCs w:val="0"/>
          <w:noProof/>
          <w:color w:val="auto"/>
          <w:sz w:val="24"/>
          <w:szCs w:val="24"/>
        </w:rPr>
        <w:t>1</w:t>
      </w:r>
      <w:r w:rsidR="00F36537" w:rsidRPr="00F36537">
        <w:rPr>
          <w:rFonts w:ascii="Times New Roman" w:hAnsi="Times New Roman" w:cs="Times New Roman"/>
          <w:i w:val="0"/>
          <w:iCs w:val="0"/>
          <w:color w:val="auto"/>
          <w:sz w:val="24"/>
          <w:szCs w:val="24"/>
        </w:rPr>
        <w:fldChar w:fldCharType="end"/>
      </w:r>
      <w:r w:rsidR="00F36537" w:rsidRPr="00F36537">
        <w:rPr>
          <w:rFonts w:ascii="Times New Roman" w:hAnsi="Times New Roman" w:cs="Times New Roman"/>
          <w:i w:val="0"/>
          <w:iCs w:val="0"/>
          <w:color w:val="auto"/>
          <w:sz w:val="24"/>
          <w:szCs w:val="24"/>
        </w:rPr>
        <w:t xml:space="preserve"> | </w:t>
      </w:r>
      <w:r w:rsidR="00F36537">
        <w:rPr>
          <w:rFonts w:ascii="Times New Roman" w:hAnsi="Times New Roman" w:cs="Times New Roman"/>
          <w:i w:val="0"/>
          <w:iCs w:val="0"/>
          <w:color w:val="auto"/>
          <w:sz w:val="24"/>
          <w:szCs w:val="24"/>
        </w:rPr>
        <w:t xml:space="preserve">Variation different variables averaged over summer [peaking time of greening till onset of dormancy] </w:t>
      </w:r>
      <w:r w:rsidR="00F36537" w:rsidRPr="00F36537">
        <w:rPr>
          <w:rFonts w:ascii="Times New Roman" w:hAnsi="Times New Roman" w:cs="Times New Roman"/>
          <w:i w:val="0"/>
          <w:iCs w:val="0"/>
          <w:color w:val="auto"/>
          <w:sz w:val="24"/>
          <w:szCs w:val="24"/>
        </w:rPr>
        <w:t xml:space="preserve">in different decades and </w:t>
      </w:r>
      <w:r w:rsidR="00BD30F6">
        <w:rPr>
          <w:rFonts w:ascii="Times New Roman" w:hAnsi="Times New Roman" w:cs="Times New Roman"/>
          <w:i w:val="0"/>
          <w:iCs w:val="0"/>
          <w:color w:val="auto"/>
          <w:sz w:val="24"/>
          <w:szCs w:val="24"/>
        </w:rPr>
        <w:t>areas</w:t>
      </w:r>
      <w:r w:rsidR="00F36537" w:rsidRPr="00F36537">
        <w:rPr>
          <w:rFonts w:ascii="Times New Roman" w:hAnsi="Times New Roman" w:cs="Times New Roman"/>
          <w:i w:val="0"/>
          <w:iCs w:val="0"/>
          <w:color w:val="auto"/>
          <w:sz w:val="24"/>
          <w:szCs w:val="24"/>
        </w:rPr>
        <w:t xml:space="preserve"> with significant decreasing, increasing, or no trend obtained from Mann-Kendal analysis. The </w:t>
      </w:r>
      <w:r w:rsidR="00BD30F6">
        <w:rPr>
          <w:rFonts w:ascii="Times New Roman" w:hAnsi="Times New Roman" w:cs="Times New Roman"/>
          <w:i w:val="0"/>
          <w:iCs w:val="0"/>
          <w:color w:val="auto"/>
          <w:sz w:val="24"/>
          <w:szCs w:val="24"/>
        </w:rPr>
        <w:t>reported values</w:t>
      </w:r>
      <w:r w:rsidR="00F36537" w:rsidRPr="00F36537">
        <w:rPr>
          <w:rFonts w:ascii="Times New Roman" w:hAnsi="Times New Roman" w:cs="Times New Roman"/>
          <w:i w:val="0"/>
          <w:iCs w:val="0"/>
          <w:color w:val="auto"/>
          <w:sz w:val="24"/>
          <w:szCs w:val="24"/>
        </w:rPr>
        <w:t xml:space="preserve"> </w:t>
      </w:r>
      <w:r w:rsidR="00BD30F6" w:rsidRPr="00F36537">
        <w:rPr>
          <w:rFonts w:ascii="Times New Roman" w:hAnsi="Times New Roman" w:cs="Times New Roman"/>
          <w:i w:val="0"/>
          <w:iCs w:val="0"/>
          <w:color w:val="auto"/>
          <w:sz w:val="24"/>
          <w:szCs w:val="24"/>
        </w:rPr>
        <w:t>correspond</w:t>
      </w:r>
      <w:r w:rsidR="00F36537" w:rsidRPr="00F36537">
        <w:rPr>
          <w:rFonts w:ascii="Times New Roman" w:hAnsi="Times New Roman" w:cs="Times New Roman"/>
          <w:i w:val="0"/>
          <w:iCs w:val="0"/>
          <w:color w:val="auto"/>
          <w:sz w:val="24"/>
          <w:szCs w:val="24"/>
        </w:rPr>
        <w:t xml:space="preserve"> to the mean ± standard deviations</w:t>
      </w:r>
    </w:p>
    <w:tbl>
      <w:tblPr>
        <w:tblW w:w="12268" w:type="dxa"/>
        <w:tblLook w:val="04A0" w:firstRow="1" w:lastRow="0" w:firstColumn="1" w:lastColumn="0" w:noHBand="0" w:noVBand="1"/>
      </w:tblPr>
      <w:tblGrid>
        <w:gridCol w:w="1440"/>
        <w:gridCol w:w="1456"/>
        <w:gridCol w:w="1440"/>
        <w:gridCol w:w="1740"/>
        <w:gridCol w:w="1872"/>
        <w:gridCol w:w="1440"/>
        <w:gridCol w:w="1440"/>
        <w:gridCol w:w="1440"/>
      </w:tblGrid>
      <w:tr w:rsidR="007E3DB0" w:rsidRPr="007E3DB0" w14:paraId="6DC00644" w14:textId="77777777" w:rsidTr="007E3DB0">
        <w:trPr>
          <w:trHeight w:val="290"/>
        </w:trPr>
        <w:tc>
          <w:tcPr>
            <w:tcW w:w="1440" w:type="dxa"/>
            <w:tcBorders>
              <w:top w:val="single" w:sz="12" w:space="0" w:color="auto"/>
              <w:bottom w:val="single" w:sz="12" w:space="0" w:color="auto"/>
            </w:tcBorders>
            <w:shd w:val="clear" w:color="auto" w:fill="auto"/>
            <w:noWrap/>
            <w:vAlign w:val="center"/>
            <w:hideMark/>
          </w:tcPr>
          <w:p w14:paraId="245F6F57" w14:textId="41E7FED7" w:rsidR="00FB36CE" w:rsidRPr="00FB36CE" w:rsidRDefault="00FB36CE" w:rsidP="00D40432">
            <w:pPr>
              <w:spacing w:after="0" w:line="240" w:lineRule="auto"/>
              <w:rPr>
                <w:rFonts w:ascii="Times New Roman" w:eastAsia="Times New Roman" w:hAnsi="Times New Roman" w:cs="Times New Roman"/>
                <w:b/>
                <w:bCs/>
                <w:sz w:val="24"/>
                <w:szCs w:val="24"/>
                <w:vertAlign w:val="superscript"/>
              </w:rPr>
            </w:pPr>
            <w:r w:rsidRPr="00FB36CE">
              <w:rPr>
                <w:rFonts w:ascii="Times New Roman" w:eastAsia="Times New Roman" w:hAnsi="Times New Roman" w:cs="Times New Roman"/>
                <w:b/>
                <w:bCs/>
                <w:sz w:val="24"/>
                <w:szCs w:val="24"/>
              </w:rPr>
              <w:t>Trend type</w:t>
            </w:r>
          </w:p>
        </w:tc>
        <w:tc>
          <w:tcPr>
            <w:tcW w:w="1456" w:type="dxa"/>
            <w:tcBorders>
              <w:top w:val="single" w:sz="12" w:space="0" w:color="auto"/>
              <w:bottom w:val="single" w:sz="12" w:space="0" w:color="auto"/>
            </w:tcBorders>
            <w:shd w:val="clear" w:color="auto" w:fill="auto"/>
            <w:noWrap/>
            <w:vAlign w:val="center"/>
            <w:hideMark/>
          </w:tcPr>
          <w:p w14:paraId="7C3F1998" w14:textId="77777777"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Period</w:t>
            </w:r>
          </w:p>
        </w:tc>
        <w:tc>
          <w:tcPr>
            <w:tcW w:w="1440" w:type="dxa"/>
            <w:tcBorders>
              <w:top w:val="single" w:sz="12" w:space="0" w:color="auto"/>
              <w:bottom w:val="single" w:sz="12" w:space="0" w:color="auto"/>
            </w:tcBorders>
            <w:shd w:val="clear" w:color="auto" w:fill="auto"/>
            <w:noWrap/>
            <w:vAlign w:val="center"/>
            <w:hideMark/>
          </w:tcPr>
          <w:p w14:paraId="14B5A6B2" w14:textId="1A348070" w:rsidR="00D40432" w:rsidRPr="007E3DB0"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ET</w:t>
            </w:r>
          </w:p>
          <w:p w14:paraId="1BC5D6E1" w14:textId="246D6B2F"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[mm/d]</w:t>
            </w:r>
          </w:p>
        </w:tc>
        <w:tc>
          <w:tcPr>
            <w:tcW w:w="1740" w:type="dxa"/>
            <w:tcBorders>
              <w:top w:val="single" w:sz="12" w:space="0" w:color="auto"/>
              <w:bottom w:val="single" w:sz="12" w:space="0" w:color="auto"/>
            </w:tcBorders>
            <w:shd w:val="clear" w:color="auto" w:fill="auto"/>
            <w:noWrap/>
            <w:vAlign w:val="center"/>
            <w:hideMark/>
          </w:tcPr>
          <w:p w14:paraId="087FD03F" w14:textId="6B3016FC" w:rsidR="00D40432" w:rsidRPr="007E3DB0"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SSM</w:t>
            </w:r>
          </w:p>
          <w:p w14:paraId="0FD1368E" w14:textId="17C8AC1F"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[cm</w:t>
            </w:r>
            <w:r w:rsidRPr="00FB36CE">
              <w:rPr>
                <w:rFonts w:ascii="Times New Roman" w:eastAsia="Times New Roman" w:hAnsi="Times New Roman" w:cs="Times New Roman"/>
                <w:b/>
                <w:bCs/>
                <w:sz w:val="24"/>
                <w:szCs w:val="24"/>
                <w:vertAlign w:val="superscript"/>
              </w:rPr>
              <w:t>3</w:t>
            </w:r>
            <w:r w:rsidRPr="00FB36CE">
              <w:rPr>
                <w:rFonts w:ascii="Times New Roman" w:eastAsia="Times New Roman" w:hAnsi="Times New Roman" w:cs="Times New Roman"/>
                <w:b/>
                <w:bCs/>
                <w:sz w:val="24"/>
                <w:szCs w:val="24"/>
              </w:rPr>
              <w:t>/cm</w:t>
            </w:r>
            <w:r w:rsidRPr="00FB36CE">
              <w:rPr>
                <w:rFonts w:ascii="Times New Roman" w:eastAsia="Times New Roman" w:hAnsi="Times New Roman" w:cs="Times New Roman"/>
                <w:b/>
                <w:bCs/>
                <w:sz w:val="24"/>
                <w:szCs w:val="24"/>
                <w:vertAlign w:val="superscript"/>
              </w:rPr>
              <w:t>3</w:t>
            </w:r>
            <w:r w:rsidRPr="00FB36CE">
              <w:rPr>
                <w:rFonts w:ascii="Times New Roman" w:eastAsia="Times New Roman" w:hAnsi="Times New Roman" w:cs="Times New Roman"/>
                <w:b/>
                <w:bCs/>
                <w:sz w:val="24"/>
                <w:szCs w:val="24"/>
              </w:rPr>
              <w:t>]</w:t>
            </w:r>
          </w:p>
        </w:tc>
        <w:tc>
          <w:tcPr>
            <w:tcW w:w="1872" w:type="dxa"/>
            <w:tcBorders>
              <w:top w:val="single" w:sz="12" w:space="0" w:color="auto"/>
              <w:bottom w:val="single" w:sz="12" w:space="0" w:color="auto"/>
            </w:tcBorders>
            <w:shd w:val="clear" w:color="auto" w:fill="auto"/>
            <w:noWrap/>
            <w:vAlign w:val="center"/>
            <w:hideMark/>
          </w:tcPr>
          <w:p w14:paraId="73C44CD3" w14:textId="2EEEBAA2" w:rsidR="00D40432" w:rsidRPr="007E3DB0"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RSM</w:t>
            </w:r>
          </w:p>
          <w:p w14:paraId="68269DA1" w14:textId="2A64B018"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[mm]</w:t>
            </w:r>
          </w:p>
        </w:tc>
        <w:tc>
          <w:tcPr>
            <w:tcW w:w="1440" w:type="dxa"/>
            <w:tcBorders>
              <w:top w:val="single" w:sz="12" w:space="0" w:color="auto"/>
              <w:bottom w:val="single" w:sz="12" w:space="0" w:color="auto"/>
            </w:tcBorders>
            <w:shd w:val="clear" w:color="auto" w:fill="auto"/>
            <w:noWrap/>
            <w:vAlign w:val="center"/>
            <w:hideMark/>
          </w:tcPr>
          <w:p w14:paraId="1FB68DDC" w14:textId="77777777" w:rsidR="00D40432" w:rsidRPr="007E3DB0"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P</w:t>
            </w:r>
          </w:p>
          <w:p w14:paraId="2C7A2499" w14:textId="177AA0B6"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[mm/d]</w:t>
            </w:r>
          </w:p>
        </w:tc>
        <w:tc>
          <w:tcPr>
            <w:tcW w:w="1440" w:type="dxa"/>
            <w:tcBorders>
              <w:top w:val="single" w:sz="12" w:space="0" w:color="auto"/>
              <w:bottom w:val="single" w:sz="12" w:space="0" w:color="auto"/>
            </w:tcBorders>
            <w:shd w:val="clear" w:color="auto" w:fill="auto"/>
            <w:noWrap/>
            <w:vAlign w:val="center"/>
            <w:hideMark/>
          </w:tcPr>
          <w:p w14:paraId="267C5570" w14:textId="77777777" w:rsidR="00D40432" w:rsidRPr="007E3DB0"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T</w:t>
            </w:r>
          </w:p>
          <w:p w14:paraId="64DAC5C4" w14:textId="56742103"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[C]</w:t>
            </w:r>
          </w:p>
        </w:tc>
        <w:tc>
          <w:tcPr>
            <w:tcW w:w="1440" w:type="dxa"/>
            <w:tcBorders>
              <w:top w:val="single" w:sz="12" w:space="0" w:color="auto"/>
              <w:bottom w:val="single" w:sz="12" w:space="0" w:color="auto"/>
            </w:tcBorders>
            <w:shd w:val="clear" w:color="auto" w:fill="auto"/>
            <w:noWrap/>
            <w:vAlign w:val="center"/>
            <w:hideMark/>
          </w:tcPr>
          <w:p w14:paraId="44DE2B6B" w14:textId="77777777" w:rsidR="00D40432" w:rsidRPr="007E3DB0"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VPD</w:t>
            </w:r>
          </w:p>
          <w:p w14:paraId="37E1D548" w14:textId="40234116" w:rsidR="00FB36CE" w:rsidRPr="00FB36CE" w:rsidRDefault="00FB36CE"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[kPa]</w:t>
            </w:r>
          </w:p>
        </w:tc>
      </w:tr>
      <w:tr w:rsidR="007E3DB0" w:rsidRPr="007E3DB0" w14:paraId="2CCA2E59" w14:textId="77777777" w:rsidTr="007E3DB0">
        <w:trPr>
          <w:trHeight w:val="290"/>
        </w:trPr>
        <w:tc>
          <w:tcPr>
            <w:tcW w:w="1440" w:type="dxa"/>
            <w:vMerge w:val="restart"/>
            <w:tcBorders>
              <w:top w:val="single" w:sz="12" w:space="0" w:color="auto"/>
            </w:tcBorders>
            <w:shd w:val="clear" w:color="auto" w:fill="auto"/>
            <w:noWrap/>
            <w:vAlign w:val="center"/>
            <w:hideMark/>
          </w:tcPr>
          <w:p w14:paraId="7ABD5A1B" w14:textId="590C9F11" w:rsidR="007E3DB0" w:rsidRPr="00FB36CE" w:rsidRDefault="007E3DB0" w:rsidP="00D40432">
            <w:pPr>
              <w:spacing w:after="0" w:line="240" w:lineRule="auto"/>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Increasing</w:t>
            </w:r>
          </w:p>
        </w:tc>
        <w:tc>
          <w:tcPr>
            <w:tcW w:w="1456" w:type="dxa"/>
            <w:tcBorders>
              <w:top w:val="single" w:sz="12" w:space="0" w:color="auto"/>
            </w:tcBorders>
            <w:shd w:val="clear" w:color="auto" w:fill="auto"/>
            <w:noWrap/>
            <w:vAlign w:val="center"/>
            <w:hideMark/>
          </w:tcPr>
          <w:p w14:paraId="4D36C44E"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1982-1990</w:t>
            </w:r>
          </w:p>
        </w:tc>
        <w:tc>
          <w:tcPr>
            <w:tcW w:w="1440" w:type="dxa"/>
            <w:tcBorders>
              <w:top w:val="single" w:sz="12" w:space="0" w:color="auto"/>
            </w:tcBorders>
            <w:shd w:val="clear" w:color="auto" w:fill="auto"/>
            <w:noWrap/>
            <w:vAlign w:val="center"/>
            <w:hideMark/>
          </w:tcPr>
          <w:p w14:paraId="4915BFF9"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1.39 ± 0.76</w:t>
            </w:r>
          </w:p>
        </w:tc>
        <w:tc>
          <w:tcPr>
            <w:tcW w:w="1740" w:type="dxa"/>
            <w:tcBorders>
              <w:top w:val="single" w:sz="12" w:space="0" w:color="auto"/>
            </w:tcBorders>
            <w:shd w:val="clear" w:color="auto" w:fill="auto"/>
            <w:noWrap/>
            <w:vAlign w:val="center"/>
            <w:hideMark/>
          </w:tcPr>
          <w:p w14:paraId="627292EA"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0.28 ± 0.06</w:t>
            </w:r>
          </w:p>
        </w:tc>
        <w:tc>
          <w:tcPr>
            <w:tcW w:w="1872" w:type="dxa"/>
            <w:tcBorders>
              <w:top w:val="single" w:sz="12" w:space="0" w:color="auto"/>
            </w:tcBorders>
            <w:shd w:val="clear" w:color="auto" w:fill="auto"/>
            <w:noWrap/>
            <w:vAlign w:val="center"/>
            <w:hideMark/>
          </w:tcPr>
          <w:p w14:paraId="607B0495"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371.51 ± 176.90</w:t>
            </w:r>
          </w:p>
        </w:tc>
        <w:tc>
          <w:tcPr>
            <w:tcW w:w="1440" w:type="dxa"/>
            <w:tcBorders>
              <w:top w:val="single" w:sz="12" w:space="0" w:color="auto"/>
            </w:tcBorders>
            <w:shd w:val="clear" w:color="auto" w:fill="auto"/>
            <w:noWrap/>
            <w:vAlign w:val="center"/>
            <w:hideMark/>
          </w:tcPr>
          <w:p w14:paraId="6A6B9F58"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1.02 ± 0.38</w:t>
            </w:r>
          </w:p>
        </w:tc>
        <w:tc>
          <w:tcPr>
            <w:tcW w:w="1440" w:type="dxa"/>
            <w:tcBorders>
              <w:top w:val="single" w:sz="12" w:space="0" w:color="auto"/>
            </w:tcBorders>
            <w:shd w:val="clear" w:color="auto" w:fill="auto"/>
            <w:noWrap/>
            <w:vAlign w:val="center"/>
            <w:hideMark/>
          </w:tcPr>
          <w:p w14:paraId="3DCCDD4B"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10.89 ± 4.32</w:t>
            </w:r>
          </w:p>
        </w:tc>
        <w:tc>
          <w:tcPr>
            <w:tcW w:w="1440" w:type="dxa"/>
            <w:tcBorders>
              <w:top w:val="single" w:sz="12" w:space="0" w:color="auto"/>
            </w:tcBorders>
            <w:shd w:val="clear" w:color="auto" w:fill="auto"/>
            <w:noWrap/>
            <w:vAlign w:val="center"/>
            <w:hideMark/>
          </w:tcPr>
          <w:p w14:paraId="7752566B"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0.31 ± 0.20</w:t>
            </w:r>
          </w:p>
        </w:tc>
      </w:tr>
      <w:tr w:rsidR="007E3DB0" w:rsidRPr="007E3DB0" w14:paraId="1D2EA1DE" w14:textId="77777777" w:rsidTr="007E3DB0">
        <w:trPr>
          <w:trHeight w:val="290"/>
        </w:trPr>
        <w:tc>
          <w:tcPr>
            <w:tcW w:w="1440" w:type="dxa"/>
            <w:vMerge/>
            <w:shd w:val="clear" w:color="auto" w:fill="auto"/>
            <w:noWrap/>
            <w:vAlign w:val="center"/>
            <w:hideMark/>
          </w:tcPr>
          <w:p w14:paraId="6360E053" w14:textId="284ACFA4" w:rsidR="007E3DB0" w:rsidRPr="00FB36CE" w:rsidRDefault="007E3DB0"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168AC1BF"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1991-2000</w:t>
            </w:r>
          </w:p>
        </w:tc>
        <w:tc>
          <w:tcPr>
            <w:tcW w:w="1440" w:type="dxa"/>
            <w:shd w:val="clear" w:color="auto" w:fill="auto"/>
            <w:noWrap/>
            <w:vAlign w:val="center"/>
            <w:hideMark/>
          </w:tcPr>
          <w:p w14:paraId="64377DF2"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1.49 ± 0.85</w:t>
            </w:r>
          </w:p>
        </w:tc>
        <w:tc>
          <w:tcPr>
            <w:tcW w:w="1740" w:type="dxa"/>
            <w:shd w:val="clear" w:color="auto" w:fill="auto"/>
            <w:noWrap/>
            <w:vAlign w:val="center"/>
            <w:hideMark/>
          </w:tcPr>
          <w:p w14:paraId="3FE7AAA5"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0.30 ± 0.05</w:t>
            </w:r>
          </w:p>
        </w:tc>
        <w:tc>
          <w:tcPr>
            <w:tcW w:w="1872" w:type="dxa"/>
            <w:shd w:val="clear" w:color="auto" w:fill="auto"/>
            <w:noWrap/>
            <w:vAlign w:val="center"/>
            <w:hideMark/>
          </w:tcPr>
          <w:p w14:paraId="358A4DD7"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376.75 ± 172.50</w:t>
            </w:r>
          </w:p>
        </w:tc>
        <w:tc>
          <w:tcPr>
            <w:tcW w:w="1440" w:type="dxa"/>
            <w:shd w:val="clear" w:color="auto" w:fill="auto"/>
            <w:noWrap/>
            <w:vAlign w:val="center"/>
            <w:hideMark/>
          </w:tcPr>
          <w:p w14:paraId="15D8F90A"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1.36 ± 0.47</w:t>
            </w:r>
          </w:p>
        </w:tc>
        <w:tc>
          <w:tcPr>
            <w:tcW w:w="1440" w:type="dxa"/>
            <w:shd w:val="clear" w:color="auto" w:fill="auto"/>
            <w:noWrap/>
            <w:vAlign w:val="center"/>
            <w:hideMark/>
          </w:tcPr>
          <w:p w14:paraId="3FD6B67F"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11.43 ± 4.28</w:t>
            </w:r>
          </w:p>
        </w:tc>
        <w:tc>
          <w:tcPr>
            <w:tcW w:w="1440" w:type="dxa"/>
            <w:shd w:val="clear" w:color="auto" w:fill="auto"/>
            <w:noWrap/>
            <w:vAlign w:val="center"/>
            <w:hideMark/>
          </w:tcPr>
          <w:p w14:paraId="2B23F304"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0.37 ± 0.22</w:t>
            </w:r>
          </w:p>
        </w:tc>
      </w:tr>
      <w:tr w:rsidR="007E3DB0" w:rsidRPr="007E3DB0" w14:paraId="6F1E704F" w14:textId="77777777" w:rsidTr="007E3DB0">
        <w:trPr>
          <w:trHeight w:val="290"/>
        </w:trPr>
        <w:tc>
          <w:tcPr>
            <w:tcW w:w="1440" w:type="dxa"/>
            <w:vMerge/>
            <w:shd w:val="clear" w:color="auto" w:fill="auto"/>
            <w:noWrap/>
            <w:vAlign w:val="center"/>
            <w:hideMark/>
          </w:tcPr>
          <w:p w14:paraId="21048B15" w14:textId="40A2841C" w:rsidR="007E3DB0" w:rsidRPr="00FB36CE" w:rsidRDefault="007E3DB0" w:rsidP="00D40432">
            <w:pPr>
              <w:spacing w:after="0" w:line="240" w:lineRule="auto"/>
              <w:rPr>
                <w:rFonts w:ascii="Times New Roman" w:eastAsia="Times New Roman" w:hAnsi="Times New Roman" w:cs="Times New Roman"/>
                <w:b/>
                <w:bCs/>
                <w:sz w:val="24"/>
                <w:szCs w:val="24"/>
              </w:rPr>
            </w:pPr>
          </w:p>
        </w:tc>
        <w:tc>
          <w:tcPr>
            <w:tcW w:w="1456" w:type="dxa"/>
            <w:shd w:val="clear" w:color="auto" w:fill="auto"/>
            <w:noWrap/>
            <w:vAlign w:val="center"/>
            <w:hideMark/>
          </w:tcPr>
          <w:p w14:paraId="46585868"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2001-2010</w:t>
            </w:r>
          </w:p>
        </w:tc>
        <w:tc>
          <w:tcPr>
            <w:tcW w:w="1440" w:type="dxa"/>
            <w:shd w:val="clear" w:color="auto" w:fill="auto"/>
            <w:noWrap/>
            <w:vAlign w:val="center"/>
            <w:hideMark/>
          </w:tcPr>
          <w:p w14:paraId="464454F7"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1.66 ± 0.86</w:t>
            </w:r>
          </w:p>
        </w:tc>
        <w:tc>
          <w:tcPr>
            <w:tcW w:w="1740" w:type="dxa"/>
            <w:shd w:val="clear" w:color="auto" w:fill="auto"/>
            <w:noWrap/>
            <w:vAlign w:val="center"/>
            <w:hideMark/>
          </w:tcPr>
          <w:p w14:paraId="467C50A3"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0.31 ± 0.05</w:t>
            </w:r>
          </w:p>
        </w:tc>
        <w:tc>
          <w:tcPr>
            <w:tcW w:w="1872" w:type="dxa"/>
            <w:shd w:val="clear" w:color="auto" w:fill="auto"/>
            <w:noWrap/>
            <w:vAlign w:val="center"/>
            <w:hideMark/>
          </w:tcPr>
          <w:p w14:paraId="2A2E4CF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393.27 ± 169.59</w:t>
            </w:r>
          </w:p>
        </w:tc>
        <w:tc>
          <w:tcPr>
            <w:tcW w:w="1440" w:type="dxa"/>
            <w:shd w:val="clear" w:color="auto" w:fill="auto"/>
            <w:noWrap/>
            <w:vAlign w:val="center"/>
            <w:hideMark/>
          </w:tcPr>
          <w:p w14:paraId="4D4A7737"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1.71 ± 0.55</w:t>
            </w:r>
          </w:p>
        </w:tc>
        <w:tc>
          <w:tcPr>
            <w:tcW w:w="1440" w:type="dxa"/>
            <w:shd w:val="clear" w:color="auto" w:fill="auto"/>
            <w:noWrap/>
            <w:vAlign w:val="center"/>
            <w:hideMark/>
          </w:tcPr>
          <w:p w14:paraId="3CCC65A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12.40 ± 4.07</w:t>
            </w:r>
          </w:p>
        </w:tc>
        <w:tc>
          <w:tcPr>
            <w:tcW w:w="1440" w:type="dxa"/>
            <w:shd w:val="clear" w:color="auto" w:fill="auto"/>
            <w:noWrap/>
            <w:vAlign w:val="center"/>
            <w:hideMark/>
          </w:tcPr>
          <w:p w14:paraId="0863938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0.41 ± 0.25</w:t>
            </w:r>
          </w:p>
        </w:tc>
      </w:tr>
      <w:tr w:rsidR="007E3DB0" w:rsidRPr="007E3DB0" w14:paraId="7A0DD635" w14:textId="77777777" w:rsidTr="007E3DB0">
        <w:trPr>
          <w:trHeight w:val="290"/>
        </w:trPr>
        <w:tc>
          <w:tcPr>
            <w:tcW w:w="1440" w:type="dxa"/>
            <w:vMerge/>
            <w:shd w:val="clear" w:color="auto" w:fill="auto"/>
            <w:noWrap/>
            <w:vAlign w:val="center"/>
            <w:hideMark/>
          </w:tcPr>
          <w:p w14:paraId="7DC78C98" w14:textId="77777777" w:rsidR="007E3DB0" w:rsidRPr="00FB36CE" w:rsidRDefault="007E3DB0"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6B6993D5"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2011-2020</w:t>
            </w:r>
          </w:p>
        </w:tc>
        <w:tc>
          <w:tcPr>
            <w:tcW w:w="1440" w:type="dxa"/>
            <w:shd w:val="clear" w:color="auto" w:fill="auto"/>
            <w:noWrap/>
            <w:vAlign w:val="center"/>
            <w:hideMark/>
          </w:tcPr>
          <w:p w14:paraId="4C5952E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1.80 ± 0.90</w:t>
            </w:r>
          </w:p>
        </w:tc>
        <w:tc>
          <w:tcPr>
            <w:tcW w:w="1740" w:type="dxa"/>
            <w:shd w:val="clear" w:color="auto" w:fill="auto"/>
            <w:noWrap/>
            <w:vAlign w:val="center"/>
            <w:hideMark/>
          </w:tcPr>
          <w:p w14:paraId="19CD6F5C"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0.32 ± 0.06</w:t>
            </w:r>
          </w:p>
        </w:tc>
        <w:tc>
          <w:tcPr>
            <w:tcW w:w="1872" w:type="dxa"/>
            <w:shd w:val="clear" w:color="auto" w:fill="auto"/>
            <w:noWrap/>
            <w:vAlign w:val="center"/>
            <w:hideMark/>
          </w:tcPr>
          <w:p w14:paraId="7935EC4B"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394.76 ± 170.85</w:t>
            </w:r>
          </w:p>
        </w:tc>
        <w:tc>
          <w:tcPr>
            <w:tcW w:w="1440" w:type="dxa"/>
            <w:shd w:val="clear" w:color="auto" w:fill="auto"/>
            <w:noWrap/>
            <w:vAlign w:val="center"/>
            <w:hideMark/>
          </w:tcPr>
          <w:p w14:paraId="24B6EB37"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1.60 ± 0.40</w:t>
            </w:r>
          </w:p>
        </w:tc>
        <w:tc>
          <w:tcPr>
            <w:tcW w:w="1440" w:type="dxa"/>
            <w:shd w:val="clear" w:color="auto" w:fill="auto"/>
            <w:noWrap/>
            <w:vAlign w:val="center"/>
            <w:hideMark/>
          </w:tcPr>
          <w:p w14:paraId="186A5B19"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12.96 ± 4.26</w:t>
            </w:r>
          </w:p>
        </w:tc>
        <w:tc>
          <w:tcPr>
            <w:tcW w:w="1440" w:type="dxa"/>
            <w:shd w:val="clear" w:color="auto" w:fill="auto"/>
            <w:noWrap/>
            <w:vAlign w:val="center"/>
            <w:hideMark/>
          </w:tcPr>
          <w:p w14:paraId="433597D0"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0.43 ± 0.28</w:t>
            </w:r>
          </w:p>
        </w:tc>
      </w:tr>
      <w:tr w:rsidR="007E3DB0" w:rsidRPr="007E3DB0" w14:paraId="693E8850" w14:textId="77777777" w:rsidTr="007E3DB0">
        <w:trPr>
          <w:trHeight w:val="290"/>
        </w:trPr>
        <w:tc>
          <w:tcPr>
            <w:tcW w:w="1440" w:type="dxa"/>
            <w:shd w:val="clear" w:color="auto" w:fill="auto"/>
            <w:noWrap/>
            <w:vAlign w:val="center"/>
            <w:hideMark/>
          </w:tcPr>
          <w:p w14:paraId="7FDFB2AD" w14:textId="77777777" w:rsidR="00FB36CE" w:rsidRPr="00FB36CE" w:rsidRDefault="00FB36CE"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43D687C4"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182339DB"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740" w:type="dxa"/>
            <w:shd w:val="clear" w:color="auto" w:fill="auto"/>
            <w:noWrap/>
            <w:vAlign w:val="center"/>
            <w:hideMark/>
          </w:tcPr>
          <w:p w14:paraId="1A6F3D42"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872" w:type="dxa"/>
            <w:shd w:val="clear" w:color="auto" w:fill="auto"/>
            <w:noWrap/>
            <w:vAlign w:val="center"/>
            <w:hideMark/>
          </w:tcPr>
          <w:p w14:paraId="388DD762"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348C8C3D"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0EECDE80"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30207BEA"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r>
      <w:tr w:rsidR="007E3DB0" w:rsidRPr="007E3DB0" w14:paraId="46326463" w14:textId="77777777" w:rsidTr="007E3DB0">
        <w:trPr>
          <w:trHeight w:val="290"/>
        </w:trPr>
        <w:tc>
          <w:tcPr>
            <w:tcW w:w="1440" w:type="dxa"/>
            <w:vMerge w:val="restart"/>
            <w:shd w:val="clear" w:color="auto" w:fill="auto"/>
            <w:noWrap/>
            <w:vAlign w:val="center"/>
            <w:hideMark/>
          </w:tcPr>
          <w:p w14:paraId="1F0049C5" w14:textId="5AB791BD" w:rsidR="007E3DB0" w:rsidRPr="00FB36CE" w:rsidRDefault="007E3DB0" w:rsidP="00D40432">
            <w:pPr>
              <w:spacing w:after="0" w:line="240" w:lineRule="auto"/>
              <w:rPr>
                <w:rFonts w:ascii="Times New Roman" w:eastAsia="Times New Roman" w:hAnsi="Times New Roman" w:cs="Times New Roman"/>
                <w:sz w:val="24"/>
                <w:szCs w:val="24"/>
              </w:rPr>
            </w:pPr>
            <w:r w:rsidRPr="00FB36CE">
              <w:rPr>
                <w:rFonts w:ascii="Times New Roman" w:eastAsia="Times New Roman" w:hAnsi="Times New Roman" w:cs="Times New Roman"/>
                <w:b/>
                <w:bCs/>
                <w:sz w:val="24"/>
                <w:szCs w:val="24"/>
              </w:rPr>
              <w:t>No trend</w:t>
            </w:r>
          </w:p>
        </w:tc>
        <w:tc>
          <w:tcPr>
            <w:tcW w:w="1456" w:type="dxa"/>
            <w:shd w:val="clear" w:color="auto" w:fill="auto"/>
            <w:noWrap/>
            <w:vAlign w:val="center"/>
            <w:hideMark/>
          </w:tcPr>
          <w:p w14:paraId="691AC2D6"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1982-1990</w:t>
            </w:r>
          </w:p>
        </w:tc>
        <w:tc>
          <w:tcPr>
            <w:tcW w:w="1440" w:type="dxa"/>
            <w:shd w:val="clear" w:color="auto" w:fill="auto"/>
            <w:noWrap/>
            <w:vAlign w:val="center"/>
            <w:hideMark/>
          </w:tcPr>
          <w:p w14:paraId="42B17564"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1.51 ± 0.64</w:t>
            </w:r>
          </w:p>
        </w:tc>
        <w:tc>
          <w:tcPr>
            <w:tcW w:w="1740" w:type="dxa"/>
            <w:shd w:val="clear" w:color="auto" w:fill="auto"/>
            <w:noWrap/>
            <w:vAlign w:val="center"/>
            <w:hideMark/>
          </w:tcPr>
          <w:p w14:paraId="2CF15B84"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0.28 ± 0.41</w:t>
            </w:r>
          </w:p>
        </w:tc>
        <w:tc>
          <w:tcPr>
            <w:tcW w:w="1872" w:type="dxa"/>
            <w:shd w:val="clear" w:color="auto" w:fill="auto"/>
            <w:noWrap/>
            <w:vAlign w:val="center"/>
            <w:hideMark/>
          </w:tcPr>
          <w:p w14:paraId="425096CB"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385.63 ± 169.42</w:t>
            </w:r>
          </w:p>
        </w:tc>
        <w:tc>
          <w:tcPr>
            <w:tcW w:w="1440" w:type="dxa"/>
            <w:shd w:val="clear" w:color="auto" w:fill="auto"/>
            <w:noWrap/>
            <w:vAlign w:val="center"/>
            <w:hideMark/>
          </w:tcPr>
          <w:p w14:paraId="28B5BA4C"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1.99 ± 0.91</w:t>
            </w:r>
          </w:p>
        </w:tc>
        <w:tc>
          <w:tcPr>
            <w:tcW w:w="1440" w:type="dxa"/>
            <w:shd w:val="clear" w:color="auto" w:fill="auto"/>
            <w:noWrap/>
            <w:vAlign w:val="center"/>
            <w:hideMark/>
          </w:tcPr>
          <w:p w14:paraId="5EB8B333"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11.38 ± 3.31</w:t>
            </w:r>
          </w:p>
        </w:tc>
        <w:tc>
          <w:tcPr>
            <w:tcW w:w="1440" w:type="dxa"/>
            <w:shd w:val="clear" w:color="auto" w:fill="auto"/>
            <w:noWrap/>
            <w:vAlign w:val="center"/>
            <w:hideMark/>
          </w:tcPr>
          <w:p w14:paraId="6EBF9134"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0.29 ± 0.19</w:t>
            </w:r>
          </w:p>
        </w:tc>
      </w:tr>
      <w:tr w:rsidR="007E3DB0" w:rsidRPr="007E3DB0" w14:paraId="70B06A57" w14:textId="77777777" w:rsidTr="007E3DB0">
        <w:trPr>
          <w:trHeight w:val="290"/>
        </w:trPr>
        <w:tc>
          <w:tcPr>
            <w:tcW w:w="1440" w:type="dxa"/>
            <w:vMerge/>
            <w:shd w:val="clear" w:color="auto" w:fill="auto"/>
            <w:noWrap/>
            <w:vAlign w:val="center"/>
            <w:hideMark/>
          </w:tcPr>
          <w:p w14:paraId="16420468" w14:textId="1C7F4CF2" w:rsidR="007E3DB0" w:rsidRPr="00FB36CE" w:rsidRDefault="007E3DB0"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7DAFC678"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1991-2000</w:t>
            </w:r>
          </w:p>
        </w:tc>
        <w:tc>
          <w:tcPr>
            <w:tcW w:w="1440" w:type="dxa"/>
            <w:shd w:val="clear" w:color="auto" w:fill="auto"/>
            <w:noWrap/>
            <w:vAlign w:val="center"/>
            <w:hideMark/>
          </w:tcPr>
          <w:p w14:paraId="5B5DEEBD"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1.56 ± 0.72</w:t>
            </w:r>
          </w:p>
        </w:tc>
        <w:tc>
          <w:tcPr>
            <w:tcW w:w="1740" w:type="dxa"/>
            <w:shd w:val="clear" w:color="auto" w:fill="auto"/>
            <w:noWrap/>
            <w:vAlign w:val="center"/>
            <w:hideMark/>
          </w:tcPr>
          <w:p w14:paraId="3D9CC052"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0.28 ± 0.41</w:t>
            </w:r>
          </w:p>
        </w:tc>
        <w:tc>
          <w:tcPr>
            <w:tcW w:w="1872" w:type="dxa"/>
            <w:shd w:val="clear" w:color="auto" w:fill="auto"/>
            <w:noWrap/>
            <w:vAlign w:val="center"/>
            <w:hideMark/>
          </w:tcPr>
          <w:p w14:paraId="418AE6B3"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368.82 ± 165.09</w:t>
            </w:r>
          </w:p>
        </w:tc>
        <w:tc>
          <w:tcPr>
            <w:tcW w:w="1440" w:type="dxa"/>
            <w:shd w:val="clear" w:color="auto" w:fill="auto"/>
            <w:noWrap/>
            <w:vAlign w:val="center"/>
            <w:hideMark/>
          </w:tcPr>
          <w:p w14:paraId="08C143DD"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2.16 ± 0.87</w:t>
            </w:r>
          </w:p>
        </w:tc>
        <w:tc>
          <w:tcPr>
            <w:tcW w:w="1440" w:type="dxa"/>
            <w:shd w:val="clear" w:color="auto" w:fill="auto"/>
            <w:noWrap/>
            <w:vAlign w:val="center"/>
            <w:hideMark/>
          </w:tcPr>
          <w:p w14:paraId="795518CC"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11.68 ± 3.43</w:t>
            </w:r>
          </w:p>
        </w:tc>
        <w:tc>
          <w:tcPr>
            <w:tcW w:w="1440" w:type="dxa"/>
            <w:shd w:val="clear" w:color="auto" w:fill="auto"/>
            <w:noWrap/>
            <w:vAlign w:val="center"/>
            <w:hideMark/>
          </w:tcPr>
          <w:p w14:paraId="50A54E0F"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0.34 ± 0.21</w:t>
            </w:r>
          </w:p>
        </w:tc>
      </w:tr>
      <w:tr w:rsidR="007E3DB0" w:rsidRPr="007E3DB0" w14:paraId="715BE46E" w14:textId="77777777" w:rsidTr="007E3DB0">
        <w:trPr>
          <w:trHeight w:val="290"/>
        </w:trPr>
        <w:tc>
          <w:tcPr>
            <w:tcW w:w="1440" w:type="dxa"/>
            <w:vMerge/>
            <w:shd w:val="clear" w:color="auto" w:fill="auto"/>
            <w:noWrap/>
            <w:vAlign w:val="center"/>
            <w:hideMark/>
          </w:tcPr>
          <w:p w14:paraId="3AEC8417" w14:textId="34EB06E8" w:rsidR="007E3DB0" w:rsidRPr="00FB36CE" w:rsidRDefault="007E3DB0" w:rsidP="00D40432">
            <w:pPr>
              <w:spacing w:after="0" w:line="240" w:lineRule="auto"/>
              <w:rPr>
                <w:rFonts w:ascii="Times New Roman" w:eastAsia="Times New Roman" w:hAnsi="Times New Roman" w:cs="Times New Roman"/>
                <w:b/>
                <w:bCs/>
                <w:sz w:val="24"/>
                <w:szCs w:val="24"/>
              </w:rPr>
            </w:pPr>
          </w:p>
        </w:tc>
        <w:tc>
          <w:tcPr>
            <w:tcW w:w="1456" w:type="dxa"/>
            <w:shd w:val="clear" w:color="auto" w:fill="auto"/>
            <w:noWrap/>
            <w:vAlign w:val="center"/>
            <w:hideMark/>
          </w:tcPr>
          <w:p w14:paraId="1E944332"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2001-2010</w:t>
            </w:r>
          </w:p>
        </w:tc>
        <w:tc>
          <w:tcPr>
            <w:tcW w:w="1440" w:type="dxa"/>
            <w:shd w:val="clear" w:color="auto" w:fill="auto"/>
            <w:noWrap/>
            <w:vAlign w:val="center"/>
            <w:hideMark/>
          </w:tcPr>
          <w:p w14:paraId="38E28AAA"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1.58 ± 0.66</w:t>
            </w:r>
          </w:p>
        </w:tc>
        <w:tc>
          <w:tcPr>
            <w:tcW w:w="1740" w:type="dxa"/>
            <w:shd w:val="clear" w:color="auto" w:fill="auto"/>
            <w:noWrap/>
            <w:vAlign w:val="center"/>
            <w:hideMark/>
          </w:tcPr>
          <w:p w14:paraId="65EE69C2"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0.29 ± 0.41</w:t>
            </w:r>
          </w:p>
        </w:tc>
        <w:tc>
          <w:tcPr>
            <w:tcW w:w="1872" w:type="dxa"/>
            <w:shd w:val="clear" w:color="auto" w:fill="auto"/>
            <w:noWrap/>
            <w:vAlign w:val="center"/>
            <w:hideMark/>
          </w:tcPr>
          <w:p w14:paraId="065C14B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369.48 ± 159.94</w:t>
            </w:r>
          </w:p>
        </w:tc>
        <w:tc>
          <w:tcPr>
            <w:tcW w:w="1440" w:type="dxa"/>
            <w:shd w:val="clear" w:color="auto" w:fill="auto"/>
            <w:noWrap/>
            <w:vAlign w:val="center"/>
            <w:hideMark/>
          </w:tcPr>
          <w:p w14:paraId="15927C48"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2.19 ± 0.82</w:t>
            </w:r>
          </w:p>
        </w:tc>
        <w:tc>
          <w:tcPr>
            <w:tcW w:w="1440" w:type="dxa"/>
            <w:shd w:val="clear" w:color="auto" w:fill="auto"/>
            <w:noWrap/>
            <w:vAlign w:val="center"/>
            <w:hideMark/>
          </w:tcPr>
          <w:p w14:paraId="2FB68F8D"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11.97 ± 3.28</w:t>
            </w:r>
          </w:p>
        </w:tc>
        <w:tc>
          <w:tcPr>
            <w:tcW w:w="1440" w:type="dxa"/>
            <w:shd w:val="clear" w:color="auto" w:fill="auto"/>
            <w:noWrap/>
            <w:vAlign w:val="center"/>
            <w:hideMark/>
          </w:tcPr>
          <w:p w14:paraId="09ADF34F"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0.34 ± 0.21</w:t>
            </w:r>
          </w:p>
        </w:tc>
      </w:tr>
      <w:tr w:rsidR="007E3DB0" w:rsidRPr="007E3DB0" w14:paraId="35A4C2DA" w14:textId="77777777" w:rsidTr="007E3DB0">
        <w:trPr>
          <w:trHeight w:val="290"/>
        </w:trPr>
        <w:tc>
          <w:tcPr>
            <w:tcW w:w="1440" w:type="dxa"/>
            <w:vMerge/>
            <w:shd w:val="clear" w:color="auto" w:fill="auto"/>
            <w:noWrap/>
            <w:vAlign w:val="center"/>
            <w:hideMark/>
          </w:tcPr>
          <w:p w14:paraId="6D573BC8" w14:textId="77777777" w:rsidR="007E3DB0" w:rsidRPr="00FB36CE" w:rsidRDefault="007E3DB0"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469D502E"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2011-2020</w:t>
            </w:r>
          </w:p>
        </w:tc>
        <w:tc>
          <w:tcPr>
            <w:tcW w:w="1440" w:type="dxa"/>
            <w:shd w:val="clear" w:color="auto" w:fill="auto"/>
            <w:noWrap/>
            <w:vAlign w:val="center"/>
            <w:hideMark/>
          </w:tcPr>
          <w:p w14:paraId="1C19DD8A"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1.57 ± 0.69</w:t>
            </w:r>
          </w:p>
        </w:tc>
        <w:tc>
          <w:tcPr>
            <w:tcW w:w="1740" w:type="dxa"/>
            <w:shd w:val="clear" w:color="auto" w:fill="auto"/>
            <w:noWrap/>
            <w:vAlign w:val="center"/>
            <w:hideMark/>
          </w:tcPr>
          <w:p w14:paraId="2754AF08"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0.29 ± 0.41</w:t>
            </w:r>
          </w:p>
        </w:tc>
        <w:tc>
          <w:tcPr>
            <w:tcW w:w="1872" w:type="dxa"/>
            <w:shd w:val="clear" w:color="auto" w:fill="auto"/>
            <w:noWrap/>
            <w:vAlign w:val="center"/>
            <w:hideMark/>
          </w:tcPr>
          <w:p w14:paraId="76CB8CB6"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367.20 ± 166.05</w:t>
            </w:r>
          </w:p>
        </w:tc>
        <w:tc>
          <w:tcPr>
            <w:tcW w:w="1440" w:type="dxa"/>
            <w:shd w:val="clear" w:color="auto" w:fill="auto"/>
            <w:noWrap/>
            <w:vAlign w:val="center"/>
            <w:hideMark/>
          </w:tcPr>
          <w:p w14:paraId="79E214E7"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1.74 ± 0.71</w:t>
            </w:r>
          </w:p>
        </w:tc>
        <w:tc>
          <w:tcPr>
            <w:tcW w:w="1440" w:type="dxa"/>
            <w:shd w:val="clear" w:color="auto" w:fill="auto"/>
            <w:noWrap/>
            <w:vAlign w:val="center"/>
            <w:hideMark/>
          </w:tcPr>
          <w:p w14:paraId="7148EC9C"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11.88 ± 3.36</w:t>
            </w:r>
          </w:p>
        </w:tc>
        <w:tc>
          <w:tcPr>
            <w:tcW w:w="1440" w:type="dxa"/>
            <w:shd w:val="clear" w:color="auto" w:fill="auto"/>
            <w:noWrap/>
            <w:vAlign w:val="center"/>
            <w:hideMark/>
          </w:tcPr>
          <w:p w14:paraId="15A9FEE8"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0.34 ± 0.22</w:t>
            </w:r>
          </w:p>
        </w:tc>
      </w:tr>
      <w:tr w:rsidR="007E3DB0" w:rsidRPr="007E3DB0" w14:paraId="44A027E1" w14:textId="77777777" w:rsidTr="007E3DB0">
        <w:trPr>
          <w:trHeight w:val="290"/>
        </w:trPr>
        <w:tc>
          <w:tcPr>
            <w:tcW w:w="1440" w:type="dxa"/>
            <w:shd w:val="clear" w:color="auto" w:fill="auto"/>
            <w:noWrap/>
            <w:vAlign w:val="center"/>
            <w:hideMark/>
          </w:tcPr>
          <w:p w14:paraId="0CD4045C" w14:textId="77777777" w:rsidR="00FB36CE" w:rsidRPr="00FB36CE" w:rsidRDefault="00FB36CE"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3CB7E4C2"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75CFCE2D"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740" w:type="dxa"/>
            <w:shd w:val="clear" w:color="auto" w:fill="auto"/>
            <w:noWrap/>
            <w:vAlign w:val="center"/>
            <w:hideMark/>
          </w:tcPr>
          <w:p w14:paraId="40257D2C"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872" w:type="dxa"/>
            <w:shd w:val="clear" w:color="auto" w:fill="auto"/>
            <w:noWrap/>
            <w:vAlign w:val="center"/>
            <w:hideMark/>
          </w:tcPr>
          <w:p w14:paraId="793FDF51"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22671A91"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6872F521"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c>
          <w:tcPr>
            <w:tcW w:w="1440" w:type="dxa"/>
            <w:shd w:val="clear" w:color="auto" w:fill="auto"/>
            <w:noWrap/>
            <w:vAlign w:val="center"/>
            <w:hideMark/>
          </w:tcPr>
          <w:p w14:paraId="1D32E5A2" w14:textId="77777777" w:rsidR="00FB36CE" w:rsidRPr="00FB36CE" w:rsidRDefault="00FB36CE" w:rsidP="00D40432">
            <w:pPr>
              <w:spacing w:after="0" w:line="240" w:lineRule="auto"/>
              <w:jc w:val="center"/>
              <w:rPr>
                <w:rFonts w:ascii="Times New Roman" w:eastAsia="Times New Roman" w:hAnsi="Times New Roman" w:cs="Times New Roman"/>
                <w:sz w:val="24"/>
                <w:szCs w:val="24"/>
              </w:rPr>
            </w:pPr>
          </w:p>
        </w:tc>
      </w:tr>
      <w:tr w:rsidR="007E3DB0" w:rsidRPr="007E3DB0" w14:paraId="682A9ED2" w14:textId="77777777" w:rsidTr="007E3DB0">
        <w:trPr>
          <w:trHeight w:val="290"/>
        </w:trPr>
        <w:tc>
          <w:tcPr>
            <w:tcW w:w="1440" w:type="dxa"/>
            <w:vMerge w:val="restart"/>
            <w:shd w:val="clear" w:color="auto" w:fill="auto"/>
            <w:noWrap/>
            <w:vAlign w:val="center"/>
            <w:hideMark/>
          </w:tcPr>
          <w:p w14:paraId="4F26CD23" w14:textId="067E2C95" w:rsidR="007E3DB0" w:rsidRPr="00FB36CE" w:rsidRDefault="007E3DB0" w:rsidP="00D40432">
            <w:pPr>
              <w:spacing w:after="0" w:line="240" w:lineRule="auto"/>
              <w:rPr>
                <w:rFonts w:ascii="Times New Roman" w:eastAsia="Times New Roman" w:hAnsi="Times New Roman" w:cs="Times New Roman"/>
                <w:sz w:val="24"/>
                <w:szCs w:val="24"/>
              </w:rPr>
            </w:pPr>
            <w:r w:rsidRPr="00FB36CE">
              <w:rPr>
                <w:rFonts w:ascii="Times New Roman" w:eastAsia="Times New Roman" w:hAnsi="Times New Roman" w:cs="Times New Roman"/>
                <w:b/>
                <w:bCs/>
                <w:sz w:val="24"/>
                <w:szCs w:val="24"/>
              </w:rPr>
              <w:t>Decreasing</w:t>
            </w:r>
          </w:p>
        </w:tc>
        <w:tc>
          <w:tcPr>
            <w:tcW w:w="1456" w:type="dxa"/>
            <w:shd w:val="clear" w:color="auto" w:fill="auto"/>
            <w:noWrap/>
            <w:vAlign w:val="center"/>
            <w:hideMark/>
          </w:tcPr>
          <w:p w14:paraId="1E988EDC"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1982-1990</w:t>
            </w:r>
          </w:p>
        </w:tc>
        <w:tc>
          <w:tcPr>
            <w:tcW w:w="1440" w:type="dxa"/>
            <w:shd w:val="clear" w:color="auto" w:fill="auto"/>
            <w:noWrap/>
            <w:vAlign w:val="center"/>
            <w:hideMark/>
          </w:tcPr>
          <w:p w14:paraId="5DAD4AE9"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1.50 ± 0.57</w:t>
            </w:r>
          </w:p>
        </w:tc>
        <w:tc>
          <w:tcPr>
            <w:tcW w:w="1740" w:type="dxa"/>
            <w:shd w:val="clear" w:color="auto" w:fill="auto"/>
            <w:noWrap/>
            <w:vAlign w:val="center"/>
            <w:hideMark/>
          </w:tcPr>
          <w:p w14:paraId="5C1FC74D"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0.24 ± 0.05</w:t>
            </w:r>
          </w:p>
        </w:tc>
        <w:tc>
          <w:tcPr>
            <w:tcW w:w="1872" w:type="dxa"/>
            <w:shd w:val="clear" w:color="auto" w:fill="auto"/>
            <w:noWrap/>
            <w:vAlign w:val="center"/>
            <w:hideMark/>
          </w:tcPr>
          <w:p w14:paraId="4A2DBC13"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386.72 ± 151.45</w:t>
            </w:r>
          </w:p>
        </w:tc>
        <w:tc>
          <w:tcPr>
            <w:tcW w:w="1440" w:type="dxa"/>
            <w:shd w:val="clear" w:color="auto" w:fill="auto"/>
            <w:noWrap/>
            <w:vAlign w:val="center"/>
            <w:hideMark/>
          </w:tcPr>
          <w:p w14:paraId="5794FC58"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2.26 ± 0.68</w:t>
            </w:r>
          </w:p>
        </w:tc>
        <w:tc>
          <w:tcPr>
            <w:tcW w:w="1440" w:type="dxa"/>
            <w:shd w:val="clear" w:color="auto" w:fill="auto"/>
            <w:noWrap/>
            <w:vAlign w:val="center"/>
            <w:hideMark/>
          </w:tcPr>
          <w:p w14:paraId="09A194D6"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12.14 ± 2.25</w:t>
            </w:r>
          </w:p>
        </w:tc>
        <w:tc>
          <w:tcPr>
            <w:tcW w:w="1440" w:type="dxa"/>
            <w:shd w:val="clear" w:color="auto" w:fill="auto"/>
            <w:noWrap/>
            <w:vAlign w:val="center"/>
            <w:hideMark/>
          </w:tcPr>
          <w:p w14:paraId="16D7998E"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0.29 ± 0.21</w:t>
            </w:r>
          </w:p>
        </w:tc>
      </w:tr>
      <w:tr w:rsidR="007E3DB0" w:rsidRPr="007E3DB0" w14:paraId="3890D659" w14:textId="77777777" w:rsidTr="007E3DB0">
        <w:trPr>
          <w:trHeight w:val="290"/>
        </w:trPr>
        <w:tc>
          <w:tcPr>
            <w:tcW w:w="1440" w:type="dxa"/>
            <w:vMerge/>
            <w:shd w:val="clear" w:color="auto" w:fill="auto"/>
            <w:noWrap/>
            <w:vAlign w:val="center"/>
            <w:hideMark/>
          </w:tcPr>
          <w:p w14:paraId="461BCE02" w14:textId="00D85694" w:rsidR="007E3DB0" w:rsidRPr="00FB36CE" w:rsidRDefault="007E3DB0"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33BAF5E6"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1991-2000</w:t>
            </w:r>
          </w:p>
        </w:tc>
        <w:tc>
          <w:tcPr>
            <w:tcW w:w="1440" w:type="dxa"/>
            <w:shd w:val="clear" w:color="auto" w:fill="auto"/>
            <w:noWrap/>
            <w:vAlign w:val="center"/>
            <w:hideMark/>
          </w:tcPr>
          <w:p w14:paraId="267843DC"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1.48 ± 0.59</w:t>
            </w:r>
          </w:p>
        </w:tc>
        <w:tc>
          <w:tcPr>
            <w:tcW w:w="1740" w:type="dxa"/>
            <w:shd w:val="clear" w:color="auto" w:fill="auto"/>
            <w:noWrap/>
            <w:vAlign w:val="center"/>
            <w:hideMark/>
          </w:tcPr>
          <w:p w14:paraId="6ED01773"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0.23 ± 0.06</w:t>
            </w:r>
          </w:p>
        </w:tc>
        <w:tc>
          <w:tcPr>
            <w:tcW w:w="1872" w:type="dxa"/>
            <w:shd w:val="clear" w:color="auto" w:fill="auto"/>
            <w:noWrap/>
            <w:vAlign w:val="center"/>
            <w:hideMark/>
          </w:tcPr>
          <w:p w14:paraId="40209063"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366.87 ± 151.16</w:t>
            </w:r>
          </w:p>
        </w:tc>
        <w:tc>
          <w:tcPr>
            <w:tcW w:w="1440" w:type="dxa"/>
            <w:shd w:val="clear" w:color="auto" w:fill="auto"/>
            <w:noWrap/>
            <w:vAlign w:val="center"/>
            <w:hideMark/>
          </w:tcPr>
          <w:p w14:paraId="3C4FF850"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2.03 ± 0.59</w:t>
            </w:r>
          </w:p>
        </w:tc>
        <w:tc>
          <w:tcPr>
            <w:tcW w:w="1440" w:type="dxa"/>
            <w:shd w:val="clear" w:color="auto" w:fill="auto"/>
            <w:noWrap/>
            <w:vAlign w:val="center"/>
            <w:hideMark/>
          </w:tcPr>
          <w:p w14:paraId="62F5E070"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12.38 ± 2.27</w:t>
            </w:r>
          </w:p>
        </w:tc>
        <w:tc>
          <w:tcPr>
            <w:tcW w:w="1440" w:type="dxa"/>
            <w:shd w:val="clear" w:color="auto" w:fill="auto"/>
            <w:noWrap/>
            <w:vAlign w:val="center"/>
            <w:hideMark/>
          </w:tcPr>
          <w:p w14:paraId="0DB01E8E"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0.31 ± 0.21</w:t>
            </w:r>
          </w:p>
        </w:tc>
      </w:tr>
      <w:tr w:rsidR="007E3DB0" w:rsidRPr="007E3DB0" w14:paraId="52668181" w14:textId="77777777" w:rsidTr="007E3DB0">
        <w:trPr>
          <w:trHeight w:val="290"/>
        </w:trPr>
        <w:tc>
          <w:tcPr>
            <w:tcW w:w="1440" w:type="dxa"/>
            <w:vMerge/>
            <w:shd w:val="clear" w:color="auto" w:fill="auto"/>
            <w:noWrap/>
            <w:vAlign w:val="center"/>
            <w:hideMark/>
          </w:tcPr>
          <w:p w14:paraId="277BE6FB" w14:textId="0FBEFE14" w:rsidR="007E3DB0" w:rsidRPr="00FB36CE" w:rsidRDefault="007E3DB0" w:rsidP="00D40432">
            <w:pPr>
              <w:spacing w:after="0" w:line="240" w:lineRule="auto"/>
              <w:rPr>
                <w:rFonts w:ascii="Times New Roman" w:eastAsia="Times New Roman" w:hAnsi="Times New Roman" w:cs="Times New Roman"/>
                <w:b/>
                <w:bCs/>
                <w:sz w:val="24"/>
                <w:szCs w:val="24"/>
              </w:rPr>
            </w:pPr>
          </w:p>
        </w:tc>
        <w:tc>
          <w:tcPr>
            <w:tcW w:w="1456" w:type="dxa"/>
            <w:shd w:val="clear" w:color="auto" w:fill="auto"/>
            <w:noWrap/>
            <w:vAlign w:val="center"/>
            <w:hideMark/>
          </w:tcPr>
          <w:p w14:paraId="5758EC12"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2001-2010</w:t>
            </w:r>
          </w:p>
        </w:tc>
        <w:tc>
          <w:tcPr>
            <w:tcW w:w="1440" w:type="dxa"/>
            <w:shd w:val="clear" w:color="auto" w:fill="auto"/>
            <w:noWrap/>
            <w:vAlign w:val="center"/>
            <w:hideMark/>
          </w:tcPr>
          <w:p w14:paraId="096553EC"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1.36 ± 0.57</w:t>
            </w:r>
          </w:p>
        </w:tc>
        <w:tc>
          <w:tcPr>
            <w:tcW w:w="1740" w:type="dxa"/>
            <w:shd w:val="clear" w:color="auto" w:fill="auto"/>
            <w:noWrap/>
            <w:vAlign w:val="center"/>
            <w:hideMark/>
          </w:tcPr>
          <w:p w14:paraId="0F512EFF"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0.22 ± 0.06</w:t>
            </w:r>
          </w:p>
        </w:tc>
        <w:tc>
          <w:tcPr>
            <w:tcW w:w="1872" w:type="dxa"/>
            <w:shd w:val="clear" w:color="auto" w:fill="auto"/>
            <w:noWrap/>
            <w:vAlign w:val="center"/>
            <w:hideMark/>
          </w:tcPr>
          <w:p w14:paraId="3884B132"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352.44 ± 152.70</w:t>
            </w:r>
          </w:p>
        </w:tc>
        <w:tc>
          <w:tcPr>
            <w:tcW w:w="1440" w:type="dxa"/>
            <w:shd w:val="clear" w:color="auto" w:fill="auto"/>
            <w:noWrap/>
            <w:vAlign w:val="center"/>
            <w:hideMark/>
          </w:tcPr>
          <w:p w14:paraId="558EACB8"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1.99 ± 0.58</w:t>
            </w:r>
          </w:p>
        </w:tc>
        <w:tc>
          <w:tcPr>
            <w:tcW w:w="1440" w:type="dxa"/>
            <w:shd w:val="clear" w:color="auto" w:fill="auto"/>
            <w:noWrap/>
            <w:vAlign w:val="center"/>
            <w:hideMark/>
          </w:tcPr>
          <w:p w14:paraId="5D84FBB7"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11.50 ± 2.16</w:t>
            </w:r>
          </w:p>
        </w:tc>
        <w:tc>
          <w:tcPr>
            <w:tcW w:w="1440" w:type="dxa"/>
            <w:shd w:val="clear" w:color="auto" w:fill="auto"/>
            <w:noWrap/>
            <w:vAlign w:val="center"/>
            <w:hideMark/>
          </w:tcPr>
          <w:p w14:paraId="51B97266"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0.26 ± 0.19</w:t>
            </w:r>
          </w:p>
        </w:tc>
      </w:tr>
      <w:tr w:rsidR="007E3DB0" w:rsidRPr="007E3DB0" w14:paraId="408F8799" w14:textId="77777777" w:rsidTr="007E3DB0">
        <w:trPr>
          <w:trHeight w:val="290"/>
        </w:trPr>
        <w:tc>
          <w:tcPr>
            <w:tcW w:w="1440" w:type="dxa"/>
            <w:vMerge/>
            <w:shd w:val="clear" w:color="auto" w:fill="auto"/>
            <w:noWrap/>
            <w:vAlign w:val="center"/>
            <w:hideMark/>
          </w:tcPr>
          <w:p w14:paraId="41831285" w14:textId="77777777" w:rsidR="007E3DB0" w:rsidRPr="00FB36CE" w:rsidRDefault="007E3DB0" w:rsidP="00D40432">
            <w:pPr>
              <w:spacing w:after="0" w:line="240" w:lineRule="auto"/>
              <w:rPr>
                <w:rFonts w:ascii="Times New Roman" w:eastAsia="Times New Roman" w:hAnsi="Times New Roman" w:cs="Times New Roman"/>
                <w:sz w:val="24"/>
                <w:szCs w:val="24"/>
              </w:rPr>
            </w:pPr>
          </w:p>
        </w:tc>
        <w:tc>
          <w:tcPr>
            <w:tcW w:w="1456" w:type="dxa"/>
            <w:shd w:val="clear" w:color="auto" w:fill="auto"/>
            <w:noWrap/>
            <w:vAlign w:val="center"/>
            <w:hideMark/>
          </w:tcPr>
          <w:p w14:paraId="5C6A5E4B" w14:textId="77777777" w:rsidR="007E3DB0" w:rsidRPr="00FB36CE" w:rsidRDefault="007E3DB0" w:rsidP="00D40432">
            <w:pPr>
              <w:spacing w:after="0" w:line="240" w:lineRule="auto"/>
              <w:jc w:val="center"/>
              <w:rPr>
                <w:rFonts w:ascii="Times New Roman" w:eastAsia="Times New Roman" w:hAnsi="Times New Roman" w:cs="Times New Roman"/>
                <w:b/>
                <w:bCs/>
                <w:sz w:val="24"/>
                <w:szCs w:val="24"/>
              </w:rPr>
            </w:pPr>
            <w:r w:rsidRPr="00FB36CE">
              <w:rPr>
                <w:rFonts w:ascii="Times New Roman" w:eastAsia="Times New Roman" w:hAnsi="Times New Roman" w:cs="Times New Roman"/>
                <w:b/>
                <w:bCs/>
                <w:sz w:val="24"/>
                <w:szCs w:val="24"/>
              </w:rPr>
              <w:t>2011-2020</w:t>
            </w:r>
          </w:p>
        </w:tc>
        <w:tc>
          <w:tcPr>
            <w:tcW w:w="1440" w:type="dxa"/>
            <w:shd w:val="clear" w:color="auto" w:fill="auto"/>
            <w:noWrap/>
            <w:vAlign w:val="center"/>
            <w:hideMark/>
          </w:tcPr>
          <w:p w14:paraId="77B04540"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1.20 ± 0.54</w:t>
            </w:r>
          </w:p>
        </w:tc>
        <w:tc>
          <w:tcPr>
            <w:tcW w:w="1740" w:type="dxa"/>
            <w:shd w:val="clear" w:color="auto" w:fill="auto"/>
            <w:noWrap/>
            <w:vAlign w:val="center"/>
            <w:hideMark/>
          </w:tcPr>
          <w:p w14:paraId="405D989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0.21 ± 0.06</w:t>
            </w:r>
          </w:p>
        </w:tc>
        <w:tc>
          <w:tcPr>
            <w:tcW w:w="1872" w:type="dxa"/>
            <w:shd w:val="clear" w:color="auto" w:fill="auto"/>
            <w:noWrap/>
            <w:vAlign w:val="center"/>
            <w:hideMark/>
          </w:tcPr>
          <w:p w14:paraId="61B2D74E"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342.82 ± 157.53</w:t>
            </w:r>
          </w:p>
        </w:tc>
        <w:tc>
          <w:tcPr>
            <w:tcW w:w="1440" w:type="dxa"/>
            <w:shd w:val="clear" w:color="auto" w:fill="auto"/>
            <w:noWrap/>
            <w:vAlign w:val="center"/>
            <w:hideMark/>
          </w:tcPr>
          <w:p w14:paraId="24FAA30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1.54 ± 0.46</w:t>
            </w:r>
          </w:p>
        </w:tc>
        <w:tc>
          <w:tcPr>
            <w:tcW w:w="1440" w:type="dxa"/>
            <w:shd w:val="clear" w:color="auto" w:fill="auto"/>
            <w:noWrap/>
            <w:vAlign w:val="center"/>
            <w:hideMark/>
          </w:tcPr>
          <w:p w14:paraId="3E4C24C5"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10.65 ± 2.16</w:t>
            </w:r>
          </w:p>
        </w:tc>
        <w:tc>
          <w:tcPr>
            <w:tcW w:w="1440" w:type="dxa"/>
            <w:shd w:val="clear" w:color="auto" w:fill="auto"/>
            <w:noWrap/>
            <w:vAlign w:val="center"/>
            <w:hideMark/>
          </w:tcPr>
          <w:p w14:paraId="0A2B7761" w14:textId="77777777" w:rsidR="007E3DB0" w:rsidRPr="00FB36CE" w:rsidRDefault="007E3DB0" w:rsidP="00D40432">
            <w:pPr>
              <w:spacing w:after="0" w:line="240" w:lineRule="auto"/>
              <w:jc w:val="center"/>
              <w:rPr>
                <w:rFonts w:ascii="Times New Roman" w:eastAsia="Times New Roman" w:hAnsi="Times New Roman" w:cs="Times New Roman"/>
                <w:sz w:val="24"/>
                <w:szCs w:val="24"/>
              </w:rPr>
            </w:pPr>
            <w:r w:rsidRPr="00FB36CE">
              <w:rPr>
                <w:rFonts w:ascii="Times New Roman" w:eastAsia="Times New Roman" w:hAnsi="Times New Roman" w:cs="Times New Roman"/>
                <w:sz w:val="24"/>
                <w:szCs w:val="24"/>
              </w:rPr>
              <w:t>0.23 ± 0.17</w:t>
            </w:r>
          </w:p>
        </w:tc>
      </w:tr>
      <w:tr w:rsidR="007E3DB0" w:rsidRPr="007E3DB0" w14:paraId="45CD3F7B" w14:textId="77777777" w:rsidTr="007E3DB0">
        <w:trPr>
          <w:trHeight w:val="290"/>
        </w:trPr>
        <w:tc>
          <w:tcPr>
            <w:tcW w:w="1440" w:type="dxa"/>
            <w:tcBorders>
              <w:bottom w:val="single" w:sz="12" w:space="0" w:color="auto"/>
            </w:tcBorders>
            <w:shd w:val="clear" w:color="auto" w:fill="auto"/>
            <w:noWrap/>
            <w:vAlign w:val="center"/>
          </w:tcPr>
          <w:p w14:paraId="20AF65AF" w14:textId="77777777" w:rsidR="00D40432" w:rsidRPr="007E3DB0" w:rsidRDefault="00D40432" w:rsidP="00D40432">
            <w:pPr>
              <w:spacing w:after="0" w:line="240" w:lineRule="auto"/>
              <w:rPr>
                <w:rFonts w:ascii="Times New Roman" w:eastAsia="Times New Roman" w:hAnsi="Times New Roman" w:cs="Times New Roman"/>
                <w:sz w:val="24"/>
                <w:szCs w:val="24"/>
              </w:rPr>
            </w:pPr>
          </w:p>
        </w:tc>
        <w:tc>
          <w:tcPr>
            <w:tcW w:w="1456" w:type="dxa"/>
            <w:tcBorders>
              <w:bottom w:val="single" w:sz="12" w:space="0" w:color="auto"/>
            </w:tcBorders>
            <w:shd w:val="clear" w:color="auto" w:fill="auto"/>
            <w:noWrap/>
            <w:vAlign w:val="center"/>
          </w:tcPr>
          <w:p w14:paraId="03DCB85B" w14:textId="77777777" w:rsidR="00D40432" w:rsidRPr="007E3DB0" w:rsidRDefault="00D40432" w:rsidP="00D40432">
            <w:pPr>
              <w:spacing w:after="0" w:line="240" w:lineRule="auto"/>
              <w:jc w:val="center"/>
              <w:rPr>
                <w:rFonts w:ascii="Times New Roman" w:eastAsia="Times New Roman" w:hAnsi="Times New Roman" w:cs="Times New Roman"/>
                <w:b/>
                <w:bCs/>
                <w:sz w:val="24"/>
                <w:szCs w:val="24"/>
              </w:rPr>
            </w:pPr>
          </w:p>
        </w:tc>
        <w:tc>
          <w:tcPr>
            <w:tcW w:w="1440" w:type="dxa"/>
            <w:tcBorders>
              <w:bottom w:val="single" w:sz="12" w:space="0" w:color="auto"/>
            </w:tcBorders>
            <w:shd w:val="clear" w:color="auto" w:fill="auto"/>
            <w:noWrap/>
            <w:vAlign w:val="center"/>
          </w:tcPr>
          <w:p w14:paraId="45991D00" w14:textId="77777777" w:rsidR="00D40432" w:rsidRPr="007E3DB0" w:rsidRDefault="00D40432" w:rsidP="00D40432">
            <w:pPr>
              <w:spacing w:after="0" w:line="240" w:lineRule="auto"/>
              <w:jc w:val="center"/>
              <w:rPr>
                <w:rFonts w:ascii="Times New Roman" w:eastAsia="Times New Roman" w:hAnsi="Times New Roman" w:cs="Times New Roman"/>
                <w:sz w:val="24"/>
                <w:szCs w:val="24"/>
              </w:rPr>
            </w:pPr>
          </w:p>
        </w:tc>
        <w:tc>
          <w:tcPr>
            <w:tcW w:w="1740" w:type="dxa"/>
            <w:tcBorders>
              <w:bottom w:val="single" w:sz="12" w:space="0" w:color="auto"/>
            </w:tcBorders>
            <w:shd w:val="clear" w:color="auto" w:fill="auto"/>
            <w:noWrap/>
            <w:vAlign w:val="center"/>
          </w:tcPr>
          <w:p w14:paraId="1DFA6DB5" w14:textId="77777777" w:rsidR="00D40432" w:rsidRPr="007E3DB0" w:rsidRDefault="00D40432" w:rsidP="00D40432">
            <w:pPr>
              <w:spacing w:after="0" w:line="240" w:lineRule="auto"/>
              <w:jc w:val="center"/>
              <w:rPr>
                <w:rFonts w:ascii="Times New Roman" w:eastAsia="Times New Roman" w:hAnsi="Times New Roman" w:cs="Times New Roman"/>
                <w:sz w:val="24"/>
                <w:szCs w:val="24"/>
              </w:rPr>
            </w:pPr>
          </w:p>
        </w:tc>
        <w:tc>
          <w:tcPr>
            <w:tcW w:w="1872" w:type="dxa"/>
            <w:tcBorders>
              <w:bottom w:val="single" w:sz="12" w:space="0" w:color="auto"/>
            </w:tcBorders>
            <w:shd w:val="clear" w:color="auto" w:fill="auto"/>
            <w:noWrap/>
            <w:vAlign w:val="center"/>
          </w:tcPr>
          <w:p w14:paraId="2B4F7107" w14:textId="77777777" w:rsidR="00D40432" w:rsidRPr="007E3DB0" w:rsidRDefault="00D40432" w:rsidP="00D40432">
            <w:pPr>
              <w:spacing w:after="0" w:line="240" w:lineRule="auto"/>
              <w:jc w:val="center"/>
              <w:rPr>
                <w:rFonts w:ascii="Times New Roman" w:eastAsia="Times New Roman" w:hAnsi="Times New Roman" w:cs="Times New Roman"/>
                <w:sz w:val="24"/>
                <w:szCs w:val="24"/>
              </w:rPr>
            </w:pPr>
          </w:p>
        </w:tc>
        <w:tc>
          <w:tcPr>
            <w:tcW w:w="1440" w:type="dxa"/>
            <w:tcBorders>
              <w:bottom w:val="single" w:sz="12" w:space="0" w:color="auto"/>
            </w:tcBorders>
            <w:shd w:val="clear" w:color="auto" w:fill="auto"/>
            <w:noWrap/>
            <w:vAlign w:val="center"/>
          </w:tcPr>
          <w:p w14:paraId="21AFDCD5" w14:textId="77777777" w:rsidR="00D40432" w:rsidRPr="007E3DB0" w:rsidRDefault="00D40432" w:rsidP="00D40432">
            <w:pPr>
              <w:spacing w:after="0" w:line="240" w:lineRule="auto"/>
              <w:jc w:val="center"/>
              <w:rPr>
                <w:rFonts w:ascii="Times New Roman" w:eastAsia="Times New Roman" w:hAnsi="Times New Roman" w:cs="Times New Roman"/>
                <w:sz w:val="24"/>
                <w:szCs w:val="24"/>
              </w:rPr>
            </w:pPr>
          </w:p>
        </w:tc>
        <w:tc>
          <w:tcPr>
            <w:tcW w:w="1440" w:type="dxa"/>
            <w:tcBorders>
              <w:bottom w:val="single" w:sz="12" w:space="0" w:color="auto"/>
            </w:tcBorders>
            <w:shd w:val="clear" w:color="auto" w:fill="auto"/>
            <w:noWrap/>
            <w:vAlign w:val="center"/>
          </w:tcPr>
          <w:p w14:paraId="72B78F33" w14:textId="77777777" w:rsidR="00D40432" w:rsidRPr="007E3DB0" w:rsidRDefault="00D40432" w:rsidP="00D40432">
            <w:pPr>
              <w:spacing w:after="0" w:line="240" w:lineRule="auto"/>
              <w:jc w:val="center"/>
              <w:rPr>
                <w:rFonts w:ascii="Times New Roman" w:eastAsia="Times New Roman" w:hAnsi="Times New Roman" w:cs="Times New Roman"/>
                <w:sz w:val="24"/>
                <w:szCs w:val="24"/>
              </w:rPr>
            </w:pPr>
          </w:p>
        </w:tc>
        <w:tc>
          <w:tcPr>
            <w:tcW w:w="1440" w:type="dxa"/>
            <w:tcBorders>
              <w:bottom w:val="single" w:sz="12" w:space="0" w:color="auto"/>
            </w:tcBorders>
            <w:shd w:val="clear" w:color="auto" w:fill="auto"/>
            <w:noWrap/>
            <w:vAlign w:val="center"/>
          </w:tcPr>
          <w:p w14:paraId="06FD7DBC" w14:textId="77777777" w:rsidR="00D40432" w:rsidRPr="007E3DB0" w:rsidRDefault="00D40432" w:rsidP="00D40432">
            <w:pPr>
              <w:spacing w:after="0" w:line="240" w:lineRule="auto"/>
              <w:jc w:val="center"/>
              <w:rPr>
                <w:rFonts w:ascii="Times New Roman" w:eastAsia="Times New Roman" w:hAnsi="Times New Roman" w:cs="Times New Roman"/>
                <w:sz w:val="24"/>
                <w:szCs w:val="24"/>
              </w:rPr>
            </w:pPr>
          </w:p>
        </w:tc>
      </w:tr>
      <w:tr w:rsidR="007E3DB0" w:rsidRPr="007E3DB0" w14:paraId="0E6D5A80" w14:textId="77777777" w:rsidTr="007E3DB0">
        <w:trPr>
          <w:trHeight w:val="290"/>
        </w:trPr>
        <w:tc>
          <w:tcPr>
            <w:tcW w:w="1440" w:type="dxa"/>
            <w:tcBorders>
              <w:top w:val="single" w:sz="12" w:space="0" w:color="auto"/>
              <w:bottom w:val="single" w:sz="12" w:space="0" w:color="auto"/>
            </w:tcBorders>
            <w:shd w:val="clear" w:color="auto" w:fill="auto"/>
            <w:noWrap/>
            <w:vAlign w:val="center"/>
          </w:tcPr>
          <w:p w14:paraId="56966577" w14:textId="77777777" w:rsidR="007E3DB0" w:rsidRPr="007E3DB0" w:rsidRDefault="007E3DB0" w:rsidP="00D40432">
            <w:pPr>
              <w:spacing w:after="0" w:line="240" w:lineRule="auto"/>
              <w:rPr>
                <w:rFonts w:ascii="Times New Roman" w:eastAsia="Times New Roman" w:hAnsi="Times New Roman" w:cs="Times New Roman"/>
                <w:sz w:val="24"/>
                <w:szCs w:val="24"/>
              </w:rPr>
            </w:pPr>
          </w:p>
        </w:tc>
        <w:tc>
          <w:tcPr>
            <w:tcW w:w="10828" w:type="dxa"/>
            <w:gridSpan w:val="7"/>
            <w:tcBorders>
              <w:top w:val="single" w:sz="12" w:space="0" w:color="auto"/>
              <w:bottom w:val="single" w:sz="12" w:space="0" w:color="auto"/>
            </w:tcBorders>
            <w:shd w:val="clear" w:color="auto" w:fill="auto"/>
            <w:noWrap/>
            <w:vAlign w:val="center"/>
          </w:tcPr>
          <w:p w14:paraId="72BB16FA" w14:textId="2D77BB3E" w:rsidR="007E3DB0" w:rsidRPr="007E3DB0" w:rsidRDefault="007E3DB0" w:rsidP="007E3DB0">
            <w:pPr>
              <w:spacing w:after="0" w:line="240" w:lineRule="auto"/>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Frequencies [%]</w:t>
            </w:r>
          </w:p>
        </w:tc>
      </w:tr>
      <w:tr w:rsidR="007E3DB0" w:rsidRPr="007E3DB0" w14:paraId="3F369288" w14:textId="77777777" w:rsidTr="007E3DB0">
        <w:trPr>
          <w:trHeight w:val="290"/>
        </w:trPr>
        <w:tc>
          <w:tcPr>
            <w:tcW w:w="1440" w:type="dxa"/>
            <w:tcBorders>
              <w:top w:val="single" w:sz="12" w:space="0" w:color="auto"/>
            </w:tcBorders>
            <w:shd w:val="clear" w:color="auto" w:fill="auto"/>
            <w:noWrap/>
            <w:vAlign w:val="center"/>
          </w:tcPr>
          <w:p w14:paraId="5E867E62" w14:textId="7B7F8113" w:rsidR="00D40432" w:rsidRPr="007E3DB0" w:rsidRDefault="00D40432" w:rsidP="00D40432">
            <w:pPr>
              <w:spacing w:after="0" w:line="240" w:lineRule="auto"/>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Increasing</w:t>
            </w:r>
          </w:p>
        </w:tc>
        <w:tc>
          <w:tcPr>
            <w:tcW w:w="1456" w:type="dxa"/>
            <w:tcBorders>
              <w:top w:val="single" w:sz="12" w:space="0" w:color="auto"/>
            </w:tcBorders>
            <w:shd w:val="clear" w:color="auto" w:fill="auto"/>
            <w:noWrap/>
            <w:vAlign w:val="center"/>
          </w:tcPr>
          <w:p w14:paraId="68AB6BD6" w14:textId="6587A9E4" w:rsidR="00D40432" w:rsidRPr="007E3DB0" w:rsidRDefault="00D40432" w:rsidP="00D40432">
            <w:pPr>
              <w:spacing w:after="0" w:line="240" w:lineRule="auto"/>
              <w:jc w:val="center"/>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w:t>
            </w:r>
          </w:p>
        </w:tc>
        <w:tc>
          <w:tcPr>
            <w:tcW w:w="1440" w:type="dxa"/>
            <w:tcBorders>
              <w:top w:val="single" w:sz="12" w:space="0" w:color="auto"/>
            </w:tcBorders>
            <w:shd w:val="clear" w:color="auto" w:fill="auto"/>
            <w:noWrap/>
            <w:vAlign w:val="bottom"/>
          </w:tcPr>
          <w:p w14:paraId="1354E2B6" w14:textId="1C1B0D00"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30.9</w:t>
            </w:r>
          </w:p>
        </w:tc>
        <w:tc>
          <w:tcPr>
            <w:tcW w:w="1740" w:type="dxa"/>
            <w:tcBorders>
              <w:top w:val="single" w:sz="12" w:space="0" w:color="auto"/>
            </w:tcBorders>
            <w:shd w:val="clear" w:color="auto" w:fill="auto"/>
            <w:noWrap/>
            <w:vAlign w:val="bottom"/>
          </w:tcPr>
          <w:p w14:paraId="3A8A1E29" w14:textId="54CE7910"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20.2</w:t>
            </w:r>
          </w:p>
        </w:tc>
        <w:tc>
          <w:tcPr>
            <w:tcW w:w="1872" w:type="dxa"/>
            <w:tcBorders>
              <w:top w:val="single" w:sz="12" w:space="0" w:color="auto"/>
            </w:tcBorders>
            <w:shd w:val="clear" w:color="auto" w:fill="auto"/>
            <w:noWrap/>
            <w:vAlign w:val="bottom"/>
          </w:tcPr>
          <w:p w14:paraId="5FB3CDA7" w14:textId="10074045"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1.5</w:t>
            </w:r>
          </w:p>
        </w:tc>
        <w:tc>
          <w:tcPr>
            <w:tcW w:w="1440" w:type="dxa"/>
            <w:tcBorders>
              <w:top w:val="single" w:sz="12" w:space="0" w:color="auto"/>
            </w:tcBorders>
            <w:shd w:val="clear" w:color="auto" w:fill="auto"/>
            <w:noWrap/>
            <w:vAlign w:val="bottom"/>
          </w:tcPr>
          <w:p w14:paraId="0FE579CE" w14:textId="0139484C"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0.5</w:t>
            </w:r>
          </w:p>
        </w:tc>
        <w:tc>
          <w:tcPr>
            <w:tcW w:w="1440" w:type="dxa"/>
            <w:tcBorders>
              <w:top w:val="single" w:sz="12" w:space="0" w:color="auto"/>
            </w:tcBorders>
            <w:shd w:val="clear" w:color="auto" w:fill="auto"/>
            <w:noWrap/>
            <w:vAlign w:val="bottom"/>
          </w:tcPr>
          <w:p w14:paraId="717E8A28" w14:textId="0D974C0D"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46.5</w:t>
            </w:r>
          </w:p>
        </w:tc>
        <w:tc>
          <w:tcPr>
            <w:tcW w:w="1440" w:type="dxa"/>
            <w:tcBorders>
              <w:top w:val="single" w:sz="12" w:space="0" w:color="auto"/>
            </w:tcBorders>
            <w:shd w:val="clear" w:color="auto" w:fill="auto"/>
            <w:noWrap/>
            <w:vAlign w:val="bottom"/>
          </w:tcPr>
          <w:p w14:paraId="1E8714D3" w14:textId="004D4A4C"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34.9</w:t>
            </w:r>
          </w:p>
        </w:tc>
      </w:tr>
      <w:tr w:rsidR="007E3DB0" w:rsidRPr="007E3DB0" w14:paraId="14A1D539" w14:textId="77777777" w:rsidTr="007E3DB0">
        <w:trPr>
          <w:trHeight w:val="290"/>
        </w:trPr>
        <w:tc>
          <w:tcPr>
            <w:tcW w:w="1440" w:type="dxa"/>
            <w:shd w:val="clear" w:color="auto" w:fill="auto"/>
            <w:noWrap/>
            <w:vAlign w:val="center"/>
          </w:tcPr>
          <w:p w14:paraId="335E5946" w14:textId="7F7F4E37" w:rsidR="00D40432" w:rsidRPr="007E3DB0" w:rsidRDefault="007E3DB0" w:rsidP="00D40432">
            <w:pPr>
              <w:spacing w:after="0" w:line="240" w:lineRule="auto"/>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No trend</w:t>
            </w:r>
          </w:p>
        </w:tc>
        <w:tc>
          <w:tcPr>
            <w:tcW w:w="1456" w:type="dxa"/>
            <w:shd w:val="clear" w:color="auto" w:fill="auto"/>
            <w:noWrap/>
            <w:vAlign w:val="center"/>
          </w:tcPr>
          <w:p w14:paraId="4593B110" w14:textId="4D299ED7" w:rsidR="00D40432" w:rsidRPr="007E3DB0" w:rsidRDefault="00D40432" w:rsidP="00D40432">
            <w:pPr>
              <w:spacing w:after="0" w:line="240" w:lineRule="auto"/>
              <w:jc w:val="center"/>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w:t>
            </w:r>
          </w:p>
        </w:tc>
        <w:tc>
          <w:tcPr>
            <w:tcW w:w="1440" w:type="dxa"/>
            <w:shd w:val="clear" w:color="auto" w:fill="auto"/>
            <w:noWrap/>
            <w:vAlign w:val="bottom"/>
          </w:tcPr>
          <w:p w14:paraId="4DFC9C76" w14:textId="3027EDBC"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65.3</w:t>
            </w:r>
          </w:p>
        </w:tc>
        <w:tc>
          <w:tcPr>
            <w:tcW w:w="1740" w:type="dxa"/>
            <w:shd w:val="clear" w:color="auto" w:fill="auto"/>
            <w:noWrap/>
            <w:vAlign w:val="bottom"/>
          </w:tcPr>
          <w:p w14:paraId="6F0B390D" w14:textId="06D81643"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74.6</w:t>
            </w:r>
          </w:p>
        </w:tc>
        <w:tc>
          <w:tcPr>
            <w:tcW w:w="1872" w:type="dxa"/>
            <w:shd w:val="clear" w:color="auto" w:fill="auto"/>
            <w:noWrap/>
            <w:vAlign w:val="bottom"/>
          </w:tcPr>
          <w:p w14:paraId="1C988DED" w14:textId="2ADAC11A"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89.2</w:t>
            </w:r>
          </w:p>
        </w:tc>
        <w:tc>
          <w:tcPr>
            <w:tcW w:w="1440" w:type="dxa"/>
            <w:shd w:val="clear" w:color="auto" w:fill="auto"/>
            <w:noWrap/>
            <w:vAlign w:val="bottom"/>
          </w:tcPr>
          <w:p w14:paraId="23898DA6" w14:textId="252EB97B"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59.7</w:t>
            </w:r>
          </w:p>
        </w:tc>
        <w:tc>
          <w:tcPr>
            <w:tcW w:w="1440" w:type="dxa"/>
            <w:shd w:val="clear" w:color="auto" w:fill="auto"/>
            <w:noWrap/>
            <w:vAlign w:val="bottom"/>
          </w:tcPr>
          <w:p w14:paraId="6F0BD6E5" w14:textId="0C8E7A44"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52.6</w:t>
            </w:r>
          </w:p>
        </w:tc>
        <w:tc>
          <w:tcPr>
            <w:tcW w:w="1440" w:type="dxa"/>
            <w:shd w:val="clear" w:color="auto" w:fill="auto"/>
            <w:noWrap/>
            <w:vAlign w:val="bottom"/>
          </w:tcPr>
          <w:p w14:paraId="343FF4DF" w14:textId="50F544FA"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64.6</w:t>
            </w:r>
          </w:p>
        </w:tc>
      </w:tr>
      <w:tr w:rsidR="007E3DB0" w:rsidRPr="007E3DB0" w14:paraId="557A3AAB" w14:textId="77777777" w:rsidTr="007E3DB0">
        <w:trPr>
          <w:trHeight w:val="290"/>
        </w:trPr>
        <w:tc>
          <w:tcPr>
            <w:tcW w:w="1440" w:type="dxa"/>
            <w:tcBorders>
              <w:bottom w:val="single" w:sz="12" w:space="0" w:color="auto"/>
            </w:tcBorders>
            <w:shd w:val="clear" w:color="auto" w:fill="auto"/>
            <w:noWrap/>
            <w:vAlign w:val="center"/>
          </w:tcPr>
          <w:p w14:paraId="65FCE9E0" w14:textId="0276102A" w:rsidR="00D40432" w:rsidRPr="007E3DB0" w:rsidRDefault="007E3DB0" w:rsidP="00D40432">
            <w:pPr>
              <w:spacing w:after="0" w:line="240" w:lineRule="auto"/>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Decreasing</w:t>
            </w:r>
          </w:p>
        </w:tc>
        <w:tc>
          <w:tcPr>
            <w:tcW w:w="1456" w:type="dxa"/>
            <w:tcBorders>
              <w:bottom w:val="single" w:sz="12" w:space="0" w:color="auto"/>
            </w:tcBorders>
            <w:shd w:val="clear" w:color="auto" w:fill="auto"/>
            <w:noWrap/>
            <w:vAlign w:val="center"/>
          </w:tcPr>
          <w:p w14:paraId="32A52F63" w14:textId="50BF8D73" w:rsidR="00D40432" w:rsidRPr="007E3DB0" w:rsidRDefault="00D40432" w:rsidP="00D40432">
            <w:pPr>
              <w:spacing w:after="0" w:line="240" w:lineRule="auto"/>
              <w:jc w:val="center"/>
              <w:rPr>
                <w:rFonts w:ascii="Times New Roman" w:eastAsia="Times New Roman" w:hAnsi="Times New Roman" w:cs="Times New Roman"/>
                <w:b/>
                <w:bCs/>
                <w:sz w:val="24"/>
                <w:szCs w:val="24"/>
              </w:rPr>
            </w:pPr>
            <w:r w:rsidRPr="007E3DB0">
              <w:rPr>
                <w:rFonts w:ascii="Times New Roman" w:eastAsia="Times New Roman" w:hAnsi="Times New Roman" w:cs="Times New Roman"/>
                <w:b/>
                <w:bCs/>
                <w:sz w:val="24"/>
                <w:szCs w:val="24"/>
              </w:rPr>
              <w:t>-</w:t>
            </w:r>
          </w:p>
        </w:tc>
        <w:tc>
          <w:tcPr>
            <w:tcW w:w="1440" w:type="dxa"/>
            <w:tcBorders>
              <w:bottom w:val="single" w:sz="12" w:space="0" w:color="auto"/>
            </w:tcBorders>
            <w:shd w:val="clear" w:color="auto" w:fill="auto"/>
            <w:noWrap/>
            <w:vAlign w:val="bottom"/>
          </w:tcPr>
          <w:p w14:paraId="0617A9DB" w14:textId="6C640AD7"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3.9</w:t>
            </w:r>
          </w:p>
        </w:tc>
        <w:tc>
          <w:tcPr>
            <w:tcW w:w="1740" w:type="dxa"/>
            <w:tcBorders>
              <w:bottom w:val="single" w:sz="12" w:space="0" w:color="auto"/>
            </w:tcBorders>
            <w:shd w:val="clear" w:color="auto" w:fill="auto"/>
            <w:noWrap/>
            <w:vAlign w:val="bottom"/>
          </w:tcPr>
          <w:p w14:paraId="54DBF593" w14:textId="5500BE5C"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5.2</w:t>
            </w:r>
          </w:p>
        </w:tc>
        <w:tc>
          <w:tcPr>
            <w:tcW w:w="1872" w:type="dxa"/>
            <w:tcBorders>
              <w:bottom w:val="single" w:sz="12" w:space="0" w:color="auto"/>
            </w:tcBorders>
            <w:shd w:val="clear" w:color="auto" w:fill="auto"/>
            <w:noWrap/>
            <w:vAlign w:val="bottom"/>
          </w:tcPr>
          <w:p w14:paraId="1568D907" w14:textId="1893AAC3"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9.3</w:t>
            </w:r>
          </w:p>
        </w:tc>
        <w:tc>
          <w:tcPr>
            <w:tcW w:w="1440" w:type="dxa"/>
            <w:tcBorders>
              <w:bottom w:val="single" w:sz="12" w:space="0" w:color="auto"/>
            </w:tcBorders>
            <w:shd w:val="clear" w:color="auto" w:fill="auto"/>
            <w:noWrap/>
            <w:vAlign w:val="bottom"/>
          </w:tcPr>
          <w:p w14:paraId="725AA61A" w14:textId="740ABE6C"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39.8</w:t>
            </w:r>
          </w:p>
        </w:tc>
        <w:tc>
          <w:tcPr>
            <w:tcW w:w="1440" w:type="dxa"/>
            <w:tcBorders>
              <w:bottom w:val="single" w:sz="12" w:space="0" w:color="auto"/>
            </w:tcBorders>
            <w:shd w:val="clear" w:color="auto" w:fill="auto"/>
            <w:noWrap/>
            <w:vAlign w:val="bottom"/>
          </w:tcPr>
          <w:p w14:paraId="1AA31501" w14:textId="5B382F4B"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0.9</w:t>
            </w:r>
          </w:p>
        </w:tc>
        <w:tc>
          <w:tcPr>
            <w:tcW w:w="1440" w:type="dxa"/>
            <w:tcBorders>
              <w:bottom w:val="single" w:sz="12" w:space="0" w:color="auto"/>
            </w:tcBorders>
            <w:shd w:val="clear" w:color="auto" w:fill="auto"/>
            <w:noWrap/>
            <w:vAlign w:val="bottom"/>
          </w:tcPr>
          <w:p w14:paraId="7D698E04" w14:textId="157B260B" w:rsidR="00D40432" w:rsidRPr="007E3DB0" w:rsidRDefault="00D40432" w:rsidP="00D40432">
            <w:pPr>
              <w:spacing w:after="0" w:line="240" w:lineRule="auto"/>
              <w:jc w:val="center"/>
              <w:rPr>
                <w:rFonts w:ascii="Times New Roman" w:eastAsia="Times New Roman" w:hAnsi="Times New Roman" w:cs="Times New Roman"/>
                <w:sz w:val="24"/>
                <w:szCs w:val="24"/>
              </w:rPr>
            </w:pPr>
            <w:r w:rsidRPr="007E3DB0">
              <w:rPr>
                <w:rFonts w:ascii="Times New Roman" w:hAnsi="Times New Roman" w:cs="Times New Roman"/>
                <w:sz w:val="24"/>
                <w:szCs w:val="24"/>
              </w:rPr>
              <w:t>0.5</w:t>
            </w:r>
          </w:p>
        </w:tc>
      </w:tr>
    </w:tbl>
    <w:p w14:paraId="472F5916" w14:textId="16223B64" w:rsidR="00FB36CE" w:rsidRDefault="00015D13" w:rsidP="00015D13">
      <w:pPr>
        <w:spacing w:after="0" w:line="240" w:lineRule="auto"/>
        <w:ind w:right="540"/>
        <w:jc w:val="both"/>
        <w:rPr>
          <w:rFonts w:ascii="Times New Roman" w:hAnsi="Times New Roman" w:cs="Times New Roman"/>
          <w:b/>
          <w:bCs/>
          <w:sz w:val="24"/>
          <w:szCs w:val="24"/>
        </w:rPr>
        <w:sectPr w:rsidR="00FB36CE" w:rsidSect="00D40432">
          <w:pgSz w:w="15840" w:h="12240" w:orient="landscape"/>
          <w:pgMar w:top="1440" w:right="1440" w:bottom="1440" w:left="1440" w:header="720" w:footer="720" w:gutter="0"/>
          <w:cols w:space="720"/>
          <w:docGrid w:linePitch="299"/>
        </w:sectPr>
      </w:pPr>
      <w:r w:rsidRPr="00015D13">
        <w:rPr>
          <w:rFonts w:ascii="Times New Roman" w:hAnsi="Times New Roman" w:cs="Times New Roman"/>
          <w:sz w:val="24"/>
          <w:szCs w:val="24"/>
        </w:rPr>
        <w:t>ET stands for evapotranspiration, SSM for soil moisture at the surface</w:t>
      </w:r>
      <w:r>
        <w:rPr>
          <w:rFonts w:ascii="Times New Roman" w:hAnsi="Times New Roman" w:cs="Times New Roman"/>
          <w:sz w:val="24"/>
          <w:szCs w:val="24"/>
        </w:rPr>
        <w:t xml:space="preserve">, </w:t>
      </w:r>
      <w:r w:rsidRPr="00015D13">
        <w:rPr>
          <w:rFonts w:ascii="Times New Roman" w:hAnsi="Times New Roman" w:cs="Times New Roman"/>
          <w:sz w:val="24"/>
          <w:szCs w:val="24"/>
        </w:rPr>
        <w:t xml:space="preserve">RSM </w:t>
      </w:r>
      <w:r>
        <w:rPr>
          <w:rFonts w:ascii="Times New Roman" w:hAnsi="Times New Roman" w:cs="Times New Roman"/>
          <w:sz w:val="24"/>
          <w:szCs w:val="24"/>
        </w:rPr>
        <w:t>for</w:t>
      </w:r>
      <w:r w:rsidRPr="00015D13">
        <w:rPr>
          <w:rFonts w:ascii="Times New Roman" w:hAnsi="Times New Roman" w:cs="Times New Roman"/>
          <w:sz w:val="24"/>
          <w:szCs w:val="24"/>
        </w:rPr>
        <w:t xml:space="preserve"> soil moisture in the root zone, P for precipitation, T for temperature, and VPD for vapor pressure deficit.  </w:t>
      </w:r>
    </w:p>
    <w:p w14:paraId="4BA053BE" w14:textId="43B81AA3" w:rsidR="00AE2B13" w:rsidRPr="00AE2B13" w:rsidRDefault="00AE2B13" w:rsidP="00AE2B13">
      <w:pPr>
        <w:spacing w:after="0" w:line="360" w:lineRule="auto"/>
        <w:jc w:val="both"/>
        <w:rPr>
          <w:rFonts w:ascii="Times New Roman" w:hAnsi="Times New Roman" w:cs="Times New Roman"/>
          <w:sz w:val="24"/>
          <w:szCs w:val="24"/>
        </w:rPr>
      </w:pPr>
      <w:r w:rsidRPr="00AE2B13">
        <w:rPr>
          <w:rFonts w:ascii="Times New Roman" w:hAnsi="Times New Roman" w:cs="Times New Roman"/>
          <w:b/>
          <w:bCs/>
          <w:sz w:val="24"/>
          <w:szCs w:val="24"/>
        </w:rPr>
        <w:lastRenderedPageBreak/>
        <w:t>Supplementary Discussion</w:t>
      </w:r>
      <w:r>
        <w:rPr>
          <w:rFonts w:ascii="Times New Roman" w:hAnsi="Times New Roman" w:cs="Times New Roman"/>
          <w:sz w:val="24"/>
          <w:szCs w:val="24"/>
        </w:rPr>
        <w:t xml:space="preserve">: </w:t>
      </w:r>
      <w:r w:rsidRPr="00AE2B13">
        <w:rPr>
          <w:rFonts w:ascii="Times New Roman" w:hAnsi="Times New Roman" w:cs="Times New Roman"/>
          <w:sz w:val="24"/>
          <w:szCs w:val="24"/>
        </w:rPr>
        <w:t>To test whether the hypothesis that SM is not a control factor for the timing of OG and OD, but VPD is a control factor, is correct, we performed an additional evaluation on the temporal evolution of ET, RSM, SSM, T, VPD, and P data</w:t>
      </w:r>
      <w:r w:rsidR="00937EA4">
        <w:rPr>
          <w:rFonts w:ascii="Times New Roman" w:hAnsi="Times New Roman" w:cs="Times New Roman"/>
          <w:sz w:val="24"/>
          <w:szCs w:val="24"/>
        </w:rPr>
        <w:t xml:space="preserve"> averaged for </w:t>
      </w:r>
      <w:r w:rsidR="000B2BBA" w:rsidRPr="00AE2B13">
        <w:rPr>
          <w:rFonts w:ascii="Times New Roman" w:hAnsi="Times New Roman" w:cs="Times New Roman"/>
          <w:sz w:val="24"/>
          <w:szCs w:val="24"/>
        </w:rPr>
        <w:t>summer</w:t>
      </w:r>
      <w:r w:rsidR="000B2BBA">
        <w:rPr>
          <w:rFonts w:ascii="Times New Roman" w:hAnsi="Times New Roman" w:cs="Times New Roman"/>
          <w:sz w:val="24"/>
          <w:szCs w:val="24"/>
        </w:rPr>
        <w:t>time</w:t>
      </w:r>
      <w:r w:rsidR="00937EA4">
        <w:rPr>
          <w:rFonts w:ascii="Times New Roman" w:hAnsi="Times New Roman" w:cs="Times New Roman"/>
          <w:sz w:val="24"/>
          <w:szCs w:val="24"/>
        </w:rPr>
        <w:t xml:space="preserve"> [from the peaking time of greening till onset of dormancy]</w:t>
      </w:r>
      <w:r w:rsidRPr="00AE2B13">
        <w:rPr>
          <w:rFonts w:ascii="Times New Roman" w:hAnsi="Times New Roman" w:cs="Times New Roman"/>
          <w:sz w:val="24"/>
          <w:szCs w:val="24"/>
        </w:rPr>
        <w:t>. We first analyzed the general trend of the above variables for the entire period (1982-</w:t>
      </w:r>
      <w:r w:rsidR="009839F9">
        <w:rPr>
          <w:rFonts w:ascii="Times New Roman" w:hAnsi="Times New Roman" w:cs="Times New Roman"/>
          <w:sz w:val="24"/>
          <w:szCs w:val="24"/>
        </w:rPr>
        <w:t>2020</w:t>
      </w:r>
      <w:r w:rsidRPr="00AE2B13">
        <w:rPr>
          <w:rFonts w:ascii="Times New Roman" w:hAnsi="Times New Roman" w:cs="Times New Roman"/>
          <w:sz w:val="24"/>
          <w:szCs w:val="24"/>
        </w:rPr>
        <w:t xml:space="preserve">) and then calculated the decade-wise mean value of these variables for different areas with increasing, decreasing and no trend (the results are </w:t>
      </w:r>
      <w:r w:rsidR="000B2BBA">
        <w:rPr>
          <w:rFonts w:ascii="Times New Roman" w:hAnsi="Times New Roman" w:cs="Times New Roman"/>
          <w:sz w:val="24"/>
          <w:szCs w:val="24"/>
        </w:rPr>
        <w:t>reported</w:t>
      </w:r>
      <w:r w:rsidRPr="00AE2B13">
        <w:rPr>
          <w:rFonts w:ascii="Times New Roman" w:hAnsi="Times New Roman" w:cs="Times New Roman"/>
          <w:sz w:val="24"/>
          <w:szCs w:val="24"/>
        </w:rPr>
        <w:t xml:space="preserve"> in </w:t>
      </w:r>
      <w:r w:rsidR="000B2BBA">
        <w:rPr>
          <w:rFonts w:ascii="Times New Roman" w:hAnsi="Times New Roman" w:cs="Times New Roman"/>
          <w:sz w:val="24"/>
          <w:szCs w:val="24"/>
        </w:rPr>
        <w:t>supplementary Table</w:t>
      </w:r>
      <w:r w:rsidRPr="00AE2B13">
        <w:rPr>
          <w:rFonts w:ascii="Times New Roman" w:hAnsi="Times New Roman" w:cs="Times New Roman"/>
          <w:sz w:val="24"/>
          <w:szCs w:val="24"/>
        </w:rPr>
        <w:t xml:space="preserve"> in </w:t>
      </w:r>
      <w:r w:rsidR="009839F9">
        <w:rPr>
          <w:rFonts w:ascii="Times New Roman" w:hAnsi="Times New Roman" w:cs="Times New Roman"/>
          <w:sz w:val="24"/>
          <w:szCs w:val="24"/>
        </w:rPr>
        <w:t>above</w:t>
      </w:r>
      <w:r w:rsidRPr="00AE2B13">
        <w:rPr>
          <w:rFonts w:ascii="Times New Roman" w:hAnsi="Times New Roman" w:cs="Times New Roman"/>
          <w:sz w:val="24"/>
          <w:szCs w:val="24"/>
        </w:rPr>
        <w:t xml:space="preserve">). </w:t>
      </w:r>
      <w:r w:rsidR="002C0708">
        <w:rPr>
          <w:rFonts w:ascii="Times New Roman" w:hAnsi="Times New Roman" w:cs="Times New Roman"/>
          <w:sz w:val="24"/>
          <w:szCs w:val="24"/>
        </w:rPr>
        <w:t>89</w:t>
      </w:r>
      <w:r w:rsidRPr="00AE2B13">
        <w:rPr>
          <w:rFonts w:ascii="Times New Roman" w:hAnsi="Times New Roman" w:cs="Times New Roman"/>
          <w:sz w:val="24"/>
          <w:szCs w:val="24"/>
        </w:rPr>
        <w:t>% of the pixels in Europe show no significant trend for the summer RSM</w:t>
      </w:r>
      <w:r w:rsidR="002C0708">
        <w:rPr>
          <w:rFonts w:ascii="Times New Roman" w:hAnsi="Times New Roman" w:cs="Times New Roman"/>
          <w:sz w:val="24"/>
          <w:szCs w:val="24"/>
        </w:rPr>
        <w:t xml:space="preserve"> where the mean value of different decades for these areas varies around 367 to 386 mm</w:t>
      </w:r>
      <w:r w:rsidRPr="00AE2B13">
        <w:rPr>
          <w:rFonts w:ascii="Times New Roman" w:hAnsi="Times New Roman" w:cs="Times New Roman"/>
          <w:sz w:val="24"/>
          <w:szCs w:val="24"/>
        </w:rPr>
        <w:t xml:space="preserve">. Similarly, </w:t>
      </w:r>
      <w:r w:rsidR="002C0708">
        <w:rPr>
          <w:rFonts w:ascii="Times New Roman" w:hAnsi="Times New Roman" w:cs="Times New Roman"/>
          <w:sz w:val="24"/>
          <w:szCs w:val="24"/>
        </w:rPr>
        <w:t>75</w:t>
      </w:r>
      <w:r w:rsidRPr="00AE2B13">
        <w:rPr>
          <w:rFonts w:ascii="Times New Roman" w:hAnsi="Times New Roman" w:cs="Times New Roman"/>
          <w:sz w:val="24"/>
          <w:szCs w:val="24"/>
        </w:rPr>
        <w:t xml:space="preserve">% of the pixels show no significant trend for the summer SSM, and </w:t>
      </w:r>
      <w:r w:rsidR="002C0708">
        <w:rPr>
          <w:rFonts w:ascii="Times New Roman" w:hAnsi="Times New Roman" w:cs="Times New Roman"/>
          <w:sz w:val="24"/>
          <w:szCs w:val="24"/>
        </w:rPr>
        <w:t>20</w:t>
      </w:r>
      <w:r w:rsidRPr="00AE2B13">
        <w:rPr>
          <w:rFonts w:ascii="Times New Roman" w:hAnsi="Times New Roman" w:cs="Times New Roman"/>
          <w:sz w:val="24"/>
          <w:szCs w:val="24"/>
        </w:rPr>
        <w:t xml:space="preserve">% show an increasing trend. </w:t>
      </w:r>
      <w:r w:rsidR="002C0708">
        <w:rPr>
          <w:rFonts w:ascii="Times New Roman" w:hAnsi="Times New Roman" w:cs="Times New Roman"/>
          <w:sz w:val="24"/>
          <w:szCs w:val="24"/>
        </w:rPr>
        <w:t>60</w:t>
      </w:r>
      <w:r w:rsidRPr="00AE2B13">
        <w:rPr>
          <w:rFonts w:ascii="Times New Roman" w:hAnsi="Times New Roman" w:cs="Times New Roman"/>
          <w:sz w:val="24"/>
          <w:szCs w:val="24"/>
        </w:rPr>
        <w:t>% of the pixels also show no significant trend for summer P</w:t>
      </w:r>
      <w:r w:rsidR="002C0708">
        <w:rPr>
          <w:rFonts w:ascii="Times New Roman" w:hAnsi="Times New Roman" w:cs="Times New Roman"/>
          <w:sz w:val="24"/>
          <w:szCs w:val="24"/>
        </w:rPr>
        <w:t>, but 40% show a decreasing trend where daily averaged summertime rainfall is decreased from 2.26 to 1.54 mm/d</w:t>
      </w:r>
      <w:r w:rsidRPr="00AE2B13">
        <w:rPr>
          <w:rFonts w:ascii="Times New Roman" w:hAnsi="Times New Roman" w:cs="Times New Roman"/>
          <w:sz w:val="24"/>
          <w:szCs w:val="24"/>
        </w:rPr>
        <w:t xml:space="preserve">. </w:t>
      </w:r>
      <w:r w:rsidR="002C0708">
        <w:rPr>
          <w:rFonts w:ascii="Times New Roman" w:hAnsi="Times New Roman" w:cs="Times New Roman"/>
          <w:sz w:val="24"/>
          <w:szCs w:val="24"/>
        </w:rPr>
        <w:t>47</w:t>
      </w:r>
      <w:r w:rsidRPr="00AE2B13">
        <w:rPr>
          <w:rFonts w:ascii="Times New Roman" w:hAnsi="Times New Roman" w:cs="Times New Roman"/>
          <w:sz w:val="24"/>
          <w:szCs w:val="24"/>
        </w:rPr>
        <w:t>% of the pixels show a significant increase of 2.0°C for summer T in the last decade (</w:t>
      </w:r>
      <w:r w:rsidR="00CA3555">
        <w:rPr>
          <w:rFonts w:ascii="Times New Roman" w:hAnsi="Times New Roman" w:cs="Times New Roman"/>
          <w:sz w:val="24"/>
          <w:szCs w:val="24"/>
        </w:rPr>
        <w:t>2011</w:t>
      </w:r>
      <w:r w:rsidRPr="00AE2B13">
        <w:rPr>
          <w:rFonts w:ascii="Times New Roman" w:hAnsi="Times New Roman" w:cs="Times New Roman"/>
          <w:sz w:val="24"/>
          <w:szCs w:val="24"/>
        </w:rPr>
        <w:t>-</w:t>
      </w:r>
      <w:r w:rsidR="00CA3555">
        <w:rPr>
          <w:rFonts w:ascii="Times New Roman" w:hAnsi="Times New Roman" w:cs="Times New Roman"/>
          <w:sz w:val="24"/>
          <w:szCs w:val="24"/>
        </w:rPr>
        <w:t>2020</w:t>
      </w:r>
      <w:r w:rsidRPr="00AE2B13">
        <w:rPr>
          <w:rFonts w:ascii="Times New Roman" w:hAnsi="Times New Roman" w:cs="Times New Roman"/>
          <w:sz w:val="24"/>
          <w:szCs w:val="24"/>
        </w:rPr>
        <w:t>) compared to the first decade (1982-</w:t>
      </w:r>
      <w:r w:rsidR="00CA3555">
        <w:rPr>
          <w:rFonts w:ascii="Times New Roman" w:hAnsi="Times New Roman" w:cs="Times New Roman"/>
          <w:sz w:val="24"/>
          <w:szCs w:val="24"/>
        </w:rPr>
        <w:t>1990</w:t>
      </w:r>
      <w:r w:rsidRPr="00AE2B13">
        <w:rPr>
          <w:rFonts w:ascii="Times New Roman" w:hAnsi="Times New Roman" w:cs="Times New Roman"/>
          <w:sz w:val="24"/>
          <w:szCs w:val="24"/>
        </w:rPr>
        <w:t xml:space="preserve">). For the remaining </w:t>
      </w:r>
      <w:r w:rsidR="002C0708">
        <w:rPr>
          <w:rFonts w:ascii="Times New Roman" w:hAnsi="Times New Roman" w:cs="Times New Roman"/>
          <w:sz w:val="24"/>
          <w:szCs w:val="24"/>
        </w:rPr>
        <w:t>53</w:t>
      </w:r>
      <w:r w:rsidRPr="00AE2B13">
        <w:rPr>
          <w:rFonts w:ascii="Times New Roman" w:hAnsi="Times New Roman" w:cs="Times New Roman"/>
          <w:sz w:val="24"/>
          <w:szCs w:val="24"/>
        </w:rPr>
        <w:t>% of pixels, we still record a 0.</w:t>
      </w:r>
      <w:r w:rsidR="002C0708">
        <w:rPr>
          <w:rFonts w:ascii="Times New Roman" w:hAnsi="Times New Roman" w:cs="Times New Roman"/>
          <w:sz w:val="24"/>
          <w:szCs w:val="24"/>
        </w:rPr>
        <w:t>5</w:t>
      </w:r>
      <w:r w:rsidRPr="00AE2B13">
        <w:rPr>
          <w:rFonts w:ascii="Times New Roman" w:hAnsi="Times New Roman" w:cs="Times New Roman"/>
          <w:sz w:val="24"/>
          <w:szCs w:val="24"/>
        </w:rPr>
        <w:t xml:space="preserve">°C increase in summer T, although the trend is not significant. </w:t>
      </w:r>
      <w:r w:rsidR="002C0708">
        <w:rPr>
          <w:rFonts w:ascii="Times New Roman" w:hAnsi="Times New Roman" w:cs="Times New Roman"/>
          <w:sz w:val="24"/>
          <w:szCs w:val="24"/>
        </w:rPr>
        <w:t>35</w:t>
      </w:r>
      <w:r w:rsidRPr="00AE2B13">
        <w:rPr>
          <w:rFonts w:ascii="Times New Roman" w:hAnsi="Times New Roman" w:cs="Times New Roman"/>
          <w:sz w:val="24"/>
          <w:szCs w:val="24"/>
        </w:rPr>
        <w:t xml:space="preserve">% of the pixels show a significant increase for summer VPD, with </w:t>
      </w:r>
      <w:r w:rsidR="002C0708">
        <w:rPr>
          <w:rFonts w:ascii="Times New Roman" w:hAnsi="Times New Roman" w:cs="Times New Roman"/>
          <w:sz w:val="24"/>
          <w:szCs w:val="24"/>
        </w:rPr>
        <w:t>120</w:t>
      </w:r>
      <w:r w:rsidRPr="00AE2B13">
        <w:rPr>
          <w:rFonts w:ascii="Times New Roman" w:hAnsi="Times New Roman" w:cs="Times New Roman"/>
          <w:sz w:val="24"/>
          <w:szCs w:val="24"/>
        </w:rPr>
        <w:t xml:space="preserve"> Pa higher VPD in the last decade (</w:t>
      </w:r>
      <w:r w:rsidR="00CA3555">
        <w:rPr>
          <w:rFonts w:ascii="Times New Roman" w:hAnsi="Times New Roman" w:cs="Times New Roman"/>
          <w:sz w:val="24"/>
          <w:szCs w:val="24"/>
        </w:rPr>
        <w:t>2011</w:t>
      </w:r>
      <w:r w:rsidRPr="00AE2B13">
        <w:rPr>
          <w:rFonts w:ascii="Times New Roman" w:hAnsi="Times New Roman" w:cs="Times New Roman"/>
          <w:sz w:val="24"/>
          <w:szCs w:val="24"/>
        </w:rPr>
        <w:t>-</w:t>
      </w:r>
      <w:r w:rsidR="00CA3555">
        <w:rPr>
          <w:rFonts w:ascii="Times New Roman" w:hAnsi="Times New Roman" w:cs="Times New Roman"/>
          <w:sz w:val="24"/>
          <w:szCs w:val="24"/>
        </w:rPr>
        <w:t>2020</w:t>
      </w:r>
      <w:r w:rsidRPr="00AE2B13">
        <w:rPr>
          <w:rFonts w:ascii="Times New Roman" w:hAnsi="Times New Roman" w:cs="Times New Roman"/>
          <w:sz w:val="24"/>
          <w:szCs w:val="24"/>
        </w:rPr>
        <w:t>) than in the first decade (1982-</w:t>
      </w:r>
      <w:r w:rsidR="00CA3555">
        <w:rPr>
          <w:rFonts w:ascii="Times New Roman" w:hAnsi="Times New Roman" w:cs="Times New Roman"/>
          <w:sz w:val="24"/>
          <w:szCs w:val="24"/>
        </w:rPr>
        <w:t>1990</w:t>
      </w:r>
      <w:r w:rsidRPr="00AE2B13">
        <w:rPr>
          <w:rFonts w:ascii="Times New Roman" w:hAnsi="Times New Roman" w:cs="Times New Roman"/>
          <w:sz w:val="24"/>
          <w:szCs w:val="24"/>
        </w:rPr>
        <w:t xml:space="preserve">). The remaining pixels show an increase of </w:t>
      </w:r>
      <w:r w:rsidR="002C0708">
        <w:rPr>
          <w:rFonts w:ascii="Times New Roman" w:hAnsi="Times New Roman" w:cs="Times New Roman"/>
          <w:sz w:val="24"/>
          <w:szCs w:val="24"/>
        </w:rPr>
        <w:t>50</w:t>
      </w:r>
      <w:r w:rsidRPr="00AE2B13">
        <w:rPr>
          <w:rFonts w:ascii="Times New Roman" w:hAnsi="Times New Roman" w:cs="Times New Roman"/>
          <w:sz w:val="24"/>
          <w:szCs w:val="24"/>
        </w:rPr>
        <w:t xml:space="preserve"> Pa in the last decade compared to the first decade, even though the trend is not significant. Interestingly, for </w:t>
      </w:r>
      <w:r w:rsidR="002C0708">
        <w:rPr>
          <w:rFonts w:ascii="Times New Roman" w:hAnsi="Times New Roman" w:cs="Times New Roman"/>
          <w:sz w:val="24"/>
          <w:szCs w:val="24"/>
        </w:rPr>
        <w:t>65</w:t>
      </w:r>
      <w:r w:rsidRPr="00AE2B13">
        <w:rPr>
          <w:rFonts w:ascii="Times New Roman" w:hAnsi="Times New Roman" w:cs="Times New Roman"/>
          <w:sz w:val="24"/>
          <w:szCs w:val="24"/>
        </w:rPr>
        <w:t>% of the pixels there is no significant trend for summer ET</w:t>
      </w:r>
      <w:r w:rsidR="002C0708">
        <w:rPr>
          <w:rFonts w:ascii="Times New Roman" w:hAnsi="Times New Roman" w:cs="Times New Roman"/>
          <w:sz w:val="24"/>
          <w:szCs w:val="24"/>
        </w:rPr>
        <w:t xml:space="preserve"> </w:t>
      </w:r>
      <w:r w:rsidR="00AC3574">
        <w:rPr>
          <w:rFonts w:ascii="Times New Roman" w:hAnsi="Times New Roman" w:cs="Times New Roman"/>
          <w:sz w:val="24"/>
          <w:szCs w:val="24"/>
        </w:rPr>
        <w:t xml:space="preserve">(showing a mean value of 1.51 to 1.58 mm/d) </w:t>
      </w:r>
      <w:r w:rsidR="002C0708">
        <w:rPr>
          <w:rFonts w:ascii="Times New Roman" w:hAnsi="Times New Roman" w:cs="Times New Roman"/>
          <w:sz w:val="24"/>
          <w:szCs w:val="24"/>
        </w:rPr>
        <w:t>and only for 31% of pixels we see and increasing trend where ET is increased from 1.4</w:t>
      </w:r>
      <w:r w:rsidR="00AC3574">
        <w:rPr>
          <w:rFonts w:ascii="Times New Roman" w:hAnsi="Times New Roman" w:cs="Times New Roman"/>
          <w:sz w:val="24"/>
          <w:szCs w:val="24"/>
        </w:rPr>
        <w:t>0 mm/d in first decade to 1.80 mm/d in the last decade</w:t>
      </w:r>
      <w:r w:rsidRPr="00AE2B13">
        <w:rPr>
          <w:rFonts w:ascii="Times New Roman" w:hAnsi="Times New Roman" w:cs="Times New Roman"/>
          <w:sz w:val="24"/>
          <w:szCs w:val="24"/>
        </w:rPr>
        <w:t xml:space="preserve">. </w:t>
      </w:r>
      <w:r w:rsidR="00AC3574">
        <w:rPr>
          <w:rFonts w:ascii="Times New Roman" w:hAnsi="Times New Roman" w:cs="Times New Roman"/>
          <w:sz w:val="24"/>
          <w:szCs w:val="24"/>
        </w:rPr>
        <w:t xml:space="preserve">For the remaining pixels we see no significant change in ET values among different decades. </w:t>
      </w:r>
      <w:r w:rsidRPr="00AE2B13">
        <w:rPr>
          <w:rFonts w:ascii="Times New Roman" w:hAnsi="Times New Roman" w:cs="Times New Roman"/>
          <w:sz w:val="24"/>
          <w:szCs w:val="24"/>
        </w:rPr>
        <w:t xml:space="preserve">This means that some factor other than water availability is controlling summer ET otherwise we would see an increase in ET accompanied by depletion in the SSM and RSM. However, as reported by </w:t>
      </w:r>
      <w:r w:rsidRPr="00AE2B13">
        <w:rPr>
          <w:rFonts w:ascii="Times New Roman" w:hAnsi="Times New Roman" w:cs="Times New Roman"/>
          <w:sz w:val="24"/>
          <w:szCs w:val="24"/>
        </w:rPr>
        <w:fldChar w:fldCharType="begin">
          <w:fldData xml:space="preserve">PEVuZE5vdGU+PENpdGUgQXV0aG9yWWVhcj0iMSI+PEF1dGhvcj5HcmFmPC9BdXRob3I+PFllYXI+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</w:fldData>
        </w:fldChar>
      </w:r>
      <w:r w:rsidRPr="00AE2B13">
        <w:rPr>
          <w:rFonts w:ascii="Times New Roman" w:hAnsi="Times New Roman" w:cs="Times New Roman"/>
          <w:sz w:val="24"/>
          <w:szCs w:val="24"/>
        </w:rPr>
        <w:instrText xml:space="preserve"> ADDIN EN.CITE </w:instrText>
      </w:r>
      <w:r w:rsidRPr="00AE2B13">
        <w:rPr>
          <w:rFonts w:ascii="Times New Roman" w:hAnsi="Times New Roman" w:cs="Times New Roman"/>
          <w:sz w:val="24"/>
          <w:szCs w:val="24"/>
        </w:rPr>
        <w:fldChar w:fldCharType="begin">
          <w:fldData xml:space="preserve">PEVuZE5vdGU+PENpdGUgQXV0aG9yWWVhcj0iMSI+PEF1dGhvcj5HcmFmPC9BdXRob3I+PFllYXI+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</w:fldData>
        </w:fldChar>
      </w:r>
      <w:r w:rsidRPr="00AE2B13">
        <w:rPr>
          <w:rFonts w:ascii="Times New Roman" w:hAnsi="Times New Roman" w:cs="Times New Roman"/>
          <w:sz w:val="24"/>
          <w:szCs w:val="24"/>
        </w:rPr>
        <w:instrText xml:space="preserve"> ADDIN EN.CITE.DATA </w:instrText>
      </w:r>
      <w:r w:rsidRPr="00AE2B13">
        <w:rPr>
          <w:rFonts w:ascii="Times New Roman" w:hAnsi="Times New Roman" w:cs="Times New Roman"/>
          <w:sz w:val="24"/>
          <w:szCs w:val="24"/>
        </w:rPr>
      </w:r>
      <w:r w:rsidRPr="00AE2B13">
        <w:rPr>
          <w:rFonts w:ascii="Times New Roman" w:hAnsi="Times New Roman" w:cs="Times New Roman"/>
          <w:sz w:val="24"/>
          <w:szCs w:val="24"/>
        </w:rPr>
        <w:fldChar w:fldCharType="end"/>
      </w:r>
      <w:r w:rsidRPr="00AE2B13">
        <w:rPr>
          <w:rFonts w:ascii="Times New Roman" w:hAnsi="Times New Roman" w:cs="Times New Roman"/>
          <w:sz w:val="24"/>
          <w:szCs w:val="24"/>
        </w:rPr>
      </w:r>
      <w:r w:rsidRPr="00AE2B13">
        <w:rPr>
          <w:rFonts w:ascii="Times New Roman" w:hAnsi="Times New Roman" w:cs="Times New Roman"/>
          <w:sz w:val="24"/>
          <w:szCs w:val="24"/>
        </w:rPr>
        <w:fldChar w:fldCharType="separate"/>
      </w:r>
      <w:r w:rsidRPr="00AE2B13">
        <w:rPr>
          <w:rFonts w:ascii="Times New Roman" w:hAnsi="Times New Roman" w:cs="Times New Roman"/>
          <w:noProof/>
          <w:sz w:val="24"/>
          <w:szCs w:val="24"/>
        </w:rPr>
        <w:t xml:space="preserve">Graf et al. </w:t>
      </w:r>
      <w:r w:rsidRPr="00AE2B13">
        <w:rPr>
          <w:rFonts w:ascii="Times New Roman" w:hAnsi="Times New Roman" w:cs="Times New Roman"/>
          <w:noProof/>
          <w:sz w:val="24"/>
          <w:szCs w:val="24"/>
          <w:vertAlign w:val="superscript"/>
        </w:rPr>
        <w:t>50</w:t>
      </w:r>
      <w:r w:rsidRPr="00AE2B13">
        <w:rPr>
          <w:rFonts w:ascii="Times New Roman" w:hAnsi="Times New Roman" w:cs="Times New Roman"/>
          <w:sz w:val="24"/>
          <w:szCs w:val="24"/>
        </w:rPr>
        <w:fldChar w:fldCharType="end"/>
      </w:r>
      <w:r w:rsidRPr="00AE2B13">
        <w:rPr>
          <w:rFonts w:ascii="Times New Roman" w:hAnsi="Times New Roman" w:cs="Times New Roman"/>
          <w:sz w:val="24"/>
          <w:szCs w:val="24"/>
        </w:rPr>
        <w:t xml:space="preserve">, it can be argued that no change in ET can be the net result of a simultaneous increase in potential ET along with a decrease in the availability of water for evapotranspiration. However, we </w:t>
      </w:r>
      <w:r w:rsidR="00AC3574">
        <w:rPr>
          <w:rFonts w:ascii="Times New Roman" w:hAnsi="Times New Roman" w:cs="Times New Roman"/>
          <w:sz w:val="24"/>
          <w:szCs w:val="24"/>
        </w:rPr>
        <w:t>already</w:t>
      </w:r>
      <w:r w:rsidRPr="00AE2B13">
        <w:rPr>
          <w:rFonts w:ascii="Times New Roman" w:hAnsi="Times New Roman" w:cs="Times New Roman"/>
          <w:sz w:val="24"/>
          <w:szCs w:val="24"/>
        </w:rPr>
        <w:t xml:space="preserve"> show that there is no such decrease in water availability during the summer in our case. This confirms our hypothesis that although there is still sufficient water for ET and promising atmospheric conditions for soil water transpiration, AWD exceeds the water supply rate of plants and then wilt/senescence sets in. For cropland, the story might be different. The higher T-value probably leads to an earlier harvest on arable land, and after that there is usually no new crop or no plants with a high LAI on the land.</w:t>
      </w:r>
    </w:p>
    <w:p w14:paraId="0F8A50D8" w14:textId="68FB06C0" w:rsidR="00B52C54" w:rsidRPr="00FC4058" w:rsidRDefault="00AE2B13" w:rsidP="00FC4058">
      <w:pPr>
        <w:spacing w:line="360" w:lineRule="auto"/>
        <w:jc w:val="both"/>
        <w:rPr>
          <w:rFonts w:ascii="Times New Roman" w:hAnsi="Times New Roman" w:cs="Times New Roman"/>
          <w:sz w:val="24"/>
          <w:szCs w:val="24"/>
        </w:rPr>
      </w:pPr>
      <w:bookmarkStart w:id="2" w:name="_Hlk115081951"/>
      <w:r w:rsidRPr="00AE2B13">
        <w:rPr>
          <w:rFonts w:ascii="Times New Roman" w:hAnsi="Times New Roman" w:cs="Times New Roman"/>
          <w:sz w:val="24"/>
          <w:szCs w:val="24"/>
        </w:rPr>
        <w:lastRenderedPageBreak/>
        <w:t xml:space="preserve">To confirm the obtained trend for the above-mentioned variables using in situ data, </w:t>
      </w:r>
      <w:r w:rsidR="00FC4058" w:rsidRPr="00AE2B13">
        <w:rPr>
          <w:rFonts w:ascii="Times New Roman" w:hAnsi="Times New Roman" w:cs="Times New Roman"/>
          <w:sz w:val="24"/>
          <w:szCs w:val="24"/>
        </w:rPr>
        <w:t>we performed a Mann-Kendall trend analysis over those variables obtained from the FLUXNET database and compared them to obtained results for the corresponding pixels in the reanalysis data using an error matrix</w:t>
      </w:r>
      <w:r w:rsidR="00FC4058">
        <w:rPr>
          <w:rFonts w:ascii="Times New Roman" w:hAnsi="Times New Roman" w:cs="Times New Roman"/>
          <w:sz w:val="24"/>
          <w:szCs w:val="24"/>
        </w:rPr>
        <w:t xml:space="preserve"> </w:t>
      </w:r>
      <w:r w:rsidR="00FC4058" w:rsidRPr="00AE2B13">
        <w:rPr>
          <w:rFonts w:ascii="Times New Roman" w:hAnsi="Times New Roman" w:cs="Times New Roman"/>
          <w:sz w:val="24"/>
          <w:szCs w:val="24"/>
        </w:rPr>
        <w:t xml:space="preserve">(see </w:t>
      </w:r>
      <w:r w:rsidR="00FC4058">
        <w:rPr>
          <w:rFonts w:ascii="Times New Roman" w:hAnsi="Times New Roman" w:cs="Times New Roman"/>
          <w:sz w:val="24"/>
          <w:szCs w:val="24"/>
        </w:rPr>
        <w:t>s</w:t>
      </w:r>
      <w:r w:rsidR="00FC4058" w:rsidRPr="00FC4058">
        <w:rPr>
          <w:rFonts w:ascii="Times New Roman" w:hAnsi="Times New Roman" w:cs="Times New Roman"/>
          <w:sz w:val="24"/>
          <w:szCs w:val="24"/>
        </w:rPr>
        <w:t xml:space="preserve">upplementary </w:t>
      </w:r>
      <w:r w:rsidR="00FC4058" w:rsidRPr="00AE2B13">
        <w:rPr>
          <w:rFonts w:ascii="Times New Roman" w:hAnsi="Times New Roman" w:cs="Times New Roman"/>
          <w:sz w:val="24"/>
          <w:szCs w:val="24"/>
        </w:rPr>
        <w:t xml:space="preserve">Fig. </w:t>
      </w:r>
      <w:r w:rsidR="003A7B3C">
        <w:rPr>
          <w:rFonts w:ascii="Times New Roman" w:hAnsi="Times New Roman" w:cs="Times New Roman"/>
          <w:sz w:val="24"/>
          <w:szCs w:val="24"/>
        </w:rPr>
        <w:t>10</w:t>
      </w:r>
      <w:r w:rsidR="00FC4058" w:rsidRPr="00AE2B13">
        <w:rPr>
          <w:rFonts w:ascii="Times New Roman" w:hAnsi="Times New Roman" w:cs="Times New Roman"/>
          <w:sz w:val="24"/>
          <w:szCs w:val="24"/>
        </w:rPr>
        <w:t xml:space="preserve"> </w:t>
      </w:r>
      <w:r w:rsidR="00FC4058">
        <w:rPr>
          <w:rFonts w:ascii="Times New Roman" w:hAnsi="Times New Roman" w:cs="Times New Roman"/>
          <w:sz w:val="24"/>
          <w:szCs w:val="24"/>
        </w:rPr>
        <w:t>above</w:t>
      </w:r>
      <w:r w:rsidR="00FC4058" w:rsidRPr="00AE2B13">
        <w:rPr>
          <w:rFonts w:ascii="Times New Roman" w:hAnsi="Times New Roman" w:cs="Times New Roman"/>
          <w:sz w:val="24"/>
          <w:szCs w:val="24"/>
        </w:rPr>
        <w:t xml:space="preserve">). A total of 25 FLUXNET stations in Europe contain (almost) complete data from 2000 to </w:t>
      </w:r>
      <w:r w:rsidR="00CA3555">
        <w:rPr>
          <w:rFonts w:ascii="Times New Roman" w:hAnsi="Times New Roman" w:cs="Times New Roman"/>
          <w:sz w:val="24"/>
          <w:szCs w:val="24"/>
        </w:rPr>
        <w:t>2020</w:t>
      </w:r>
      <w:r w:rsidR="00FC4058" w:rsidRPr="00AE2B13">
        <w:rPr>
          <w:rFonts w:ascii="Times New Roman" w:hAnsi="Times New Roman" w:cs="Times New Roman"/>
          <w:sz w:val="24"/>
          <w:szCs w:val="24"/>
        </w:rPr>
        <w:t>.</w:t>
      </w:r>
      <w:r w:rsidR="00FC4058">
        <w:rPr>
          <w:rFonts w:ascii="Times New Roman" w:hAnsi="Times New Roman" w:cs="Times New Roman"/>
          <w:sz w:val="24"/>
          <w:szCs w:val="24"/>
        </w:rPr>
        <w:t xml:space="preserve"> </w:t>
      </w:r>
      <w:bookmarkEnd w:id="2"/>
      <w:r w:rsidRPr="00AE2B13">
        <w:rPr>
          <w:rFonts w:ascii="Times New Roman" w:hAnsi="Times New Roman" w:cs="Times New Roman"/>
          <w:sz w:val="24"/>
          <w:szCs w:val="24"/>
        </w:rPr>
        <w:t>Overall, the trends obtained from both in situ and reanalysis data agree 87% for ET, 77% for SSM, 83% for P, 70% for T, and 70% for VPD. Therefore, we can be confident that our conclusion can also be confirmed by ground observation data.</w:t>
      </w:r>
    </w:p>
    <w:sectPr w:rsidR="00B52C54" w:rsidRPr="00FC4058" w:rsidSect="003D765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71BE3" w14:textId="77777777" w:rsidR="00CB0649" w:rsidRDefault="00CB0649">
      <w:pPr>
        <w:spacing w:after="0" w:line="240" w:lineRule="auto"/>
      </w:pPr>
      <w:r>
        <w:separator/>
      </w:r>
    </w:p>
  </w:endnote>
  <w:endnote w:type="continuationSeparator" w:id="0">
    <w:p w14:paraId="0E9DE6E9" w14:textId="77777777" w:rsidR="00CB0649" w:rsidRDefault="00CB0649">
      <w:pPr>
        <w:spacing w:after="0" w:line="240" w:lineRule="auto"/>
      </w:pPr>
      <w:r>
        <w:continuationSeparator/>
      </w:r>
    </w:p>
  </w:endnote>
  <w:endnote w:type="continuationNotice" w:id="1">
    <w:p w14:paraId="32DBBB78" w14:textId="77777777" w:rsidR="00CB0649" w:rsidRDefault="00CB06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15401" w14:textId="06EA00E1" w:rsidR="00FE51A8" w:rsidRDefault="003F6E5C">
    <w:pPr>
      <w:pBdr>
        <w:top w:val="nil"/>
        <w:left w:val="nil"/>
        <w:bottom w:val="nil"/>
        <w:right w:val="nil"/>
        <w:between w:val="nil"/>
      </w:pBdr>
      <w:tabs>
        <w:tab w:val="center" w:pos="4680"/>
        <w:tab w:val="right" w:pos="9360"/>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CC6A4D">
      <w:rPr>
        <w:noProof/>
        <w:color w:val="000000"/>
      </w:rPr>
      <w:t>1</w:t>
    </w:r>
    <w:r>
      <w:rPr>
        <w:color w:val="000000"/>
      </w:rPr>
      <w:fldChar w:fldCharType="end"/>
    </w:r>
  </w:p>
  <w:p w14:paraId="3D808C85" w14:textId="77777777" w:rsidR="00FE51A8" w:rsidRDefault="00FE51A8">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AB3DC" w14:textId="77777777" w:rsidR="00CB0649" w:rsidRDefault="00CB0649">
      <w:pPr>
        <w:spacing w:after="0" w:line="240" w:lineRule="auto"/>
      </w:pPr>
      <w:r>
        <w:separator/>
      </w:r>
    </w:p>
  </w:footnote>
  <w:footnote w:type="continuationSeparator" w:id="0">
    <w:p w14:paraId="369102F9" w14:textId="77777777" w:rsidR="00CB0649" w:rsidRDefault="00CB0649">
      <w:pPr>
        <w:spacing w:after="0" w:line="240" w:lineRule="auto"/>
      </w:pPr>
      <w:r>
        <w:continuationSeparator/>
      </w:r>
    </w:p>
  </w:footnote>
  <w:footnote w:type="continuationNotice" w:id="1">
    <w:p w14:paraId="529A2C83" w14:textId="77777777" w:rsidR="00CB0649" w:rsidRDefault="00CB0649">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51A8"/>
    <w:rsid w:val="00004569"/>
    <w:rsid w:val="00005B8B"/>
    <w:rsid w:val="00015D13"/>
    <w:rsid w:val="00030124"/>
    <w:rsid w:val="000415FD"/>
    <w:rsid w:val="00047B8D"/>
    <w:rsid w:val="00055598"/>
    <w:rsid w:val="00085BF9"/>
    <w:rsid w:val="000A21CF"/>
    <w:rsid w:val="000B0A49"/>
    <w:rsid w:val="000B2BBA"/>
    <w:rsid w:val="000D2B15"/>
    <w:rsid w:val="000E1E0D"/>
    <w:rsid w:val="00111FF6"/>
    <w:rsid w:val="00114F1C"/>
    <w:rsid w:val="001356A8"/>
    <w:rsid w:val="001526E4"/>
    <w:rsid w:val="001577A6"/>
    <w:rsid w:val="00177AEC"/>
    <w:rsid w:val="00192D4F"/>
    <w:rsid w:val="001A0963"/>
    <w:rsid w:val="001A6D46"/>
    <w:rsid w:val="001D36EB"/>
    <w:rsid w:val="001D5029"/>
    <w:rsid w:val="001E7C2D"/>
    <w:rsid w:val="001F25B8"/>
    <w:rsid w:val="001F27B0"/>
    <w:rsid w:val="00202DD3"/>
    <w:rsid w:val="00211966"/>
    <w:rsid w:val="00230FAF"/>
    <w:rsid w:val="00234C02"/>
    <w:rsid w:val="002439BE"/>
    <w:rsid w:val="00264953"/>
    <w:rsid w:val="002820A8"/>
    <w:rsid w:val="002C0708"/>
    <w:rsid w:val="002C1551"/>
    <w:rsid w:val="002F4959"/>
    <w:rsid w:val="00302154"/>
    <w:rsid w:val="00325FDE"/>
    <w:rsid w:val="00346E54"/>
    <w:rsid w:val="00372705"/>
    <w:rsid w:val="003862A1"/>
    <w:rsid w:val="00397FDE"/>
    <w:rsid w:val="003A7B3C"/>
    <w:rsid w:val="003C22C3"/>
    <w:rsid w:val="003D7651"/>
    <w:rsid w:val="003F6E5C"/>
    <w:rsid w:val="0040578C"/>
    <w:rsid w:val="00415E3E"/>
    <w:rsid w:val="00422239"/>
    <w:rsid w:val="004353FC"/>
    <w:rsid w:val="004915C9"/>
    <w:rsid w:val="004A1490"/>
    <w:rsid w:val="004A2925"/>
    <w:rsid w:val="004A4C1B"/>
    <w:rsid w:val="004B32DF"/>
    <w:rsid w:val="004B6643"/>
    <w:rsid w:val="004C6A3D"/>
    <w:rsid w:val="00504C0D"/>
    <w:rsid w:val="00510757"/>
    <w:rsid w:val="005223E0"/>
    <w:rsid w:val="00525195"/>
    <w:rsid w:val="00525E4D"/>
    <w:rsid w:val="00570CC9"/>
    <w:rsid w:val="005A3689"/>
    <w:rsid w:val="005A3D12"/>
    <w:rsid w:val="005D7D61"/>
    <w:rsid w:val="00622787"/>
    <w:rsid w:val="0065180C"/>
    <w:rsid w:val="00670F25"/>
    <w:rsid w:val="00681528"/>
    <w:rsid w:val="00690936"/>
    <w:rsid w:val="00692A08"/>
    <w:rsid w:val="006C3D33"/>
    <w:rsid w:val="00704B0D"/>
    <w:rsid w:val="00723CED"/>
    <w:rsid w:val="00741173"/>
    <w:rsid w:val="007537DF"/>
    <w:rsid w:val="007734AB"/>
    <w:rsid w:val="00787BEA"/>
    <w:rsid w:val="00795940"/>
    <w:rsid w:val="007C0659"/>
    <w:rsid w:val="007C083F"/>
    <w:rsid w:val="007C6DE6"/>
    <w:rsid w:val="007D4012"/>
    <w:rsid w:val="007D602B"/>
    <w:rsid w:val="007E3DB0"/>
    <w:rsid w:val="007F3237"/>
    <w:rsid w:val="00815703"/>
    <w:rsid w:val="00831738"/>
    <w:rsid w:val="0086146E"/>
    <w:rsid w:val="0087718A"/>
    <w:rsid w:val="00881107"/>
    <w:rsid w:val="00886411"/>
    <w:rsid w:val="00891878"/>
    <w:rsid w:val="00894ED0"/>
    <w:rsid w:val="008A7DB5"/>
    <w:rsid w:val="008C3109"/>
    <w:rsid w:val="008E6837"/>
    <w:rsid w:val="00903F23"/>
    <w:rsid w:val="009057D5"/>
    <w:rsid w:val="00905870"/>
    <w:rsid w:val="00910954"/>
    <w:rsid w:val="00926DFC"/>
    <w:rsid w:val="00937EA4"/>
    <w:rsid w:val="0096637A"/>
    <w:rsid w:val="00970A7A"/>
    <w:rsid w:val="009839F9"/>
    <w:rsid w:val="009A04C3"/>
    <w:rsid w:val="009A7B14"/>
    <w:rsid w:val="009B7409"/>
    <w:rsid w:val="009D6E99"/>
    <w:rsid w:val="009E609C"/>
    <w:rsid w:val="009F082F"/>
    <w:rsid w:val="00A02F06"/>
    <w:rsid w:val="00A065C1"/>
    <w:rsid w:val="00A21AD2"/>
    <w:rsid w:val="00A25A85"/>
    <w:rsid w:val="00A320E1"/>
    <w:rsid w:val="00A4262B"/>
    <w:rsid w:val="00A51125"/>
    <w:rsid w:val="00A53CF0"/>
    <w:rsid w:val="00A73DD7"/>
    <w:rsid w:val="00A746E6"/>
    <w:rsid w:val="00A86956"/>
    <w:rsid w:val="00AB3BFE"/>
    <w:rsid w:val="00AC3574"/>
    <w:rsid w:val="00AE2B13"/>
    <w:rsid w:val="00B13933"/>
    <w:rsid w:val="00B14EAF"/>
    <w:rsid w:val="00B22B8C"/>
    <w:rsid w:val="00B5021F"/>
    <w:rsid w:val="00B52C54"/>
    <w:rsid w:val="00B83C3F"/>
    <w:rsid w:val="00BB1176"/>
    <w:rsid w:val="00BC09A6"/>
    <w:rsid w:val="00BC2D4E"/>
    <w:rsid w:val="00BC2FCF"/>
    <w:rsid w:val="00BC53D7"/>
    <w:rsid w:val="00BD30F6"/>
    <w:rsid w:val="00BD57EF"/>
    <w:rsid w:val="00BE6D64"/>
    <w:rsid w:val="00C37BD2"/>
    <w:rsid w:val="00C614F8"/>
    <w:rsid w:val="00C83BBC"/>
    <w:rsid w:val="00C91241"/>
    <w:rsid w:val="00C91771"/>
    <w:rsid w:val="00C91E95"/>
    <w:rsid w:val="00CA3555"/>
    <w:rsid w:val="00CB0649"/>
    <w:rsid w:val="00CB1D59"/>
    <w:rsid w:val="00CB4348"/>
    <w:rsid w:val="00CC6A4D"/>
    <w:rsid w:val="00CD1572"/>
    <w:rsid w:val="00CF199D"/>
    <w:rsid w:val="00D17F79"/>
    <w:rsid w:val="00D22707"/>
    <w:rsid w:val="00D373BA"/>
    <w:rsid w:val="00D40432"/>
    <w:rsid w:val="00D404C5"/>
    <w:rsid w:val="00D414C7"/>
    <w:rsid w:val="00D53833"/>
    <w:rsid w:val="00D64F8E"/>
    <w:rsid w:val="00D72BE4"/>
    <w:rsid w:val="00D73B93"/>
    <w:rsid w:val="00D94A29"/>
    <w:rsid w:val="00DA0C2B"/>
    <w:rsid w:val="00DB30D7"/>
    <w:rsid w:val="00DB3CAD"/>
    <w:rsid w:val="00DB73DF"/>
    <w:rsid w:val="00DC4581"/>
    <w:rsid w:val="00DF753F"/>
    <w:rsid w:val="00E30523"/>
    <w:rsid w:val="00E3785A"/>
    <w:rsid w:val="00E54650"/>
    <w:rsid w:val="00E71475"/>
    <w:rsid w:val="00E909A9"/>
    <w:rsid w:val="00EB4471"/>
    <w:rsid w:val="00ED5B3B"/>
    <w:rsid w:val="00EE7633"/>
    <w:rsid w:val="00F05032"/>
    <w:rsid w:val="00F11EC9"/>
    <w:rsid w:val="00F2421A"/>
    <w:rsid w:val="00F32656"/>
    <w:rsid w:val="00F36537"/>
    <w:rsid w:val="00F45606"/>
    <w:rsid w:val="00F465C1"/>
    <w:rsid w:val="00F52456"/>
    <w:rsid w:val="00F76BD6"/>
    <w:rsid w:val="00F8610A"/>
    <w:rsid w:val="00FB36CE"/>
    <w:rsid w:val="00FB3B0F"/>
    <w:rsid w:val="00FC4058"/>
    <w:rsid w:val="00FC476B"/>
    <w:rsid w:val="00FC743F"/>
    <w:rsid w:val="00FD0385"/>
    <w:rsid w:val="00FD0F5D"/>
    <w:rsid w:val="00FD109E"/>
    <w:rsid w:val="00FE51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E8B2F"/>
  <w15:docId w15:val="{694B4A78-17D1-4D59-A14C-BE6A496B0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E546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4650"/>
  </w:style>
  <w:style w:type="paragraph" w:styleId="Footer">
    <w:name w:val="footer"/>
    <w:basedOn w:val="Normal"/>
    <w:link w:val="FooterChar"/>
    <w:uiPriority w:val="99"/>
    <w:unhideWhenUsed/>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Pr>
      <w:rFonts w:asciiTheme="minorHAnsi" w:eastAsiaTheme="minorHAnsi" w:hAnsiTheme="minorHAnsi" w:cstheme="minorBidi"/>
    </w:rPr>
  </w:style>
  <w:style w:type="paragraph" w:styleId="Caption">
    <w:name w:val="caption"/>
    <w:basedOn w:val="Normal"/>
    <w:next w:val="Normal"/>
    <w:uiPriority w:val="35"/>
    <w:unhideWhenUsed/>
    <w:qFormat/>
    <w:rsid w:val="00FC476B"/>
    <w:pPr>
      <w:spacing w:after="200" w:line="240" w:lineRule="auto"/>
    </w:pPr>
    <w:rPr>
      <w:rFonts w:asciiTheme="minorHAnsi" w:eastAsiaTheme="minorHAnsi" w:hAnsiTheme="minorHAnsi" w:cstheme="minorBidi"/>
      <w:i/>
      <w:iCs/>
      <w:color w:val="1F497D" w:themeColor="text2"/>
      <w:sz w:val="18"/>
      <w:szCs w:val="18"/>
    </w:rPr>
  </w:style>
  <w:style w:type="character" w:styleId="Hyperlink">
    <w:name w:val="Hyperlink"/>
    <w:basedOn w:val="DefaultParagraphFont"/>
    <w:uiPriority w:val="99"/>
    <w:unhideWhenUsed/>
    <w:rsid w:val="00C91771"/>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7F3237"/>
    <w:rPr>
      <w:b/>
      <w:bCs/>
    </w:rPr>
  </w:style>
  <w:style w:type="character" w:customStyle="1" w:styleId="CommentSubjectChar">
    <w:name w:val="Comment Subject Char"/>
    <w:basedOn w:val="CommentTextChar"/>
    <w:link w:val="CommentSubject"/>
    <w:uiPriority w:val="99"/>
    <w:semiHidden/>
    <w:rsid w:val="007F3237"/>
    <w:rPr>
      <w:b/>
      <w:bCs/>
      <w:sz w:val="20"/>
      <w:szCs w:val="20"/>
    </w:rPr>
  </w:style>
  <w:style w:type="paragraph" w:styleId="BalloonText">
    <w:name w:val="Balloon Text"/>
    <w:basedOn w:val="Normal"/>
    <w:link w:val="BalloonTextChar"/>
    <w:uiPriority w:val="99"/>
    <w:semiHidden/>
    <w:unhideWhenUsed/>
    <w:rsid w:val="007F32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3237"/>
    <w:rPr>
      <w:rFonts w:ascii="Segoe UI" w:hAnsi="Segoe UI" w:cs="Segoe UI"/>
      <w:sz w:val="18"/>
      <w:szCs w:val="18"/>
    </w:rPr>
  </w:style>
  <w:style w:type="paragraph" w:styleId="Revision">
    <w:name w:val="Revision"/>
    <w:hidden/>
    <w:uiPriority w:val="99"/>
    <w:semiHidden/>
    <w:rsid w:val="004222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61286">
      <w:bodyDiv w:val="1"/>
      <w:marLeft w:val="0"/>
      <w:marRight w:val="0"/>
      <w:marTop w:val="0"/>
      <w:marBottom w:val="0"/>
      <w:divBdr>
        <w:top w:val="none" w:sz="0" w:space="0" w:color="auto"/>
        <w:left w:val="none" w:sz="0" w:space="0" w:color="auto"/>
        <w:bottom w:val="none" w:sz="0" w:space="0" w:color="auto"/>
        <w:right w:val="none" w:sz="0" w:space="0" w:color="auto"/>
      </w:divBdr>
    </w:div>
    <w:div w:id="653535304">
      <w:bodyDiv w:val="1"/>
      <w:marLeft w:val="0"/>
      <w:marRight w:val="0"/>
      <w:marTop w:val="0"/>
      <w:marBottom w:val="0"/>
      <w:divBdr>
        <w:top w:val="none" w:sz="0" w:space="0" w:color="auto"/>
        <w:left w:val="none" w:sz="0" w:space="0" w:color="auto"/>
        <w:bottom w:val="none" w:sz="0" w:space="0" w:color="auto"/>
        <w:right w:val="none" w:sz="0" w:space="0" w:color="auto"/>
      </w:divBdr>
    </w:div>
    <w:div w:id="16563698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rahmati@fz-juelich.de" TargetMode="External"/><Relationship Id="rId13" Type="http://schemas.openxmlformats.org/officeDocument/2006/relationships/image" Target="media/image5.png"/><Relationship Id="rId18" Type="http://schemas.openxmlformats.org/officeDocument/2006/relationships/image" Target="media/image10.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mehdirmti@gmail.com"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image" Target="media/image11.jp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1955</Words>
  <Characters>11144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msprenger</dc:creator>
  <cp:lastModifiedBy>Rahmati</cp:lastModifiedBy>
  <cp:revision>71</cp:revision>
  <dcterms:created xsi:type="dcterms:W3CDTF">2022-09-30T09:00:00Z</dcterms:created>
  <dcterms:modified xsi:type="dcterms:W3CDTF">2022-10-13T12:36:00Z</dcterms:modified>
</cp:coreProperties>
</file>