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799E71" w14:textId="77777777" w:rsidR="001D287D" w:rsidRDefault="001D287D" w:rsidP="001D287D">
      <w:pPr>
        <w:spacing w:before="60" w:after="60" w:line="360" w:lineRule="auto"/>
        <w:jc w:val="center"/>
        <w:rPr>
          <w:rFonts w:ascii="Times New Roman" w:eastAsia="等线" w:hAnsi="Times New Roman" w:cs="Times New Roman"/>
          <w:b/>
          <w:bCs/>
          <w:szCs w:val="21"/>
        </w:rPr>
      </w:pPr>
      <w:r>
        <w:rPr>
          <w:noProof/>
        </w:rPr>
        <w:drawing>
          <wp:inline distT="0" distB="0" distL="0" distR="0" wp14:anchorId="2938797C" wp14:editId="76995BCA">
            <wp:extent cx="2641600" cy="2927350"/>
            <wp:effectExtent l="0" t="0" r="6350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1600" cy="292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C02AD8" w14:textId="77777777" w:rsidR="001D287D" w:rsidRDefault="001D287D" w:rsidP="001D287D">
      <w:pPr>
        <w:spacing w:before="60" w:after="60" w:line="360" w:lineRule="auto"/>
        <w:rPr>
          <w:rFonts w:ascii="Times New Roman" w:eastAsia="等线" w:hAnsi="Times New Roman" w:cs="Times New Roman"/>
          <w:szCs w:val="21"/>
        </w:rPr>
      </w:pPr>
      <w:r>
        <w:rPr>
          <w:rFonts w:ascii="Times New Roman" w:eastAsia="等线" w:hAnsi="Times New Roman" w:cs="Times New Roman"/>
          <w:b/>
          <w:szCs w:val="21"/>
        </w:rPr>
        <w:t>Supplementary Figure 5.</w:t>
      </w:r>
      <w:r>
        <w:rPr>
          <w:rFonts w:ascii="Times New Roman" w:eastAsia="等线" w:hAnsi="Times New Roman" w:cs="Times New Roman"/>
          <w:szCs w:val="21"/>
        </w:rPr>
        <w:t xml:space="preserve"> Hematoxylin-eosin staining revealed that there were no signs of injury in livers, kidneys, and lungs after NT157 treatment and combination therapy </w:t>
      </w:r>
      <w:r>
        <w:rPr>
          <w:rFonts w:ascii="Times New Roman" w:eastAsia="等线" w:hAnsi="Times New Roman" w:cs="Times New Roman" w:hint="eastAsia"/>
          <w:szCs w:val="21"/>
        </w:rPr>
        <w:t>with</w:t>
      </w:r>
      <w:r>
        <w:rPr>
          <w:rFonts w:ascii="Times New Roman" w:eastAsia="等线" w:hAnsi="Times New Roman" w:cs="Times New Roman"/>
          <w:szCs w:val="21"/>
        </w:rPr>
        <w:t xml:space="preserve"> sorafenib and NT157. 100× (Scale bar, 50 </w:t>
      </w:r>
      <w:proofErr w:type="spellStart"/>
      <w:r>
        <w:rPr>
          <w:rFonts w:ascii="Times New Roman" w:eastAsia="等线" w:hAnsi="Times New Roman" w:cs="Times New Roman"/>
          <w:szCs w:val="21"/>
        </w:rPr>
        <w:t>μm</w:t>
      </w:r>
      <w:proofErr w:type="spellEnd"/>
      <w:r>
        <w:rPr>
          <w:rFonts w:ascii="Times New Roman" w:eastAsia="等线" w:hAnsi="Times New Roman" w:cs="Times New Roman"/>
          <w:szCs w:val="21"/>
        </w:rPr>
        <w:t xml:space="preserve">) and 200× (Scale bar, 50 </w:t>
      </w:r>
      <w:proofErr w:type="spellStart"/>
      <w:r>
        <w:rPr>
          <w:rFonts w:ascii="Times New Roman" w:eastAsia="等线" w:hAnsi="Times New Roman" w:cs="Times New Roman"/>
          <w:szCs w:val="21"/>
        </w:rPr>
        <w:t>μm</w:t>
      </w:r>
      <w:proofErr w:type="spellEnd"/>
      <w:r>
        <w:rPr>
          <w:rFonts w:ascii="Times New Roman" w:eastAsia="等线" w:hAnsi="Times New Roman" w:cs="Times New Roman"/>
          <w:szCs w:val="21"/>
        </w:rPr>
        <w:t>).</w:t>
      </w:r>
    </w:p>
    <w:p w14:paraId="681D97E3" w14:textId="77777777" w:rsidR="00966078" w:rsidRPr="001D287D" w:rsidRDefault="00966078"/>
    <w:sectPr w:rsidR="00966078" w:rsidRPr="001D28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87D"/>
    <w:rsid w:val="001D287D"/>
    <w:rsid w:val="00966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3338AC"/>
  <w15:chartTrackingRefBased/>
  <w15:docId w15:val="{AF91F405-86C1-4B6E-8FFD-E1FC16265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28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煜</dc:creator>
  <cp:keywords/>
  <dc:description/>
  <cp:lastModifiedBy>王 煜</cp:lastModifiedBy>
  <cp:revision>1</cp:revision>
  <dcterms:created xsi:type="dcterms:W3CDTF">2021-02-06T05:43:00Z</dcterms:created>
  <dcterms:modified xsi:type="dcterms:W3CDTF">2021-02-06T05:44:00Z</dcterms:modified>
</cp:coreProperties>
</file>