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F9D38A" w14:textId="37BA6481" w:rsidR="004862F0" w:rsidRDefault="004862F0" w:rsidP="004862F0">
      <w:pPr>
        <w:spacing w:line="276" w:lineRule="auto"/>
      </w:pPr>
      <w:r>
        <w:rPr>
          <w:rFonts w:hint="eastAsia"/>
        </w:rPr>
        <w:t>Supplementary</w:t>
      </w:r>
      <w:r>
        <w:t xml:space="preserve"> </w:t>
      </w:r>
      <w:r>
        <w:rPr>
          <w:rFonts w:hint="eastAsia"/>
        </w:rPr>
        <w:t>figures</w:t>
      </w:r>
    </w:p>
    <w:p w14:paraId="48353856" w14:textId="77777777" w:rsidR="004862F0" w:rsidRDefault="004862F0" w:rsidP="004862F0">
      <w:pPr>
        <w:spacing w:line="276" w:lineRule="auto"/>
      </w:pPr>
    </w:p>
    <w:p w14:paraId="3CBF27F7" w14:textId="77777777" w:rsidR="004862F0" w:rsidRDefault="004862F0" w:rsidP="004862F0">
      <w:pPr>
        <w:spacing w:line="276" w:lineRule="auto"/>
      </w:pPr>
    </w:p>
    <w:p w14:paraId="0C6CF7B7" w14:textId="77777777" w:rsidR="004862F0" w:rsidRPr="00036F48" w:rsidRDefault="004862F0" w:rsidP="004862F0">
      <w:pPr>
        <w:spacing w:line="276" w:lineRule="auto"/>
        <w:rPr>
          <w:b/>
          <w:sz w:val="28"/>
          <w:szCs w:val="28"/>
        </w:rPr>
      </w:pPr>
      <w:r w:rsidRPr="00036F48">
        <w:rPr>
          <w:b/>
          <w:sz w:val="28"/>
          <w:szCs w:val="28"/>
        </w:rPr>
        <w:t xml:space="preserve">Museum specimens shedding light on the evolutionary history and diversity of the hedgehog family </w:t>
      </w:r>
      <w:proofErr w:type="spellStart"/>
      <w:r w:rsidRPr="00036F48">
        <w:rPr>
          <w:b/>
          <w:sz w:val="28"/>
          <w:szCs w:val="28"/>
        </w:rPr>
        <w:t>Erinaceidae</w:t>
      </w:r>
      <w:proofErr w:type="spellEnd"/>
      <w:r w:rsidRPr="00036F48">
        <w:rPr>
          <w:b/>
          <w:sz w:val="28"/>
          <w:szCs w:val="28"/>
        </w:rPr>
        <w:t xml:space="preserve"> </w:t>
      </w:r>
    </w:p>
    <w:p w14:paraId="4B67D7CF" w14:textId="77777777" w:rsidR="004862F0" w:rsidRPr="005F3BFF" w:rsidRDefault="004862F0" w:rsidP="004862F0">
      <w:pPr>
        <w:spacing w:line="276" w:lineRule="auto"/>
      </w:pPr>
    </w:p>
    <w:p w14:paraId="69CF001B" w14:textId="77777777" w:rsidR="004862F0" w:rsidRPr="005F3BFF" w:rsidRDefault="004862F0" w:rsidP="004862F0">
      <w:pPr>
        <w:spacing w:line="276" w:lineRule="auto"/>
      </w:pPr>
      <w:proofErr w:type="spellStart"/>
      <w:r w:rsidRPr="005F3BFF">
        <w:t xml:space="preserve">Ying </w:t>
      </w:r>
      <w:proofErr w:type="spellEnd"/>
      <w:r w:rsidRPr="005F3BFF">
        <w:t>Zeng</w:t>
      </w:r>
      <w:r w:rsidRPr="005F3BFF">
        <w:rPr>
          <w:vertAlign w:val="superscript"/>
        </w:rPr>
        <w:t>1,#</w:t>
      </w:r>
      <w:r w:rsidRPr="005F3BFF">
        <w:t>, Kai He</w:t>
      </w:r>
      <w:r w:rsidRPr="005F3BFF">
        <w:rPr>
          <w:vertAlign w:val="superscript"/>
        </w:rPr>
        <w:t>2,#,$</w:t>
      </w:r>
      <w:r w:rsidRPr="005F3BFF">
        <w:t>, Xing Chen</w:t>
      </w:r>
      <w:r w:rsidRPr="005F3BFF">
        <w:rPr>
          <w:vertAlign w:val="superscript"/>
        </w:rPr>
        <w:t>3,#</w:t>
      </w:r>
      <w:r w:rsidRPr="005F3BFF">
        <w:t xml:space="preserve">, </w:t>
      </w:r>
      <w:proofErr w:type="spellStart"/>
      <w:r w:rsidRPr="005F3BFF">
        <w:t>Weipeng</w:t>
      </w:r>
      <w:proofErr w:type="spellEnd"/>
      <w:r w:rsidRPr="005F3BFF">
        <w:t xml:space="preserve"> Bai</w:t>
      </w:r>
      <w:r w:rsidRPr="005F3BFF">
        <w:rPr>
          <w:vertAlign w:val="superscript"/>
        </w:rPr>
        <w:t>4</w:t>
      </w:r>
      <w:r w:rsidRPr="005F3BFF">
        <w:t xml:space="preserve">, </w:t>
      </w:r>
      <w:proofErr w:type="spellStart"/>
      <w:r w:rsidRPr="005F3BFF">
        <w:t>Hongzhou</w:t>
      </w:r>
      <w:proofErr w:type="spellEnd"/>
      <w:r w:rsidRPr="005F3BFF">
        <w:t xml:space="preserve"> Lin</w:t>
      </w:r>
      <w:r w:rsidRPr="005F3BFF">
        <w:rPr>
          <w:vertAlign w:val="superscript"/>
        </w:rPr>
        <w:t>1</w:t>
      </w:r>
      <w:r w:rsidRPr="005F3BFF">
        <w:t xml:space="preserve">, </w:t>
      </w:r>
      <w:proofErr w:type="spellStart"/>
      <w:r w:rsidRPr="005F3BFF">
        <w:t>Jianhai</w:t>
      </w:r>
      <w:proofErr w:type="spellEnd"/>
      <w:r w:rsidRPr="005F3BFF">
        <w:t xml:space="preserve"> Chen </w:t>
      </w:r>
      <w:r w:rsidRPr="005F3BFF">
        <w:rPr>
          <w:vertAlign w:val="superscript"/>
        </w:rPr>
        <w:t>5</w:t>
      </w:r>
      <w:r w:rsidRPr="005F3BFF">
        <w:t xml:space="preserve">, </w:t>
      </w:r>
      <w:hyperlink r:id="rId7">
        <w:proofErr w:type="spellStart"/>
        <w:r w:rsidRPr="005F3BFF">
          <w:t>Nedko</w:t>
        </w:r>
        <w:proofErr w:type="spellEnd"/>
        <w:r w:rsidRPr="005F3BFF">
          <w:t xml:space="preserve"> Nedyalkov</w:t>
        </w:r>
      </w:hyperlink>
      <w:r w:rsidRPr="005F3BFF">
        <w:rPr>
          <w:vertAlign w:val="superscript"/>
        </w:rPr>
        <w:t>6</w:t>
      </w:r>
      <w:r w:rsidRPr="005F3BFF">
        <w:t>, Nobuyuki Yamaguchi</w:t>
      </w:r>
      <w:r w:rsidRPr="005F3BFF">
        <w:rPr>
          <w:vertAlign w:val="superscript"/>
        </w:rPr>
        <w:t>7,8</w:t>
      </w:r>
      <w:r w:rsidRPr="005F3BFF">
        <w:t xml:space="preserve">,   </w:t>
      </w:r>
      <w:proofErr w:type="spellStart"/>
      <w:r w:rsidRPr="005F3BFF">
        <w:t>Keerthy</w:t>
      </w:r>
      <w:proofErr w:type="spellEnd"/>
      <w:r w:rsidRPr="005F3BFF">
        <w:t xml:space="preserve"> Vijayan</w:t>
      </w:r>
      <w:r w:rsidRPr="005F3BFF">
        <w:rPr>
          <w:vertAlign w:val="superscript"/>
        </w:rPr>
        <w:t>9</w:t>
      </w:r>
      <w:r w:rsidRPr="005F3BFF">
        <w:t xml:space="preserve">, </w:t>
      </w:r>
      <w:proofErr w:type="spellStart"/>
      <w:r w:rsidRPr="005F3BFF">
        <w:t>Ramamoorthy</w:t>
      </w:r>
      <w:proofErr w:type="spellEnd"/>
      <w:r w:rsidRPr="005F3BFF">
        <w:t xml:space="preserve"> Suganthasakthivel</w:t>
      </w:r>
      <w:r w:rsidRPr="005F3BFF">
        <w:rPr>
          <w:vertAlign w:val="superscript"/>
        </w:rPr>
        <w:t>9</w:t>
      </w:r>
      <w:r w:rsidRPr="005F3BFF">
        <w:t xml:space="preserve">, </w:t>
      </w:r>
      <w:proofErr w:type="spellStart"/>
      <w:r w:rsidRPr="005F3BFF">
        <w:t>Brawin</w:t>
      </w:r>
      <w:proofErr w:type="spellEnd"/>
      <w:r w:rsidRPr="005F3BFF">
        <w:t xml:space="preserve"> Kumar</w:t>
      </w:r>
      <w:r w:rsidRPr="005F3BFF">
        <w:rPr>
          <w:vertAlign w:val="superscript"/>
        </w:rPr>
        <w:t>10</w:t>
      </w:r>
      <w:r w:rsidRPr="005F3BFF">
        <w:t xml:space="preserve">, </w:t>
      </w:r>
      <w:proofErr w:type="spellStart"/>
      <w:r w:rsidRPr="005F3BFF">
        <w:t>Yuqing</w:t>
      </w:r>
      <w:proofErr w:type="spellEnd"/>
      <w:r w:rsidRPr="005F3BFF">
        <w:t xml:space="preserve"> Han</w:t>
      </w:r>
      <w:r w:rsidRPr="005F3BFF">
        <w:rPr>
          <w:vertAlign w:val="superscript"/>
        </w:rPr>
        <w:t>1</w:t>
      </w:r>
      <w:r w:rsidRPr="005F3BFF">
        <w:t>, Zhongzheng Chen</w:t>
      </w:r>
      <w:r w:rsidRPr="005F3BFF">
        <w:rPr>
          <w:vertAlign w:val="superscript"/>
        </w:rPr>
        <w:t>11</w:t>
      </w:r>
      <w:r w:rsidRPr="005F3BFF">
        <w:t xml:space="preserve">, </w:t>
      </w:r>
      <w:proofErr w:type="spellStart"/>
      <w:r w:rsidRPr="005F3BFF">
        <w:t>Wenzhi</w:t>
      </w:r>
      <w:proofErr w:type="spellEnd"/>
      <w:r w:rsidRPr="005F3BFF">
        <w:t xml:space="preserve"> Wang</w:t>
      </w:r>
      <w:r w:rsidRPr="005F3BFF">
        <w:rPr>
          <w:vertAlign w:val="superscript"/>
        </w:rPr>
        <w:t>12,13</w:t>
      </w:r>
      <w:r w:rsidRPr="005F3BFF">
        <w:t>, Yang Liu</w:t>
      </w:r>
      <w:r w:rsidRPr="005F3BFF">
        <w:rPr>
          <w:vertAlign w:val="superscript"/>
        </w:rPr>
        <w:t>1</w:t>
      </w:r>
      <w:r w:rsidRPr="005F3BFF">
        <w:t>,</w:t>
      </w:r>
      <w:r w:rsidRPr="005F3BFF">
        <w:rPr>
          <w:vertAlign w:val="superscript"/>
        </w:rPr>
        <w:t>$</w:t>
      </w:r>
    </w:p>
    <w:p w14:paraId="4543F8D4" w14:textId="77777777" w:rsidR="004862F0" w:rsidRPr="005F3BFF" w:rsidRDefault="004862F0" w:rsidP="004862F0">
      <w:pPr>
        <w:spacing w:line="276" w:lineRule="auto"/>
        <w:rPr>
          <w:rFonts w:eastAsiaTheme="minorEastAsia"/>
        </w:rPr>
      </w:pPr>
    </w:p>
    <w:p w14:paraId="5BADC1DE" w14:textId="77777777" w:rsidR="004862F0" w:rsidRPr="005F3BFF" w:rsidRDefault="004862F0" w:rsidP="004862F0">
      <w:pPr>
        <w:pStyle w:val="ListParagraph"/>
        <w:widowControl w:val="0"/>
        <w:numPr>
          <w:ilvl w:val="0"/>
          <w:numId w:val="1"/>
        </w:numPr>
        <w:spacing w:line="276" w:lineRule="auto"/>
        <w:ind w:firstLineChars="0"/>
        <w:jc w:val="both"/>
      </w:pPr>
      <w:r w:rsidRPr="005F3BFF">
        <w:t xml:space="preserve">State Key Laboratory of Biocontrol, School of Ecology, Sun </w:t>
      </w:r>
      <w:proofErr w:type="spellStart"/>
      <w:r w:rsidRPr="005F3BFF">
        <w:t>Yat-sen</w:t>
      </w:r>
      <w:proofErr w:type="spellEnd"/>
      <w:r w:rsidRPr="005F3BFF">
        <w:t xml:space="preserve"> University, Guangzhou, 510275, China</w:t>
      </w:r>
      <w:r w:rsidRPr="005F3BFF">
        <w:rPr>
          <w:rFonts w:eastAsia="SimSun"/>
        </w:rPr>
        <w:t xml:space="preserve">; </w:t>
      </w:r>
    </w:p>
    <w:p w14:paraId="33F34E38" w14:textId="77777777" w:rsidR="004862F0" w:rsidRPr="005F3BFF" w:rsidRDefault="004862F0" w:rsidP="004862F0">
      <w:pPr>
        <w:pStyle w:val="ListParagraph"/>
        <w:widowControl w:val="0"/>
        <w:numPr>
          <w:ilvl w:val="0"/>
          <w:numId w:val="1"/>
        </w:numPr>
        <w:spacing w:line="276" w:lineRule="auto"/>
        <w:ind w:firstLineChars="0"/>
        <w:jc w:val="both"/>
        <w:rPr>
          <w:rFonts w:eastAsiaTheme="minorEastAsia"/>
        </w:rPr>
      </w:pPr>
      <w:r w:rsidRPr="005F3BFF">
        <w:t>Key Laboratory of Conservation and Application in Biodiversity of South China, School of Life Sciences, Guangzhou University, Guangzhou, Guangdong 510006, China</w:t>
      </w:r>
    </w:p>
    <w:p w14:paraId="180C9BC1" w14:textId="77777777" w:rsidR="004862F0" w:rsidRPr="005F3BFF" w:rsidRDefault="004862F0" w:rsidP="004862F0">
      <w:pPr>
        <w:pStyle w:val="ListParagraph"/>
        <w:widowControl w:val="0"/>
        <w:numPr>
          <w:ilvl w:val="0"/>
          <w:numId w:val="1"/>
        </w:numPr>
        <w:spacing w:line="276" w:lineRule="auto"/>
        <w:ind w:firstLineChars="0"/>
        <w:jc w:val="both"/>
        <w:rPr>
          <w:rFonts w:eastAsiaTheme="minorEastAsia"/>
        </w:rPr>
      </w:pPr>
      <w:r w:rsidRPr="005F3BFF">
        <w:rPr>
          <w:rFonts w:eastAsiaTheme="minorEastAsia"/>
        </w:rPr>
        <w:t>School of Zoology, Faculty of Life sciences, Tel Aviv University, Tel Aviv 6997801 Israel</w:t>
      </w:r>
    </w:p>
    <w:p w14:paraId="36BFF3AF" w14:textId="77777777" w:rsidR="004862F0" w:rsidRPr="005F3BFF" w:rsidRDefault="004862F0" w:rsidP="004862F0">
      <w:pPr>
        <w:pStyle w:val="ListParagraph"/>
        <w:widowControl w:val="0"/>
        <w:numPr>
          <w:ilvl w:val="0"/>
          <w:numId w:val="1"/>
        </w:numPr>
        <w:spacing w:line="276" w:lineRule="auto"/>
        <w:ind w:firstLineChars="0"/>
        <w:jc w:val="both"/>
        <w:rPr>
          <w:rFonts w:eastAsiaTheme="minorEastAsia"/>
        </w:rPr>
      </w:pPr>
      <w:r w:rsidRPr="005F3BFF">
        <w:rPr>
          <w:rFonts w:eastAsiaTheme="minorEastAsia"/>
        </w:rPr>
        <w:t>Key Laboratory of Vertebrate Evolution and Human Origins of Chinese Academy of Sciences, IVPP, CAS, Beijing 100044, China;</w:t>
      </w:r>
      <w:r w:rsidRPr="005F3BFF">
        <w:t xml:space="preserve"> </w:t>
      </w:r>
      <w:r w:rsidRPr="005F3BFF">
        <w:rPr>
          <w:rFonts w:eastAsiaTheme="minorEastAsia"/>
        </w:rPr>
        <w:t xml:space="preserve">CAS </w:t>
      </w:r>
      <w:proofErr w:type="spellStart"/>
      <w:r w:rsidRPr="005F3BFF">
        <w:rPr>
          <w:rFonts w:eastAsiaTheme="minorEastAsia"/>
        </w:rPr>
        <w:t>Center</w:t>
      </w:r>
      <w:proofErr w:type="spellEnd"/>
      <w:r w:rsidRPr="005F3BFF">
        <w:rPr>
          <w:rFonts w:eastAsiaTheme="minorEastAsia"/>
        </w:rPr>
        <w:t xml:space="preserve"> for Excellence in Life and Paleoenvironment, Beijing 100044, China</w:t>
      </w:r>
    </w:p>
    <w:p w14:paraId="7CF45FBB" w14:textId="77777777" w:rsidR="004862F0" w:rsidRPr="005F3BFF" w:rsidRDefault="004862F0" w:rsidP="004862F0">
      <w:pPr>
        <w:pStyle w:val="ListParagraph"/>
        <w:widowControl w:val="0"/>
        <w:numPr>
          <w:ilvl w:val="0"/>
          <w:numId w:val="1"/>
        </w:numPr>
        <w:spacing w:line="276" w:lineRule="auto"/>
        <w:ind w:firstLineChars="0"/>
        <w:jc w:val="both"/>
      </w:pPr>
      <w:r w:rsidRPr="005F3BFF">
        <w:t xml:space="preserve">Institutes for Systems Genetics, Frontiers Science </w:t>
      </w:r>
      <w:proofErr w:type="spellStart"/>
      <w:r w:rsidRPr="005F3BFF">
        <w:t>Center</w:t>
      </w:r>
      <w:proofErr w:type="spellEnd"/>
      <w:r w:rsidRPr="005F3BFF">
        <w:t xml:space="preserve"> for Disease-related Molecular Network, West China Hospital, Sichuan University, Chengdu 610041, China</w:t>
      </w:r>
    </w:p>
    <w:p w14:paraId="46097CFF" w14:textId="77777777" w:rsidR="004862F0" w:rsidRPr="005F3BFF" w:rsidRDefault="004862F0" w:rsidP="004862F0">
      <w:pPr>
        <w:pStyle w:val="ListParagraph"/>
        <w:numPr>
          <w:ilvl w:val="0"/>
          <w:numId w:val="1"/>
        </w:numPr>
        <w:spacing w:line="276" w:lineRule="auto"/>
        <w:ind w:firstLineChars="0"/>
        <w:rPr>
          <w:rFonts w:eastAsiaTheme="minorEastAsia"/>
        </w:rPr>
      </w:pPr>
      <w:r w:rsidRPr="005F3BFF">
        <w:rPr>
          <w:rFonts w:eastAsiaTheme="minorEastAsia"/>
        </w:rPr>
        <w:t>National Museum of Natural History, Bulgarian Academy of Sciences, Sofia, Bulgaria</w:t>
      </w:r>
    </w:p>
    <w:p w14:paraId="750D2A69" w14:textId="77777777" w:rsidR="004862F0" w:rsidRPr="005F3BFF" w:rsidRDefault="004862F0" w:rsidP="004862F0">
      <w:pPr>
        <w:pStyle w:val="ListParagraph"/>
        <w:widowControl w:val="0"/>
        <w:numPr>
          <w:ilvl w:val="0"/>
          <w:numId w:val="1"/>
        </w:numPr>
        <w:spacing w:line="276" w:lineRule="auto"/>
        <w:ind w:firstLineChars="0"/>
        <w:jc w:val="both"/>
      </w:pPr>
      <w:r w:rsidRPr="005F3BFF">
        <w:rPr>
          <w:rFonts w:eastAsiaTheme="minorEastAsia"/>
        </w:rPr>
        <w:t>Department of Biological and Environmental Sciences, Faculty of Arts and Sciences, Qatar University, PO Box 2713, Doha, Qatar</w:t>
      </w:r>
    </w:p>
    <w:p w14:paraId="1520EDF1" w14:textId="77777777" w:rsidR="004862F0" w:rsidRPr="005F3BFF" w:rsidRDefault="004862F0" w:rsidP="004862F0">
      <w:pPr>
        <w:pStyle w:val="ListParagraph"/>
        <w:widowControl w:val="0"/>
        <w:numPr>
          <w:ilvl w:val="0"/>
          <w:numId w:val="1"/>
        </w:numPr>
        <w:spacing w:line="276" w:lineRule="auto"/>
        <w:ind w:firstLineChars="0"/>
        <w:jc w:val="both"/>
      </w:pPr>
      <w:r w:rsidRPr="005F3BFF">
        <w:t xml:space="preserve">Institute of Tropical Biodiversity and Sustainable Development, University Malaysia Terengganu, 21030, Kuala </w:t>
      </w:r>
      <w:proofErr w:type="spellStart"/>
      <w:r w:rsidRPr="005F3BFF">
        <w:t>Nerus</w:t>
      </w:r>
      <w:proofErr w:type="spellEnd"/>
      <w:r w:rsidRPr="005F3BFF">
        <w:t>, Terengganu, Malaysia</w:t>
      </w:r>
    </w:p>
    <w:p w14:paraId="2B54EA54" w14:textId="77777777" w:rsidR="004862F0" w:rsidRPr="005F3BFF" w:rsidRDefault="004862F0" w:rsidP="004862F0">
      <w:pPr>
        <w:pStyle w:val="ListParagraph"/>
        <w:widowControl w:val="0"/>
        <w:numPr>
          <w:ilvl w:val="0"/>
          <w:numId w:val="1"/>
        </w:numPr>
        <w:spacing w:line="276" w:lineRule="auto"/>
        <w:ind w:firstLineChars="0"/>
        <w:jc w:val="both"/>
      </w:pPr>
      <w:r w:rsidRPr="005F3BFF">
        <w:t xml:space="preserve">Wildlife Biology Department, Kerala Forest Research Institute, </w:t>
      </w:r>
      <w:proofErr w:type="spellStart"/>
      <w:r w:rsidRPr="005F3BFF">
        <w:t>Peechi</w:t>
      </w:r>
      <w:proofErr w:type="spellEnd"/>
      <w:r w:rsidRPr="005F3BFF">
        <w:t>, Kerala, 680653, India</w:t>
      </w:r>
    </w:p>
    <w:p w14:paraId="73AE5FB2" w14:textId="77777777" w:rsidR="004862F0" w:rsidRPr="005F3BFF" w:rsidRDefault="004862F0" w:rsidP="004862F0">
      <w:pPr>
        <w:pStyle w:val="ListParagraph"/>
        <w:widowControl w:val="0"/>
        <w:numPr>
          <w:ilvl w:val="0"/>
          <w:numId w:val="1"/>
        </w:numPr>
        <w:spacing w:line="276" w:lineRule="auto"/>
        <w:ind w:firstLineChars="0"/>
        <w:jc w:val="both"/>
      </w:pPr>
      <w:r w:rsidRPr="005F3BFF">
        <w:t>Indian Institute of Science Education and Research, Tirupati, India</w:t>
      </w:r>
    </w:p>
    <w:p w14:paraId="039A1EF0" w14:textId="77777777" w:rsidR="004862F0" w:rsidRPr="005F3BFF" w:rsidRDefault="004862F0" w:rsidP="004862F0">
      <w:pPr>
        <w:pStyle w:val="ListParagraph"/>
        <w:widowControl w:val="0"/>
        <w:numPr>
          <w:ilvl w:val="0"/>
          <w:numId w:val="1"/>
        </w:numPr>
        <w:spacing w:line="276" w:lineRule="auto"/>
        <w:ind w:firstLineChars="0"/>
        <w:jc w:val="both"/>
      </w:pPr>
      <w:r w:rsidRPr="005F3BFF">
        <w:t xml:space="preserve">Collaborative Innovation </w:t>
      </w:r>
      <w:proofErr w:type="spellStart"/>
      <w:r w:rsidRPr="005F3BFF">
        <w:t>Center</w:t>
      </w:r>
      <w:proofErr w:type="spellEnd"/>
      <w:r w:rsidRPr="005F3BFF">
        <w:t xml:space="preserve"> of Recovery and Reconstruction of Degraded Ecosystem in </w:t>
      </w:r>
      <w:proofErr w:type="spellStart"/>
      <w:r w:rsidRPr="005F3BFF">
        <w:t>Wanjiang</w:t>
      </w:r>
      <w:proofErr w:type="spellEnd"/>
      <w:r w:rsidRPr="005F3BFF">
        <w:t xml:space="preserve"> Basin Co-founded by Anhui Province and Ministry of Education, School of Ecology and Environment, Anhui Normal University, Wuhu, Anhui 241002, China</w:t>
      </w:r>
    </w:p>
    <w:p w14:paraId="4AA1869F" w14:textId="77777777" w:rsidR="004862F0" w:rsidRPr="005F3BFF" w:rsidRDefault="004862F0" w:rsidP="004862F0">
      <w:pPr>
        <w:pStyle w:val="ListParagraph"/>
        <w:widowControl w:val="0"/>
        <w:numPr>
          <w:ilvl w:val="0"/>
          <w:numId w:val="1"/>
        </w:numPr>
        <w:spacing w:line="276" w:lineRule="auto"/>
        <w:ind w:firstLineChars="0"/>
        <w:jc w:val="both"/>
      </w:pPr>
      <w:r w:rsidRPr="005F3BFF">
        <w:t>Wildlife Forensic Science Service, Kunming, 650203, China</w:t>
      </w:r>
    </w:p>
    <w:p w14:paraId="31B66CC3" w14:textId="77777777" w:rsidR="004862F0" w:rsidRDefault="004862F0" w:rsidP="004862F0">
      <w:pPr>
        <w:pStyle w:val="ListParagraph"/>
        <w:widowControl w:val="0"/>
        <w:numPr>
          <w:ilvl w:val="0"/>
          <w:numId w:val="1"/>
        </w:numPr>
        <w:spacing w:line="276" w:lineRule="auto"/>
        <w:ind w:firstLineChars="0"/>
        <w:jc w:val="both"/>
      </w:pPr>
      <w:r w:rsidRPr="005F3BFF">
        <w:t xml:space="preserve">Guizhou </w:t>
      </w:r>
      <w:proofErr w:type="spellStart"/>
      <w:r w:rsidRPr="005F3BFF">
        <w:t>Jiandee</w:t>
      </w:r>
      <w:proofErr w:type="spellEnd"/>
      <w:r w:rsidRPr="005F3BFF">
        <w:t xml:space="preserve"> Laboratories Co., Ltd. Guiyang, 550014, China</w:t>
      </w:r>
    </w:p>
    <w:p w14:paraId="3E773700" w14:textId="77777777" w:rsidR="004862F0" w:rsidRDefault="004862F0" w:rsidP="004862F0">
      <w:pPr>
        <w:widowControl w:val="0"/>
        <w:spacing w:line="276" w:lineRule="auto"/>
        <w:ind w:left="360"/>
        <w:jc w:val="both"/>
      </w:pPr>
    </w:p>
    <w:p w14:paraId="7E85E3BF" w14:textId="77777777" w:rsidR="004862F0" w:rsidRDefault="004862F0" w:rsidP="004862F0">
      <w:pPr>
        <w:widowControl w:val="0"/>
        <w:spacing w:line="276" w:lineRule="auto"/>
        <w:ind w:left="360"/>
        <w:jc w:val="both"/>
      </w:pPr>
      <w:r>
        <w:rPr>
          <w:rFonts w:hint="eastAsia"/>
        </w:rPr>
        <w:t>Corresponding</w:t>
      </w:r>
      <w:r>
        <w:t xml:space="preserve"> </w:t>
      </w:r>
      <w:r>
        <w:rPr>
          <w:rFonts w:hint="eastAsia"/>
        </w:rPr>
        <w:t>authors</w:t>
      </w:r>
      <w:r w:rsidRPr="00A630A9">
        <w:t xml:space="preserve">: </w:t>
      </w:r>
      <w:proofErr w:type="spellStart"/>
      <w:r w:rsidRPr="00A630A9">
        <w:t>Dr.</w:t>
      </w:r>
      <w:proofErr w:type="spellEnd"/>
      <w:r w:rsidRPr="00A630A9">
        <w:t xml:space="preserve"> Kai He(</w:t>
      </w:r>
      <w:hyperlink r:id="rId8" w:history="1">
        <w:r w:rsidRPr="00A630A9">
          <w:t>hekai@gzhu.edu.cn</w:t>
        </w:r>
      </w:hyperlink>
      <w:r w:rsidRPr="00A630A9">
        <w:t>)</w:t>
      </w:r>
      <w:r>
        <w:t xml:space="preserve">; </w:t>
      </w:r>
      <w:proofErr w:type="spellStart"/>
      <w:r>
        <w:t>Dr.</w:t>
      </w:r>
      <w:proofErr w:type="spellEnd"/>
      <w:r>
        <w:t xml:space="preserve"> Yang Liu (liuy353@mail.sysu.edu.cn)</w:t>
      </w:r>
    </w:p>
    <w:p w14:paraId="4744D693" w14:textId="77777777" w:rsidR="004862F0" w:rsidRPr="004862F0" w:rsidRDefault="004862F0" w:rsidP="004A2001">
      <w:pPr>
        <w:rPr>
          <w:rFonts w:eastAsiaTheme="minorEastAsia"/>
          <w:sz w:val="21"/>
          <w:szCs w:val="21"/>
        </w:rPr>
      </w:pPr>
    </w:p>
    <w:p w14:paraId="1562BD00" w14:textId="77777777" w:rsidR="004862F0" w:rsidRDefault="004862F0" w:rsidP="004A2001">
      <w:pPr>
        <w:rPr>
          <w:rFonts w:eastAsiaTheme="minorEastAsia"/>
          <w:sz w:val="21"/>
          <w:szCs w:val="21"/>
          <w:lang w:val="en-US"/>
        </w:rPr>
      </w:pPr>
    </w:p>
    <w:p w14:paraId="28C7E263" w14:textId="77777777" w:rsidR="004862F0" w:rsidRDefault="004862F0" w:rsidP="004A2001">
      <w:pPr>
        <w:rPr>
          <w:rFonts w:eastAsiaTheme="minorEastAsia"/>
          <w:sz w:val="21"/>
          <w:szCs w:val="21"/>
          <w:lang w:val="en-US"/>
        </w:rPr>
      </w:pPr>
    </w:p>
    <w:p w14:paraId="42F94CC9" w14:textId="77777777" w:rsidR="004862F0" w:rsidRDefault="004862F0" w:rsidP="004A2001">
      <w:pPr>
        <w:rPr>
          <w:rFonts w:eastAsiaTheme="minorEastAsia"/>
          <w:sz w:val="21"/>
          <w:szCs w:val="21"/>
          <w:lang w:val="en-US"/>
        </w:rPr>
      </w:pPr>
    </w:p>
    <w:p w14:paraId="1803B9C1" w14:textId="77777777" w:rsidR="004862F0" w:rsidRDefault="004862F0" w:rsidP="004A2001">
      <w:pPr>
        <w:rPr>
          <w:rFonts w:eastAsiaTheme="minorEastAsia"/>
          <w:sz w:val="21"/>
          <w:szCs w:val="21"/>
          <w:lang w:val="en-US"/>
        </w:rPr>
      </w:pPr>
      <w:bookmarkStart w:id="0" w:name="_GoBack"/>
      <w:bookmarkEnd w:id="0"/>
    </w:p>
    <w:p w14:paraId="18AB1209" w14:textId="77BFE6BC" w:rsidR="00B04B17" w:rsidRDefault="00B04B17" w:rsidP="004A2001">
      <w:pPr>
        <w:rPr>
          <w:rFonts w:eastAsiaTheme="minorEastAsia"/>
          <w:sz w:val="21"/>
          <w:szCs w:val="21"/>
          <w:lang w:val="en-US"/>
        </w:rPr>
      </w:pPr>
      <w:r>
        <w:rPr>
          <w:rFonts w:eastAsiaTheme="minorEastAsia" w:hint="eastAsia"/>
          <w:b/>
          <w:bCs/>
          <w:noProof/>
          <w:lang w:val="en-US"/>
        </w:rPr>
        <w:lastRenderedPageBreak/>
        <w:drawing>
          <wp:inline distT="0" distB="0" distL="0" distR="0" wp14:anchorId="3E7E843F" wp14:editId="2DEC48E7">
            <wp:extent cx="5801557" cy="2623820"/>
            <wp:effectExtent l="0" t="0" r="889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01557" cy="2623820"/>
                    </a:xfrm>
                    <a:prstGeom prst="rect">
                      <a:avLst/>
                    </a:prstGeom>
                  </pic:spPr>
                </pic:pic>
              </a:graphicData>
            </a:graphic>
          </wp:inline>
        </w:drawing>
      </w:r>
    </w:p>
    <w:p w14:paraId="6394DC79" w14:textId="6D0E5FAC" w:rsidR="00B04B17" w:rsidRDefault="005D7B9E" w:rsidP="00A016B4">
      <w:pPr>
        <w:jc w:val="center"/>
        <w:rPr>
          <w:rFonts w:eastAsiaTheme="minorEastAsia"/>
          <w:sz w:val="21"/>
          <w:szCs w:val="21"/>
          <w:lang w:val="en-US"/>
        </w:rPr>
      </w:pPr>
      <w:r w:rsidRPr="005D7B9E">
        <w:rPr>
          <w:rFonts w:eastAsiaTheme="minorEastAsia"/>
          <w:sz w:val="21"/>
          <w:szCs w:val="21"/>
          <w:lang w:val="en-US"/>
        </w:rPr>
        <w:t xml:space="preserve">Fig. S1 Maximum likelihood tree of </w:t>
      </w:r>
      <w:proofErr w:type="spellStart"/>
      <w:r w:rsidRPr="005D7B9E">
        <w:rPr>
          <w:rFonts w:eastAsiaTheme="minorEastAsia"/>
          <w:sz w:val="21"/>
          <w:szCs w:val="21"/>
          <w:lang w:val="en-US"/>
        </w:rPr>
        <w:t>Erinaceidae</w:t>
      </w:r>
      <w:proofErr w:type="spellEnd"/>
      <w:r w:rsidRPr="005D7B9E">
        <w:rPr>
          <w:rFonts w:eastAsiaTheme="minorEastAsia"/>
          <w:sz w:val="21"/>
          <w:szCs w:val="21"/>
          <w:lang w:val="en-US"/>
        </w:rPr>
        <w:t xml:space="preserve"> based on dataset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The different values linked to the branch were different genes’ Bremer values, which were corresponding with the legend on the left bottom. Figure S1A used original alignment and figure S1B used after de-contamination alignment.</w:t>
      </w:r>
    </w:p>
    <w:p w14:paraId="5B7927E5" w14:textId="77777777" w:rsidR="00844A2D" w:rsidRDefault="00844A2D" w:rsidP="00A016B4">
      <w:pPr>
        <w:jc w:val="center"/>
        <w:rPr>
          <w:rFonts w:eastAsiaTheme="minorEastAsia"/>
          <w:sz w:val="21"/>
          <w:szCs w:val="21"/>
          <w:lang w:val="en-US"/>
        </w:rPr>
      </w:pPr>
    </w:p>
    <w:p w14:paraId="3AA107EF" w14:textId="37AAFE2D" w:rsidR="00B04B17" w:rsidRDefault="009F7EFE" w:rsidP="00A016B4">
      <w:pPr>
        <w:jc w:val="center"/>
        <w:rPr>
          <w:rFonts w:eastAsiaTheme="minorEastAsia"/>
          <w:sz w:val="21"/>
          <w:szCs w:val="21"/>
          <w:lang w:val="en-US"/>
        </w:rPr>
      </w:pPr>
      <w:r>
        <w:rPr>
          <w:rFonts w:eastAsiaTheme="minorEastAsia"/>
          <w:noProof/>
          <w:sz w:val="21"/>
          <w:szCs w:val="21"/>
          <w:lang w:val="en-US"/>
        </w:rPr>
        <w:drawing>
          <wp:inline distT="0" distB="0" distL="0" distR="0" wp14:anchorId="35E5E6E1" wp14:editId="7C459AAF">
            <wp:extent cx="5943600" cy="2792730"/>
            <wp:effectExtent l="0" t="0" r="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792730"/>
                    </a:xfrm>
                    <a:prstGeom prst="rect">
                      <a:avLst/>
                    </a:prstGeom>
                  </pic:spPr>
                </pic:pic>
              </a:graphicData>
            </a:graphic>
          </wp:inline>
        </w:drawing>
      </w:r>
    </w:p>
    <w:p w14:paraId="16B6A40D" w14:textId="5DE4178B" w:rsidR="009F7EFE" w:rsidRDefault="005D7B9E" w:rsidP="009F7EFE">
      <w:pPr>
        <w:spacing w:line="360" w:lineRule="auto"/>
        <w:jc w:val="center"/>
        <w:rPr>
          <w:rFonts w:eastAsiaTheme="minorEastAsia"/>
          <w:sz w:val="21"/>
          <w:szCs w:val="21"/>
          <w:lang w:val="en-US"/>
        </w:rPr>
      </w:pPr>
      <w:r w:rsidRPr="005D7B9E">
        <w:rPr>
          <w:rFonts w:eastAsiaTheme="minorEastAsia"/>
          <w:sz w:val="21"/>
          <w:szCs w:val="21"/>
          <w:lang w:val="en-US"/>
        </w:rPr>
        <w:t xml:space="preserve">Fig. S2 Maximum likelihood tree of hedgehogs’ genus </w:t>
      </w:r>
      <w:proofErr w:type="spellStart"/>
      <w:r w:rsidRPr="005D7B9E">
        <w:rPr>
          <w:rFonts w:eastAsiaTheme="minorEastAsia"/>
          <w:i/>
          <w:iCs/>
          <w:sz w:val="21"/>
          <w:szCs w:val="21"/>
          <w:lang w:val="en-US"/>
        </w:rPr>
        <w:t>H</w:t>
      </w:r>
      <w:r w:rsidRPr="005D7B9E">
        <w:rPr>
          <w:rFonts w:eastAsiaTheme="minorEastAsia" w:hint="eastAsia"/>
          <w:i/>
          <w:iCs/>
          <w:sz w:val="21"/>
          <w:szCs w:val="21"/>
          <w:lang w:val="en-US"/>
        </w:rPr>
        <w:t>e</w:t>
      </w:r>
      <w:r w:rsidRPr="005D7B9E">
        <w:rPr>
          <w:rFonts w:eastAsiaTheme="minorEastAsia"/>
          <w:i/>
          <w:iCs/>
          <w:sz w:val="21"/>
          <w:szCs w:val="21"/>
          <w:lang w:val="en-US"/>
        </w:rPr>
        <w:t>miechinus</w:t>
      </w:r>
      <w:proofErr w:type="spellEnd"/>
      <w:r w:rsidRPr="005D7B9E">
        <w:rPr>
          <w:rFonts w:eastAsiaTheme="minorEastAsia"/>
          <w:i/>
          <w:iCs/>
          <w:sz w:val="21"/>
          <w:szCs w:val="21"/>
          <w:lang w:val="en-US"/>
        </w:rPr>
        <w:t xml:space="preserve"> </w:t>
      </w:r>
      <w:proofErr w:type="spellStart"/>
      <w:r w:rsidRPr="005D7B9E">
        <w:rPr>
          <w:rFonts w:eastAsiaTheme="minorEastAsia"/>
          <w:i/>
          <w:iCs/>
          <w:sz w:val="21"/>
          <w:szCs w:val="21"/>
          <w:lang w:val="en-US"/>
        </w:rPr>
        <w:t>auritus</w:t>
      </w:r>
      <w:proofErr w:type="spellEnd"/>
      <w:r w:rsidRPr="005D7B9E">
        <w:rPr>
          <w:rFonts w:eastAsiaTheme="minorEastAsia"/>
          <w:sz w:val="21"/>
          <w:szCs w:val="21"/>
          <w:lang w:val="en-US"/>
        </w:rPr>
        <w:t xml:space="preserve"> sampled in the analysis and their corresponding distributions. A node with an asterisk indicates the bootstrap proportion of the node is higher than or equal to 95. The remaining nodes that didn't label indicate bootstrap proportion is between 70 and 95. The red node indicates bootstrap proportion of the node is lower than 70.</w:t>
      </w:r>
    </w:p>
    <w:p w14:paraId="126820B7" w14:textId="77777777" w:rsidR="0026336F" w:rsidRDefault="0026336F" w:rsidP="009F7EFE">
      <w:pPr>
        <w:spacing w:line="360" w:lineRule="auto"/>
        <w:jc w:val="center"/>
        <w:rPr>
          <w:rFonts w:eastAsiaTheme="minorEastAsia"/>
          <w:sz w:val="21"/>
          <w:szCs w:val="21"/>
          <w:lang w:val="en-US"/>
        </w:rPr>
      </w:pPr>
    </w:p>
    <w:p w14:paraId="648FF4EF" w14:textId="2510B046" w:rsidR="00370C45" w:rsidRDefault="009F7EFE" w:rsidP="0026336F">
      <w:pPr>
        <w:spacing w:line="360" w:lineRule="auto"/>
        <w:jc w:val="center"/>
        <w:rPr>
          <w:rFonts w:eastAsiaTheme="minorEastAsia"/>
          <w:sz w:val="21"/>
          <w:szCs w:val="21"/>
          <w:lang w:val="en-US"/>
        </w:rPr>
      </w:pPr>
      <w:r>
        <w:rPr>
          <w:rFonts w:eastAsiaTheme="minorEastAsia" w:hint="eastAsia"/>
          <w:noProof/>
          <w:sz w:val="21"/>
          <w:szCs w:val="21"/>
          <w:lang w:val="en-US"/>
        </w:rPr>
        <w:lastRenderedPageBreak/>
        <w:drawing>
          <wp:inline distT="0" distB="0" distL="0" distR="0" wp14:anchorId="48FA3CE6" wp14:editId="02DE3A52">
            <wp:extent cx="5943600" cy="93789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937895"/>
                    </a:xfrm>
                    <a:prstGeom prst="rect">
                      <a:avLst/>
                    </a:prstGeom>
                  </pic:spPr>
                </pic:pic>
              </a:graphicData>
            </a:graphic>
          </wp:inline>
        </w:drawing>
      </w:r>
      <w:r w:rsidR="005D7B9E" w:rsidRPr="005D7B9E">
        <w:rPr>
          <w:rFonts w:eastAsiaTheme="minorEastAsia"/>
          <w:sz w:val="21"/>
          <w:szCs w:val="21"/>
          <w:lang w:val="en-US"/>
        </w:rPr>
        <w:t xml:space="preserve">Fig. S3 Maximum likelihood tree of hedgehogs’ genus </w:t>
      </w:r>
      <w:proofErr w:type="spellStart"/>
      <w:r w:rsidR="005D7B9E" w:rsidRPr="005D7B9E">
        <w:rPr>
          <w:rFonts w:eastAsiaTheme="minorEastAsia"/>
          <w:i/>
          <w:iCs/>
          <w:sz w:val="21"/>
          <w:szCs w:val="21"/>
          <w:lang w:val="en-US"/>
        </w:rPr>
        <w:t>Atelerix</w:t>
      </w:r>
      <w:proofErr w:type="spellEnd"/>
      <w:r w:rsidR="005D7B9E" w:rsidRPr="005D7B9E">
        <w:rPr>
          <w:rFonts w:eastAsiaTheme="minorEastAsia"/>
          <w:i/>
          <w:iCs/>
          <w:sz w:val="21"/>
          <w:szCs w:val="21"/>
          <w:lang w:val="en-US"/>
        </w:rPr>
        <w:t xml:space="preserve"> </w:t>
      </w:r>
      <w:proofErr w:type="spellStart"/>
      <w:r w:rsidR="005D7B9E" w:rsidRPr="005D7B9E">
        <w:rPr>
          <w:rFonts w:eastAsiaTheme="minorEastAsia"/>
          <w:i/>
          <w:iCs/>
          <w:sz w:val="21"/>
          <w:szCs w:val="21"/>
          <w:lang w:val="en-US"/>
        </w:rPr>
        <w:t>albiventris</w:t>
      </w:r>
      <w:proofErr w:type="spellEnd"/>
      <w:r w:rsidR="005D7B9E" w:rsidRPr="005D7B9E">
        <w:rPr>
          <w:rFonts w:eastAsiaTheme="minorEastAsia"/>
          <w:sz w:val="21"/>
          <w:szCs w:val="21"/>
          <w:lang w:val="en-US"/>
        </w:rPr>
        <w:t xml:space="preserve"> sampled in the analysis and their corresponding distributions. A node with an asterisk indicates the bootstrap proportion of the node is higher than or equal to 95. The remaining nodes that didn't label indicate bootstrap proportion is between 70 and 95.</w:t>
      </w:r>
      <w:r w:rsidR="00CA5BCA">
        <w:rPr>
          <w:rFonts w:eastAsiaTheme="minorEastAsia"/>
          <w:sz w:val="21"/>
          <w:szCs w:val="21"/>
          <w:lang w:val="en-US"/>
        </w:rPr>
        <w:t xml:space="preserve"> </w:t>
      </w:r>
    </w:p>
    <w:p w14:paraId="4CCEA7C9" w14:textId="4BEF9660" w:rsidR="009F7EFE" w:rsidRDefault="009F7EFE" w:rsidP="00A016B4">
      <w:pPr>
        <w:jc w:val="center"/>
        <w:rPr>
          <w:rFonts w:eastAsiaTheme="minorEastAsia"/>
          <w:sz w:val="21"/>
          <w:szCs w:val="21"/>
          <w:lang w:val="en-US"/>
        </w:rPr>
      </w:pPr>
    </w:p>
    <w:p w14:paraId="4168BFF6" w14:textId="22F5CC1A" w:rsidR="009F7EFE" w:rsidRDefault="009F7EFE" w:rsidP="00A016B4">
      <w:pPr>
        <w:jc w:val="center"/>
        <w:rPr>
          <w:rFonts w:eastAsiaTheme="minorEastAsia"/>
          <w:sz w:val="21"/>
          <w:szCs w:val="21"/>
          <w:lang w:val="en-US"/>
        </w:rPr>
      </w:pPr>
      <w:r>
        <w:rPr>
          <w:rFonts w:eastAsiaTheme="minorEastAsia" w:hint="eastAsia"/>
          <w:noProof/>
          <w:sz w:val="21"/>
          <w:szCs w:val="21"/>
          <w:lang w:val="en-US"/>
        </w:rPr>
        <w:drawing>
          <wp:inline distT="0" distB="0" distL="0" distR="0" wp14:anchorId="6915656E" wp14:editId="13EBEACE">
            <wp:extent cx="5943600" cy="10229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022985"/>
                    </a:xfrm>
                    <a:prstGeom prst="rect">
                      <a:avLst/>
                    </a:prstGeom>
                  </pic:spPr>
                </pic:pic>
              </a:graphicData>
            </a:graphic>
          </wp:inline>
        </w:drawing>
      </w:r>
    </w:p>
    <w:p w14:paraId="4DBC14B7" w14:textId="77777777" w:rsidR="005D7B9E" w:rsidRPr="005D7B9E" w:rsidRDefault="005D7B9E" w:rsidP="005D7B9E">
      <w:pPr>
        <w:jc w:val="center"/>
        <w:rPr>
          <w:rFonts w:eastAsiaTheme="minorEastAsia"/>
          <w:i/>
          <w:iCs/>
          <w:sz w:val="21"/>
          <w:szCs w:val="21"/>
          <w:lang w:val="en-US"/>
        </w:rPr>
      </w:pPr>
      <w:r w:rsidRPr="005D7B9E">
        <w:rPr>
          <w:rFonts w:eastAsiaTheme="minorEastAsia"/>
          <w:sz w:val="21"/>
          <w:szCs w:val="21"/>
          <w:lang w:val="en-US"/>
        </w:rPr>
        <w:t xml:space="preserve">Fig. S4 Maximum likelihood tree of gymnures’ genus </w:t>
      </w:r>
      <w:proofErr w:type="spellStart"/>
      <w:r w:rsidRPr="002626A2">
        <w:rPr>
          <w:rFonts w:eastAsiaTheme="minorEastAsia"/>
          <w:i/>
          <w:iCs/>
          <w:sz w:val="21"/>
          <w:szCs w:val="21"/>
          <w:lang w:val="en-US"/>
        </w:rPr>
        <w:t>Neotetracus</w:t>
      </w:r>
      <w:proofErr w:type="spellEnd"/>
      <w:r w:rsidRPr="002626A2">
        <w:rPr>
          <w:rFonts w:eastAsiaTheme="minorEastAsia"/>
          <w:i/>
          <w:iCs/>
          <w:sz w:val="21"/>
          <w:szCs w:val="21"/>
          <w:lang w:val="en-US"/>
        </w:rPr>
        <w:t xml:space="preserve"> </w:t>
      </w:r>
      <w:proofErr w:type="spellStart"/>
      <w:r w:rsidRPr="002626A2">
        <w:rPr>
          <w:rFonts w:eastAsiaTheme="minorEastAsia"/>
          <w:i/>
          <w:iCs/>
          <w:sz w:val="21"/>
          <w:szCs w:val="21"/>
          <w:lang w:val="en-US"/>
        </w:rPr>
        <w:t>sinensis</w:t>
      </w:r>
      <w:proofErr w:type="spellEnd"/>
      <w:r w:rsidRPr="005D7B9E">
        <w:rPr>
          <w:rFonts w:eastAsiaTheme="minorEastAsia"/>
          <w:sz w:val="21"/>
          <w:szCs w:val="21"/>
          <w:lang w:val="en-US"/>
        </w:rPr>
        <w:t xml:space="preserve"> sampled in the analysis and their corresponding distributions. A node with an asterisk indicates the bootstrap proportion of the node is higher than or equal to 95. The remaining nodes that didn't label indicate bootstrap proportion is between 70 and 95.</w:t>
      </w:r>
    </w:p>
    <w:p w14:paraId="2A159342" w14:textId="14756622" w:rsidR="003239AA" w:rsidRDefault="003239AA" w:rsidP="00A016B4">
      <w:pPr>
        <w:jc w:val="center"/>
        <w:rPr>
          <w:rFonts w:eastAsiaTheme="minorEastAsia"/>
          <w:sz w:val="21"/>
          <w:szCs w:val="21"/>
          <w:lang w:val="en-US"/>
        </w:rPr>
      </w:pPr>
    </w:p>
    <w:p w14:paraId="76DBE510" w14:textId="6841EAA2" w:rsidR="003239AA" w:rsidRPr="003239AA" w:rsidRDefault="003239AA" w:rsidP="00A016B4">
      <w:pPr>
        <w:jc w:val="center"/>
        <w:rPr>
          <w:rFonts w:eastAsiaTheme="minorEastAsia"/>
          <w:sz w:val="21"/>
          <w:szCs w:val="21"/>
          <w:lang w:val="en-US"/>
        </w:rPr>
      </w:pPr>
      <w:r>
        <w:rPr>
          <w:rFonts w:eastAsiaTheme="minorEastAsia"/>
          <w:noProof/>
          <w:sz w:val="21"/>
          <w:szCs w:val="21"/>
          <w:lang w:val="en-US"/>
        </w:rPr>
        <w:drawing>
          <wp:inline distT="0" distB="0" distL="0" distR="0" wp14:anchorId="686DF258" wp14:editId="73BEB853">
            <wp:extent cx="5943600" cy="9347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934720"/>
                    </a:xfrm>
                    <a:prstGeom prst="rect">
                      <a:avLst/>
                    </a:prstGeom>
                  </pic:spPr>
                </pic:pic>
              </a:graphicData>
            </a:graphic>
          </wp:inline>
        </w:drawing>
      </w:r>
    </w:p>
    <w:p w14:paraId="6CA347B1" w14:textId="77777777" w:rsidR="005D7B9E" w:rsidRPr="005D7B9E" w:rsidRDefault="005D7B9E" w:rsidP="005D7B9E">
      <w:pPr>
        <w:jc w:val="center"/>
        <w:rPr>
          <w:rFonts w:eastAsiaTheme="minorEastAsia"/>
          <w:sz w:val="21"/>
          <w:szCs w:val="21"/>
          <w:lang w:val="en-US"/>
        </w:rPr>
      </w:pPr>
      <w:r w:rsidRPr="005D7B9E">
        <w:rPr>
          <w:rFonts w:eastAsiaTheme="minorEastAsia"/>
          <w:sz w:val="21"/>
          <w:szCs w:val="21"/>
          <w:lang w:val="en-US"/>
        </w:rPr>
        <w:t>Fig. S5 Maximum likelihood tree of hedgehogs’ genus</w:t>
      </w:r>
      <w:r w:rsidRPr="005D7B9E">
        <w:rPr>
          <w:rFonts w:eastAsiaTheme="minorEastAsia"/>
          <w:i/>
          <w:iCs/>
          <w:sz w:val="21"/>
          <w:szCs w:val="21"/>
          <w:lang w:val="en-US"/>
        </w:rPr>
        <w:t xml:space="preserve"> </w:t>
      </w:r>
      <w:proofErr w:type="spellStart"/>
      <w:r w:rsidRPr="005D7B9E">
        <w:rPr>
          <w:rFonts w:eastAsiaTheme="minorEastAsia"/>
          <w:i/>
          <w:iCs/>
          <w:sz w:val="21"/>
          <w:szCs w:val="21"/>
          <w:lang w:val="en-US"/>
        </w:rPr>
        <w:t>Paraechinus</w:t>
      </w:r>
      <w:proofErr w:type="spellEnd"/>
      <w:r w:rsidRPr="005D7B9E">
        <w:rPr>
          <w:rFonts w:eastAsiaTheme="minorEastAsia"/>
          <w:i/>
          <w:iCs/>
          <w:sz w:val="21"/>
          <w:szCs w:val="21"/>
          <w:lang w:val="en-US"/>
        </w:rPr>
        <w:t xml:space="preserve"> </w:t>
      </w:r>
      <w:proofErr w:type="spellStart"/>
      <w:r w:rsidRPr="005D7B9E">
        <w:rPr>
          <w:rFonts w:eastAsiaTheme="minorEastAsia"/>
          <w:i/>
          <w:iCs/>
          <w:sz w:val="21"/>
          <w:szCs w:val="21"/>
          <w:lang w:val="en-US"/>
        </w:rPr>
        <w:t>aethiopicus</w:t>
      </w:r>
      <w:proofErr w:type="spellEnd"/>
      <w:r w:rsidRPr="005D7B9E">
        <w:rPr>
          <w:rFonts w:eastAsiaTheme="minorEastAsia"/>
          <w:sz w:val="21"/>
          <w:szCs w:val="21"/>
          <w:lang w:val="en-US"/>
        </w:rPr>
        <w:t xml:space="preserve"> sampled in the analysis and their corresponding distributions. A node with an asterisk indicates the bootstrap proportion of the node is higher than or equal to 95. The remaining nodes that didn't label indicate bootstrap proportion is between 70 and 95. The red node indicates the bootstrap proportion of the node is lower than 70.</w:t>
      </w:r>
    </w:p>
    <w:p w14:paraId="4B1329CC" w14:textId="61EB3DB4" w:rsidR="00877931" w:rsidRDefault="00877931" w:rsidP="00A016B4">
      <w:pPr>
        <w:jc w:val="center"/>
        <w:rPr>
          <w:rFonts w:eastAsiaTheme="minorEastAsia"/>
          <w:sz w:val="21"/>
          <w:szCs w:val="21"/>
          <w:lang w:val="en-US"/>
        </w:rPr>
      </w:pPr>
      <w:r>
        <w:rPr>
          <w:rFonts w:eastAsiaTheme="minorEastAsia" w:hint="eastAsia"/>
          <w:noProof/>
          <w:lang w:val="en-US"/>
        </w:rPr>
        <w:lastRenderedPageBreak/>
        <w:drawing>
          <wp:inline distT="0" distB="0" distL="0" distR="0" wp14:anchorId="1D59A739" wp14:editId="6E8E0900">
            <wp:extent cx="4550701" cy="4664792"/>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50701" cy="4664792"/>
                    </a:xfrm>
                    <a:prstGeom prst="rect">
                      <a:avLst/>
                    </a:prstGeom>
                  </pic:spPr>
                </pic:pic>
              </a:graphicData>
            </a:graphic>
          </wp:inline>
        </w:drawing>
      </w:r>
    </w:p>
    <w:p w14:paraId="1BE4BB5E" w14:textId="492924C6" w:rsidR="004A7C5F" w:rsidRDefault="005D7B9E" w:rsidP="00A016B4">
      <w:pPr>
        <w:jc w:val="center"/>
        <w:rPr>
          <w:rFonts w:eastAsiaTheme="minorEastAsia"/>
          <w:sz w:val="21"/>
          <w:szCs w:val="21"/>
          <w:lang w:val="en-US"/>
        </w:rPr>
      </w:pPr>
      <w:r w:rsidRPr="005D7B9E">
        <w:rPr>
          <w:rFonts w:eastAsiaTheme="minorEastAsia"/>
          <w:sz w:val="21"/>
          <w:szCs w:val="21"/>
          <w:lang w:val="en-US"/>
        </w:rPr>
        <w:t xml:space="preserve">Fig. S6 Maximum likelihood tree of all extant </w:t>
      </w:r>
      <w:proofErr w:type="spellStart"/>
      <w:r w:rsidRPr="005D7B9E">
        <w:rPr>
          <w:rFonts w:eastAsiaTheme="minorEastAsia"/>
          <w:sz w:val="21"/>
          <w:szCs w:val="21"/>
          <w:lang w:val="en-US"/>
        </w:rPr>
        <w:t>Erinaceidae</w:t>
      </w:r>
      <w:proofErr w:type="spellEnd"/>
      <w:r w:rsidRPr="005D7B9E">
        <w:rPr>
          <w:rFonts w:eastAsiaTheme="minorEastAsia"/>
          <w:sz w:val="21"/>
          <w:szCs w:val="21"/>
          <w:lang w:val="en-US"/>
        </w:rPr>
        <w:t xml:space="preserve"> based on combined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and morphological data.  A node with an asterisk indicates the bootstrap proportion of the node is higher than or equal to 95. The remaining nodes that didn't label indicate bootstrap proportion is between 70 and 95. The red node indicates the bootstrap proportion of the node is lower than 70. Multiple samplings of the same species or subspecies collapsed. The name in the parentheses is an individual of the clade, which didn't cluster with other individuals</w:t>
      </w:r>
      <w:r w:rsidR="0026336F">
        <w:rPr>
          <w:rFonts w:eastAsiaTheme="minorEastAsia"/>
          <w:sz w:val="21"/>
          <w:szCs w:val="21"/>
          <w:lang w:val="en-US"/>
        </w:rPr>
        <w:t xml:space="preserve"> </w:t>
      </w:r>
      <w:r w:rsidRPr="005D7B9E">
        <w:rPr>
          <w:rFonts w:eastAsiaTheme="minorEastAsia"/>
          <w:sz w:val="21"/>
          <w:szCs w:val="21"/>
          <w:lang w:val="en-US"/>
        </w:rPr>
        <w:t>of the same species for some reason. The species that only possess the morphological signals was displayed as grey name.</w:t>
      </w:r>
      <w:bookmarkStart w:id="1" w:name="_Hlk101035965"/>
    </w:p>
    <w:p w14:paraId="7597A8C7" w14:textId="27AFBCA5" w:rsidR="001B46BD" w:rsidRDefault="001B46BD" w:rsidP="00A016B4">
      <w:pPr>
        <w:jc w:val="center"/>
        <w:rPr>
          <w:rFonts w:eastAsiaTheme="minorEastAsia"/>
          <w:lang w:val="en-US"/>
        </w:rPr>
      </w:pPr>
      <w:r>
        <w:rPr>
          <w:rFonts w:eastAsiaTheme="minorEastAsia" w:hint="eastAsia"/>
          <w:noProof/>
          <w:lang w:val="en-US"/>
        </w:rPr>
        <w:lastRenderedPageBreak/>
        <w:drawing>
          <wp:inline distT="0" distB="0" distL="0" distR="0" wp14:anchorId="4E2085A4" wp14:editId="68CB53DE">
            <wp:extent cx="4261782" cy="4075558"/>
            <wp:effectExtent l="0" t="0" r="5715"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61782" cy="4075558"/>
                    </a:xfrm>
                    <a:prstGeom prst="rect">
                      <a:avLst/>
                    </a:prstGeom>
                  </pic:spPr>
                </pic:pic>
              </a:graphicData>
            </a:graphic>
          </wp:inline>
        </w:drawing>
      </w:r>
    </w:p>
    <w:p w14:paraId="42E1AD40" w14:textId="3583B0BE" w:rsidR="001B46BD" w:rsidRDefault="005D7B9E" w:rsidP="003B3D2E">
      <w:pPr>
        <w:jc w:val="center"/>
        <w:rPr>
          <w:rFonts w:eastAsiaTheme="minorEastAsia"/>
          <w:sz w:val="21"/>
          <w:szCs w:val="21"/>
          <w:lang w:val="en-US"/>
        </w:rPr>
      </w:pPr>
      <w:r w:rsidRPr="005D7B9E">
        <w:rPr>
          <w:rFonts w:eastAsiaTheme="minorEastAsia"/>
          <w:sz w:val="21"/>
          <w:szCs w:val="21"/>
          <w:lang w:val="en-US"/>
        </w:rPr>
        <w:t xml:space="preserve">Fig. S7 Chronogram from the Bayesian analysis of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data using a relaxed molecular clock. Branch lengths represent time. Node bars indicate the 95% CI for the clade age. A node with a red pentagon indicates using a fossil calibration there. The name in the parentheses is an individual of the clade, which didn't cluster with other individuals of the same species for some reason.</w:t>
      </w:r>
    </w:p>
    <w:p w14:paraId="737033E7" w14:textId="4B95A421" w:rsidR="008E1BD7" w:rsidRDefault="008E1BD7" w:rsidP="00A016B4">
      <w:pPr>
        <w:jc w:val="center"/>
        <w:rPr>
          <w:rFonts w:eastAsiaTheme="minorEastAsia"/>
          <w:sz w:val="21"/>
          <w:szCs w:val="21"/>
          <w:lang w:val="en-US"/>
        </w:rPr>
      </w:pPr>
    </w:p>
    <w:p w14:paraId="46C66BD1" w14:textId="7F414753" w:rsidR="008E1BD7" w:rsidRDefault="008E1BD7" w:rsidP="00A016B4">
      <w:pPr>
        <w:jc w:val="center"/>
        <w:rPr>
          <w:rFonts w:eastAsiaTheme="minorEastAsia"/>
          <w:lang w:val="en-US"/>
        </w:rPr>
      </w:pPr>
      <w:r>
        <w:rPr>
          <w:rFonts w:eastAsiaTheme="minorEastAsia" w:hint="eastAsia"/>
          <w:noProof/>
          <w:lang w:val="en-US"/>
        </w:rPr>
        <w:drawing>
          <wp:inline distT="0" distB="0" distL="0" distR="0" wp14:anchorId="1B8236DC" wp14:editId="3C21C052">
            <wp:extent cx="4520490" cy="2931989"/>
            <wp:effectExtent l="0" t="0" r="0" b="190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20490" cy="2931989"/>
                    </a:xfrm>
                    <a:prstGeom prst="rect">
                      <a:avLst/>
                    </a:prstGeom>
                  </pic:spPr>
                </pic:pic>
              </a:graphicData>
            </a:graphic>
          </wp:inline>
        </w:drawing>
      </w:r>
    </w:p>
    <w:p w14:paraId="065A2EEC" w14:textId="18203FA5" w:rsidR="008E1BD7" w:rsidRPr="003B3D2E" w:rsidRDefault="005D7B9E" w:rsidP="003B3D2E">
      <w:pPr>
        <w:jc w:val="center"/>
        <w:rPr>
          <w:rFonts w:eastAsiaTheme="minorEastAsia"/>
          <w:sz w:val="21"/>
          <w:szCs w:val="21"/>
          <w:lang w:val="en-US"/>
        </w:rPr>
      </w:pPr>
      <w:r w:rsidRPr="005D7B9E">
        <w:rPr>
          <w:rFonts w:eastAsiaTheme="minorEastAsia"/>
          <w:sz w:val="21"/>
          <w:szCs w:val="21"/>
          <w:lang w:val="en-US"/>
        </w:rPr>
        <w:lastRenderedPageBreak/>
        <w:t xml:space="preserve">Fig. S8 Chronogram from the Bayesian analysis of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data using </w:t>
      </w:r>
      <w:proofErr w:type="spellStart"/>
      <w:r w:rsidRPr="005D7B9E">
        <w:rPr>
          <w:rFonts w:eastAsiaTheme="minorEastAsia"/>
          <w:sz w:val="21"/>
          <w:szCs w:val="21"/>
          <w:lang w:val="en-US"/>
        </w:rPr>
        <w:t>MCMCTree</w:t>
      </w:r>
      <w:proofErr w:type="spellEnd"/>
      <w:r w:rsidRPr="005D7B9E">
        <w:rPr>
          <w:rFonts w:eastAsiaTheme="minorEastAsia"/>
          <w:sz w:val="21"/>
          <w:szCs w:val="21"/>
          <w:lang w:val="en-US"/>
        </w:rPr>
        <w:t>. Branch lengths represent time. Node bars indicate the 95% CI for the clade age. A node with a red pentagon indicates using a fossil calibration there. Whole numbers represent the mean time of the node.</w:t>
      </w:r>
    </w:p>
    <w:p w14:paraId="28F5742D" w14:textId="252C3FC4" w:rsidR="00A016B4" w:rsidRDefault="00A016B4" w:rsidP="00A016B4">
      <w:pPr>
        <w:rPr>
          <w:rFonts w:eastAsiaTheme="minorEastAsia"/>
          <w:b/>
          <w:bCs/>
          <w:lang w:val="en-US"/>
        </w:rPr>
      </w:pPr>
    </w:p>
    <w:p w14:paraId="2D97112E" w14:textId="75721DBA" w:rsidR="00684570" w:rsidRDefault="00F833D4" w:rsidP="00F833D4">
      <w:pPr>
        <w:jc w:val="center"/>
        <w:rPr>
          <w:rFonts w:eastAsiaTheme="minorEastAsia"/>
          <w:b/>
          <w:bCs/>
          <w:lang w:val="en-US"/>
        </w:rPr>
      </w:pPr>
      <w:r>
        <w:rPr>
          <w:rFonts w:eastAsiaTheme="minorEastAsia"/>
          <w:b/>
          <w:bCs/>
          <w:noProof/>
          <w:lang w:val="en-US"/>
        </w:rPr>
        <w:drawing>
          <wp:inline distT="0" distB="0" distL="0" distR="0" wp14:anchorId="125FE236" wp14:editId="6C304DCF">
            <wp:extent cx="4439810" cy="287966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39810" cy="2879661"/>
                    </a:xfrm>
                    <a:prstGeom prst="rect">
                      <a:avLst/>
                    </a:prstGeom>
                  </pic:spPr>
                </pic:pic>
              </a:graphicData>
            </a:graphic>
          </wp:inline>
        </w:drawing>
      </w:r>
    </w:p>
    <w:p w14:paraId="511AEFDF" w14:textId="31A2B1FA" w:rsid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S9 Chronogram from the Bayesian analysis of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data using a relaxed molecular clock. Branch lengths represent time. Node bars indicate the 95% CI for the clade age. A node with a red pentagon indicates using a fossil calibration there. Whole numbers represent the mean time of the node.</w:t>
      </w:r>
    </w:p>
    <w:p w14:paraId="4992927F" w14:textId="77777777" w:rsidR="0026336F" w:rsidRPr="005D7B9E" w:rsidRDefault="0026336F" w:rsidP="005D7B9E">
      <w:pPr>
        <w:jc w:val="center"/>
        <w:rPr>
          <w:rFonts w:eastAsiaTheme="minorEastAsia"/>
          <w:sz w:val="21"/>
          <w:szCs w:val="21"/>
          <w:lang w:val="en-US"/>
        </w:rPr>
      </w:pPr>
    </w:p>
    <w:p w14:paraId="7388171A" w14:textId="5DC7A100" w:rsidR="00F833D4" w:rsidRDefault="00F833D4" w:rsidP="00F833D4">
      <w:pPr>
        <w:jc w:val="center"/>
        <w:rPr>
          <w:rFonts w:eastAsiaTheme="minorEastAsia"/>
          <w:b/>
          <w:bCs/>
          <w:lang w:val="en-US"/>
        </w:rPr>
      </w:pPr>
      <w:r>
        <w:rPr>
          <w:rFonts w:eastAsiaTheme="minorEastAsia" w:hint="eastAsia"/>
          <w:b/>
          <w:bCs/>
          <w:noProof/>
          <w:lang w:val="en-US"/>
        </w:rPr>
        <w:drawing>
          <wp:inline distT="0" distB="0" distL="0" distR="0" wp14:anchorId="7A19DE48" wp14:editId="1BE4BAFD">
            <wp:extent cx="4969485" cy="3223208"/>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69485" cy="3223208"/>
                    </a:xfrm>
                    <a:prstGeom prst="rect">
                      <a:avLst/>
                    </a:prstGeom>
                  </pic:spPr>
                </pic:pic>
              </a:graphicData>
            </a:graphic>
          </wp:inline>
        </w:drawing>
      </w:r>
    </w:p>
    <w:p w14:paraId="62C108F9" w14:textId="77777777" w:rsidR="005D7B9E" w:rsidRP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S10 Chronogram from the Bayesian analysis of MtG2nd data using </w:t>
      </w:r>
      <w:proofErr w:type="spellStart"/>
      <w:r w:rsidRPr="005D7B9E">
        <w:rPr>
          <w:rFonts w:eastAsiaTheme="minorEastAsia"/>
          <w:sz w:val="21"/>
          <w:szCs w:val="21"/>
          <w:lang w:val="en-US"/>
        </w:rPr>
        <w:t>MCMCTree</w:t>
      </w:r>
      <w:proofErr w:type="spellEnd"/>
      <w:r w:rsidRPr="005D7B9E">
        <w:rPr>
          <w:rFonts w:eastAsiaTheme="minorEastAsia"/>
          <w:sz w:val="21"/>
          <w:szCs w:val="21"/>
          <w:lang w:val="en-US"/>
        </w:rPr>
        <w:t>. Branch lengths represent time. Node bars indicate the 95% CI for the clade age. A node with a red pentagon indicates using a fossil calibration there. Whole numbers represent the mean time of the node.</w:t>
      </w:r>
    </w:p>
    <w:p w14:paraId="1AE100A8" w14:textId="44E2F2DD" w:rsidR="008D5D63" w:rsidRDefault="008D5D63" w:rsidP="009762EF">
      <w:pPr>
        <w:rPr>
          <w:rFonts w:eastAsiaTheme="minorEastAsia"/>
          <w:lang w:val="en-US"/>
        </w:rPr>
      </w:pPr>
    </w:p>
    <w:p w14:paraId="518BED36" w14:textId="392FEFD1" w:rsidR="008D5D63" w:rsidRDefault="008D5D63" w:rsidP="00F833D4">
      <w:pPr>
        <w:jc w:val="center"/>
        <w:rPr>
          <w:rFonts w:eastAsiaTheme="minorEastAsia"/>
          <w:lang w:val="en-US"/>
        </w:rPr>
      </w:pPr>
      <w:r>
        <w:rPr>
          <w:rFonts w:eastAsiaTheme="minorEastAsia" w:hint="eastAsia"/>
          <w:noProof/>
          <w:lang w:val="en-US"/>
        </w:rPr>
        <w:lastRenderedPageBreak/>
        <w:drawing>
          <wp:inline distT="0" distB="0" distL="0" distR="0" wp14:anchorId="7F10043C" wp14:editId="600A5040">
            <wp:extent cx="4650100" cy="30160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50100" cy="3016055"/>
                    </a:xfrm>
                    <a:prstGeom prst="rect">
                      <a:avLst/>
                    </a:prstGeom>
                  </pic:spPr>
                </pic:pic>
              </a:graphicData>
            </a:graphic>
          </wp:inline>
        </w:drawing>
      </w:r>
    </w:p>
    <w:p w14:paraId="236B0B1B" w14:textId="3B28E705" w:rsid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S11 Chronogram from the Bayesian analysis of </w:t>
      </w:r>
      <w:proofErr w:type="spellStart"/>
      <w:r w:rsidRPr="005D7B9E">
        <w:rPr>
          <w:rFonts w:eastAsiaTheme="minorEastAsia"/>
          <w:sz w:val="21"/>
          <w:szCs w:val="21"/>
          <w:lang w:val="en-US"/>
        </w:rPr>
        <w:t>MtG-nuDNA</w:t>
      </w:r>
      <w:proofErr w:type="spellEnd"/>
      <w:r w:rsidRPr="005D7B9E">
        <w:rPr>
          <w:rFonts w:eastAsiaTheme="minorEastAsia"/>
          <w:sz w:val="21"/>
          <w:szCs w:val="21"/>
          <w:lang w:val="en-US"/>
        </w:rPr>
        <w:t xml:space="preserve"> data using a relaxed molecular clock. Branch lengths represent time. Node bars indicate the 95% CI for the clade age. A node with a red pentagon indicates using a fossil calibration there. Whole numbers represent the mean time of the node.</w:t>
      </w:r>
    </w:p>
    <w:p w14:paraId="2B336FAD" w14:textId="77777777" w:rsidR="0026336F" w:rsidRPr="005D7B9E" w:rsidRDefault="0026336F" w:rsidP="005D7B9E">
      <w:pPr>
        <w:jc w:val="center"/>
        <w:rPr>
          <w:rFonts w:eastAsiaTheme="minorEastAsia"/>
          <w:sz w:val="21"/>
          <w:szCs w:val="21"/>
          <w:lang w:val="en-US"/>
        </w:rPr>
      </w:pPr>
    </w:p>
    <w:p w14:paraId="45486984" w14:textId="7F84D456" w:rsidR="008D5D63" w:rsidRPr="00F833D4" w:rsidRDefault="008D5D63" w:rsidP="008D5D63">
      <w:pPr>
        <w:jc w:val="center"/>
        <w:rPr>
          <w:rFonts w:eastAsiaTheme="minorEastAsia"/>
          <w:lang w:val="en-US"/>
        </w:rPr>
      </w:pPr>
      <w:r>
        <w:rPr>
          <w:rFonts w:eastAsiaTheme="minorEastAsia" w:hint="eastAsia"/>
          <w:noProof/>
          <w:lang w:val="en-US"/>
        </w:rPr>
        <w:drawing>
          <wp:inline distT="0" distB="0" distL="0" distR="0" wp14:anchorId="25D2F6CF" wp14:editId="4B9895C6">
            <wp:extent cx="4654991" cy="301922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54991" cy="3019227"/>
                    </a:xfrm>
                    <a:prstGeom prst="rect">
                      <a:avLst/>
                    </a:prstGeom>
                  </pic:spPr>
                </pic:pic>
              </a:graphicData>
            </a:graphic>
          </wp:inline>
        </w:drawing>
      </w:r>
    </w:p>
    <w:p w14:paraId="3F051770" w14:textId="4D5018B1" w:rsidR="002C083C" w:rsidRDefault="005D7B9E" w:rsidP="008D5D63">
      <w:pPr>
        <w:jc w:val="center"/>
        <w:rPr>
          <w:rFonts w:eastAsiaTheme="minorEastAsia"/>
          <w:sz w:val="21"/>
          <w:szCs w:val="21"/>
          <w:lang w:val="en-US"/>
        </w:rPr>
      </w:pPr>
      <w:r w:rsidRPr="005D7B9E">
        <w:rPr>
          <w:rFonts w:eastAsiaTheme="minorEastAsia"/>
          <w:sz w:val="21"/>
          <w:szCs w:val="21"/>
          <w:lang w:val="en-US"/>
        </w:rPr>
        <w:t xml:space="preserve">Fig. S12 Chronogram from the Bayesian analysis of </w:t>
      </w:r>
      <w:proofErr w:type="spellStart"/>
      <w:r w:rsidRPr="005D7B9E">
        <w:rPr>
          <w:rFonts w:eastAsiaTheme="minorEastAsia"/>
          <w:sz w:val="21"/>
          <w:szCs w:val="21"/>
          <w:lang w:val="en-US"/>
        </w:rPr>
        <w:t>MtG-nuDNA</w:t>
      </w:r>
      <w:proofErr w:type="spellEnd"/>
      <w:r w:rsidRPr="005D7B9E">
        <w:rPr>
          <w:rFonts w:eastAsiaTheme="minorEastAsia"/>
          <w:sz w:val="21"/>
          <w:szCs w:val="21"/>
          <w:lang w:val="en-US"/>
        </w:rPr>
        <w:t xml:space="preserve"> data using </w:t>
      </w:r>
      <w:proofErr w:type="spellStart"/>
      <w:r w:rsidRPr="005D7B9E">
        <w:rPr>
          <w:rFonts w:eastAsiaTheme="minorEastAsia"/>
          <w:sz w:val="21"/>
          <w:szCs w:val="21"/>
          <w:lang w:val="en-US"/>
        </w:rPr>
        <w:t>MCMCTree</w:t>
      </w:r>
      <w:proofErr w:type="spellEnd"/>
      <w:r w:rsidRPr="005D7B9E">
        <w:rPr>
          <w:rFonts w:eastAsiaTheme="minorEastAsia"/>
          <w:sz w:val="21"/>
          <w:szCs w:val="21"/>
          <w:lang w:val="en-US"/>
        </w:rPr>
        <w:t>. Branch lengths represent time. Node bars indicate the 95% CI for the clade age. A node with a red pentagon indicates using a fossil calibration there. Whole numbers represent the mean time of the node.</w:t>
      </w:r>
    </w:p>
    <w:p w14:paraId="6F76BBBC" w14:textId="5CADD7CE" w:rsidR="002C083C" w:rsidRPr="00CC0ADD" w:rsidRDefault="002C083C" w:rsidP="008D5D63">
      <w:pPr>
        <w:jc w:val="center"/>
        <w:rPr>
          <w:rFonts w:eastAsiaTheme="minorEastAsia"/>
          <w:sz w:val="21"/>
          <w:szCs w:val="21"/>
          <w:lang w:val="en-US"/>
        </w:rPr>
      </w:pPr>
      <w:r>
        <w:rPr>
          <w:rFonts w:eastAsiaTheme="minorEastAsia" w:hint="eastAsia"/>
          <w:noProof/>
          <w:lang w:val="en-US"/>
        </w:rPr>
        <w:lastRenderedPageBreak/>
        <w:drawing>
          <wp:inline distT="0" distB="0" distL="0" distR="0" wp14:anchorId="143CD7F3" wp14:editId="7C7DD861">
            <wp:extent cx="4738623" cy="3073471"/>
            <wp:effectExtent l="0" t="0" r="508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738623" cy="3073471"/>
                    </a:xfrm>
                    <a:prstGeom prst="rect">
                      <a:avLst/>
                    </a:prstGeom>
                  </pic:spPr>
                </pic:pic>
              </a:graphicData>
            </a:graphic>
          </wp:inline>
        </w:drawing>
      </w:r>
    </w:p>
    <w:p w14:paraId="6920E14A" w14:textId="77777777" w:rsidR="005D7B9E" w:rsidRP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S13 Chronogram from the Bayesian analysis of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data using </w:t>
      </w:r>
      <w:proofErr w:type="spellStart"/>
      <w:r w:rsidRPr="005D7B9E">
        <w:rPr>
          <w:rFonts w:eastAsiaTheme="minorEastAsia"/>
          <w:sz w:val="21"/>
          <w:szCs w:val="21"/>
          <w:lang w:val="en-US"/>
        </w:rPr>
        <w:t>MCMCTree</w:t>
      </w:r>
      <w:proofErr w:type="spellEnd"/>
      <w:r w:rsidRPr="005D7B9E">
        <w:rPr>
          <w:rFonts w:eastAsiaTheme="minorEastAsia"/>
          <w:sz w:val="21"/>
          <w:szCs w:val="21"/>
          <w:lang w:val="en-US"/>
        </w:rPr>
        <w:t>. Branch lengths represent time. Node bars indicate the 95% CI for the clade age. A node with a red pentagon indicates using a fossil calibration there and a node with a blue pentagon indicates using a secondary calibration there. Whole numbers represent the mean time of the node.</w:t>
      </w:r>
    </w:p>
    <w:p w14:paraId="23A6C9D3" w14:textId="731E347D" w:rsidR="008D5D63" w:rsidRDefault="000151B5" w:rsidP="008D5D63">
      <w:pPr>
        <w:jc w:val="center"/>
        <w:rPr>
          <w:rFonts w:eastAsiaTheme="minorEastAsia"/>
          <w:lang w:val="en-US"/>
        </w:rPr>
      </w:pPr>
      <w:r>
        <w:rPr>
          <w:rFonts w:eastAsiaTheme="minorEastAsia"/>
          <w:noProof/>
          <w:lang w:val="en-US"/>
        </w:rPr>
        <w:lastRenderedPageBreak/>
        <w:drawing>
          <wp:inline distT="0" distB="0" distL="0" distR="0" wp14:anchorId="68D0A382" wp14:editId="6BAA8DD7">
            <wp:extent cx="4018342" cy="6709449"/>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18342" cy="6709449"/>
                    </a:xfrm>
                    <a:prstGeom prst="rect">
                      <a:avLst/>
                    </a:prstGeom>
                  </pic:spPr>
                </pic:pic>
              </a:graphicData>
            </a:graphic>
          </wp:inline>
        </w:drawing>
      </w:r>
    </w:p>
    <w:p w14:paraId="092C6BCF" w14:textId="77777777" w:rsidR="005D7B9E" w:rsidRP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S14. Bayesian tree of </w:t>
      </w:r>
      <w:proofErr w:type="spellStart"/>
      <w:r w:rsidRPr="005D7B9E">
        <w:rPr>
          <w:rFonts w:eastAsiaTheme="minorEastAsia"/>
          <w:sz w:val="21"/>
          <w:szCs w:val="21"/>
          <w:lang w:val="en-US"/>
        </w:rPr>
        <w:t>Erinaceidae</w:t>
      </w:r>
      <w:proofErr w:type="spellEnd"/>
      <w:r w:rsidRPr="005D7B9E">
        <w:rPr>
          <w:rFonts w:eastAsiaTheme="minorEastAsia"/>
          <w:sz w:val="21"/>
          <w:szCs w:val="21"/>
          <w:lang w:val="en-US"/>
        </w:rPr>
        <w:t xml:space="preserve"> based on </w:t>
      </w:r>
      <w:proofErr w:type="spellStart"/>
      <w:r w:rsidRPr="005D7B9E">
        <w:rPr>
          <w:rFonts w:eastAsiaTheme="minorEastAsia"/>
          <w:sz w:val="21"/>
          <w:szCs w:val="21"/>
          <w:lang w:val="en-US"/>
        </w:rPr>
        <w:t>MtG</w:t>
      </w:r>
      <w:proofErr w:type="spellEnd"/>
      <w:r w:rsidRPr="005D7B9E">
        <w:rPr>
          <w:rFonts w:eastAsiaTheme="minorEastAsia"/>
          <w:sz w:val="21"/>
          <w:szCs w:val="21"/>
          <w:lang w:val="en-US"/>
        </w:rPr>
        <w:t xml:space="preserve"> dataset. Whole numbers represent the Bayesian post probability (PP) of the node. A node inside the red box was constrained. Multiple samplings of the same species or subspecies collapsed. The name in the parentheses is an individual of the clade, which didn't cluster with other individuals of the same species for some reason. The species that only possess the morphological signals was displayed as grey name and a name labelled † is fossil species.</w:t>
      </w:r>
    </w:p>
    <w:p w14:paraId="4E2EBD46" w14:textId="1093B3B9" w:rsidR="00A034C4" w:rsidRPr="00A034C4" w:rsidRDefault="00A034C4" w:rsidP="008D5D63">
      <w:pPr>
        <w:jc w:val="center"/>
        <w:rPr>
          <w:rFonts w:eastAsiaTheme="minorEastAsia"/>
          <w:sz w:val="21"/>
          <w:szCs w:val="21"/>
          <w:lang w:val="en-US"/>
        </w:rPr>
      </w:pPr>
    </w:p>
    <w:p w14:paraId="4E786C58" w14:textId="7CE142A8" w:rsidR="00F833D4" w:rsidRPr="008D5D63" w:rsidRDefault="00F833D4" w:rsidP="00F833D4">
      <w:pPr>
        <w:jc w:val="center"/>
        <w:rPr>
          <w:rFonts w:eastAsiaTheme="minorEastAsia"/>
          <w:b/>
          <w:bCs/>
          <w:lang w:val="en-US"/>
        </w:rPr>
      </w:pPr>
    </w:p>
    <w:p w14:paraId="68C72D4D" w14:textId="36C8532F" w:rsidR="00F833D4" w:rsidRDefault="007F5842" w:rsidP="00F833D4">
      <w:pPr>
        <w:jc w:val="center"/>
        <w:rPr>
          <w:rFonts w:eastAsiaTheme="minorEastAsia"/>
          <w:b/>
          <w:bCs/>
          <w:lang w:val="en-US"/>
        </w:rPr>
      </w:pPr>
      <w:r>
        <w:rPr>
          <w:rFonts w:eastAsiaTheme="minorEastAsia"/>
          <w:b/>
          <w:bCs/>
          <w:noProof/>
          <w:lang w:val="en-US"/>
        </w:rPr>
        <w:lastRenderedPageBreak/>
        <w:drawing>
          <wp:inline distT="0" distB="0" distL="0" distR="0" wp14:anchorId="030CAB2D" wp14:editId="4D77E26A">
            <wp:extent cx="3662886" cy="619806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87702" cy="6240059"/>
                    </a:xfrm>
                    <a:prstGeom prst="rect">
                      <a:avLst/>
                    </a:prstGeom>
                  </pic:spPr>
                </pic:pic>
              </a:graphicData>
            </a:graphic>
          </wp:inline>
        </w:drawing>
      </w:r>
    </w:p>
    <w:p w14:paraId="3E2C1594" w14:textId="77777777" w:rsidR="007F5842" w:rsidRDefault="007F5842" w:rsidP="00F833D4">
      <w:pPr>
        <w:jc w:val="center"/>
        <w:rPr>
          <w:rFonts w:eastAsiaTheme="minorEastAsia"/>
          <w:b/>
          <w:bCs/>
          <w:lang w:val="en-US"/>
        </w:rPr>
      </w:pPr>
    </w:p>
    <w:p w14:paraId="0A49576A" w14:textId="77777777" w:rsidR="005D7B9E" w:rsidRPr="005D7B9E" w:rsidRDefault="005D7B9E" w:rsidP="005D7B9E">
      <w:pPr>
        <w:jc w:val="center"/>
        <w:rPr>
          <w:rFonts w:eastAsiaTheme="minorEastAsia"/>
          <w:sz w:val="21"/>
          <w:szCs w:val="21"/>
          <w:lang w:val="en-US"/>
        </w:rPr>
      </w:pPr>
      <w:r w:rsidRPr="005D7B9E">
        <w:rPr>
          <w:rFonts w:eastAsiaTheme="minorEastAsia"/>
          <w:sz w:val="21"/>
          <w:szCs w:val="21"/>
          <w:lang w:val="en-US"/>
        </w:rPr>
        <w:t xml:space="preserve">Fig S15. Lateral view of the mandible of three A. </w:t>
      </w:r>
      <w:proofErr w:type="spellStart"/>
      <w:r w:rsidRPr="005D7B9E">
        <w:rPr>
          <w:rFonts w:eastAsiaTheme="minorEastAsia"/>
          <w:sz w:val="21"/>
          <w:szCs w:val="21"/>
          <w:lang w:val="en-US"/>
        </w:rPr>
        <w:t>albiventris</w:t>
      </w:r>
      <w:proofErr w:type="spellEnd"/>
      <w:r w:rsidRPr="005D7B9E">
        <w:rPr>
          <w:rFonts w:eastAsiaTheme="minorEastAsia"/>
          <w:sz w:val="21"/>
          <w:szCs w:val="21"/>
          <w:lang w:val="en-US"/>
        </w:rPr>
        <w:t xml:space="preserve"> specimens deposited in the USNM. USNM573941 (A) from Niger is found in a distinct clade from 350004 from Sudan (B) and 325883 from Nigeria (C). Their phylogenetic relationships and distributions are shown in Fig S3. Photo by K. H.</w:t>
      </w:r>
    </w:p>
    <w:p w14:paraId="3258F99D" w14:textId="4F40D4D0" w:rsidR="00DB3B8D" w:rsidRDefault="00DB3B8D" w:rsidP="00F833D4">
      <w:pPr>
        <w:jc w:val="center"/>
        <w:rPr>
          <w:rFonts w:eastAsiaTheme="minorEastAsia"/>
          <w:sz w:val="21"/>
          <w:szCs w:val="21"/>
          <w:lang w:val="en-US"/>
        </w:rPr>
      </w:pPr>
    </w:p>
    <w:p w14:paraId="05311937" w14:textId="53C9B870" w:rsidR="00DB3B8D" w:rsidRPr="0079434F" w:rsidRDefault="00DB3B8D" w:rsidP="00F833D4">
      <w:pPr>
        <w:jc w:val="center"/>
        <w:rPr>
          <w:rFonts w:eastAsiaTheme="minorEastAsia"/>
          <w:sz w:val="21"/>
          <w:szCs w:val="21"/>
          <w:lang w:val="en-US"/>
        </w:rPr>
      </w:pPr>
      <w:r>
        <w:rPr>
          <w:rFonts w:eastAsiaTheme="minorEastAsia" w:hint="eastAsia"/>
          <w:noProof/>
          <w:sz w:val="21"/>
          <w:szCs w:val="21"/>
          <w:lang w:val="en-US"/>
        </w:rPr>
        <w:lastRenderedPageBreak/>
        <w:drawing>
          <wp:inline distT="0" distB="0" distL="0" distR="0" wp14:anchorId="7CB581A4" wp14:editId="03B024A1">
            <wp:extent cx="5891176" cy="3899535"/>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91176" cy="3899535"/>
                    </a:xfrm>
                    <a:prstGeom prst="rect">
                      <a:avLst/>
                    </a:prstGeom>
                  </pic:spPr>
                </pic:pic>
              </a:graphicData>
            </a:graphic>
          </wp:inline>
        </w:drawing>
      </w:r>
    </w:p>
    <w:bookmarkEnd w:id="1"/>
    <w:p w14:paraId="24933052" w14:textId="77777777" w:rsidR="005D7B9E" w:rsidRPr="005D7B9E" w:rsidRDefault="005D7B9E" w:rsidP="005D7B9E">
      <w:pPr>
        <w:jc w:val="center"/>
        <w:rPr>
          <w:rFonts w:eastAsiaTheme="minorEastAsia"/>
          <w:sz w:val="21"/>
          <w:szCs w:val="21"/>
        </w:rPr>
      </w:pPr>
      <w:r w:rsidRPr="005D7B9E">
        <w:rPr>
          <w:rFonts w:eastAsiaTheme="minorEastAsia"/>
          <w:sz w:val="21"/>
          <w:szCs w:val="21"/>
          <w:lang w:val="en-US"/>
        </w:rPr>
        <w:t>Fig S16. Mitochondrial coding genes’ saturation analyses using DAMBE. The abscissa represents genetic distances generated based on the F84 model or GTR model. Ordinate represents s and v values.</w:t>
      </w:r>
    </w:p>
    <w:p w14:paraId="6FF5800B" w14:textId="670EB010" w:rsidR="00172FF2" w:rsidRPr="0079434F" w:rsidRDefault="00172FF2" w:rsidP="005D7B9E">
      <w:pPr>
        <w:jc w:val="center"/>
        <w:rPr>
          <w:rFonts w:eastAsiaTheme="minorEastAsia"/>
          <w:sz w:val="21"/>
          <w:szCs w:val="21"/>
          <w:lang w:val="en-US"/>
        </w:rPr>
      </w:pPr>
    </w:p>
    <w:sectPr w:rsidR="00172FF2" w:rsidRPr="0079434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1CF8D" w14:textId="77777777" w:rsidR="00773CF9" w:rsidRDefault="00773CF9" w:rsidP="00FF7142">
      <w:r>
        <w:separator/>
      </w:r>
    </w:p>
  </w:endnote>
  <w:endnote w:type="continuationSeparator" w:id="0">
    <w:p w14:paraId="49DA1F51" w14:textId="77777777" w:rsidR="00773CF9" w:rsidRDefault="00773CF9" w:rsidP="00FF7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0B26AC" w14:textId="77777777" w:rsidR="00773CF9" w:rsidRDefault="00773CF9" w:rsidP="00FF7142">
      <w:r>
        <w:separator/>
      </w:r>
    </w:p>
  </w:footnote>
  <w:footnote w:type="continuationSeparator" w:id="0">
    <w:p w14:paraId="5978EC3D" w14:textId="77777777" w:rsidR="00773CF9" w:rsidRDefault="00773CF9" w:rsidP="00FF7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C6DAD"/>
    <w:multiLevelType w:val="hybridMultilevel"/>
    <w:tmpl w:val="B8D2DA6E"/>
    <w:lvl w:ilvl="0" w:tplc="C396D7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bordersDoNotSurroundHeader/>
  <w:bordersDoNotSurroundFooter/>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629"/>
    <w:rsid w:val="000151B5"/>
    <w:rsid w:val="000256D8"/>
    <w:rsid w:val="00061A06"/>
    <w:rsid w:val="0006356A"/>
    <w:rsid w:val="0009563A"/>
    <w:rsid w:val="000B0355"/>
    <w:rsid w:val="000C339B"/>
    <w:rsid w:val="000E556B"/>
    <w:rsid w:val="00102056"/>
    <w:rsid w:val="00103878"/>
    <w:rsid w:val="00126455"/>
    <w:rsid w:val="00140112"/>
    <w:rsid w:val="0017082D"/>
    <w:rsid w:val="00172FF2"/>
    <w:rsid w:val="00177A32"/>
    <w:rsid w:val="00182687"/>
    <w:rsid w:val="00194516"/>
    <w:rsid w:val="001B46BD"/>
    <w:rsid w:val="001C6E02"/>
    <w:rsid w:val="001F2A7F"/>
    <w:rsid w:val="00221C25"/>
    <w:rsid w:val="002265F8"/>
    <w:rsid w:val="00231F4E"/>
    <w:rsid w:val="00246CAA"/>
    <w:rsid w:val="002511A5"/>
    <w:rsid w:val="002626A2"/>
    <w:rsid w:val="0026336F"/>
    <w:rsid w:val="00287A29"/>
    <w:rsid w:val="00293102"/>
    <w:rsid w:val="002A18B7"/>
    <w:rsid w:val="002A401F"/>
    <w:rsid w:val="002C083C"/>
    <w:rsid w:val="002C60DC"/>
    <w:rsid w:val="002E5629"/>
    <w:rsid w:val="002F5A54"/>
    <w:rsid w:val="00302893"/>
    <w:rsid w:val="003136ED"/>
    <w:rsid w:val="003239AA"/>
    <w:rsid w:val="00330336"/>
    <w:rsid w:val="00343D5C"/>
    <w:rsid w:val="00370C45"/>
    <w:rsid w:val="00371786"/>
    <w:rsid w:val="00372339"/>
    <w:rsid w:val="00385E1F"/>
    <w:rsid w:val="00386EF1"/>
    <w:rsid w:val="003A61F6"/>
    <w:rsid w:val="003B3D2E"/>
    <w:rsid w:val="003E4997"/>
    <w:rsid w:val="00404300"/>
    <w:rsid w:val="004128DC"/>
    <w:rsid w:val="004171B2"/>
    <w:rsid w:val="0042200D"/>
    <w:rsid w:val="004306A4"/>
    <w:rsid w:val="00464736"/>
    <w:rsid w:val="0047322B"/>
    <w:rsid w:val="00477966"/>
    <w:rsid w:val="004862F0"/>
    <w:rsid w:val="00492DD6"/>
    <w:rsid w:val="004A2001"/>
    <w:rsid w:val="004A7C5F"/>
    <w:rsid w:val="004B0EE8"/>
    <w:rsid w:val="004B2EDC"/>
    <w:rsid w:val="004C45DB"/>
    <w:rsid w:val="004D7AB4"/>
    <w:rsid w:val="004F1C07"/>
    <w:rsid w:val="0050424A"/>
    <w:rsid w:val="00504C8A"/>
    <w:rsid w:val="00511DCF"/>
    <w:rsid w:val="00533FF3"/>
    <w:rsid w:val="0053701E"/>
    <w:rsid w:val="00540694"/>
    <w:rsid w:val="005452C3"/>
    <w:rsid w:val="00553C56"/>
    <w:rsid w:val="00576A35"/>
    <w:rsid w:val="00584E54"/>
    <w:rsid w:val="005A3D38"/>
    <w:rsid w:val="005B2E8C"/>
    <w:rsid w:val="005B5ACF"/>
    <w:rsid w:val="005C69A1"/>
    <w:rsid w:val="005D7B9E"/>
    <w:rsid w:val="005D7CDB"/>
    <w:rsid w:val="005E5B93"/>
    <w:rsid w:val="00603C82"/>
    <w:rsid w:val="0063071A"/>
    <w:rsid w:val="0063718C"/>
    <w:rsid w:val="00646219"/>
    <w:rsid w:val="006507ED"/>
    <w:rsid w:val="0065466F"/>
    <w:rsid w:val="006614F3"/>
    <w:rsid w:val="00665CBA"/>
    <w:rsid w:val="00674B7D"/>
    <w:rsid w:val="00684570"/>
    <w:rsid w:val="00687F5A"/>
    <w:rsid w:val="006D2B50"/>
    <w:rsid w:val="006D326B"/>
    <w:rsid w:val="007319F5"/>
    <w:rsid w:val="0075232F"/>
    <w:rsid w:val="00754E6A"/>
    <w:rsid w:val="00773CF9"/>
    <w:rsid w:val="0079434F"/>
    <w:rsid w:val="00794498"/>
    <w:rsid w:val="007F5842"/>
    <w:rsid w:val="00835659"/>
    <w:rsid w:val="00844A2D"/>
    <w:rsid w:val="008612DC"/>
    <w:rsid w:val="00870C3C"/>
    <w:rsid w:val="008776C9"/>
    <w:rsid w:val="00877931"/>
    <w:rsid w:val="00877B1F"/>
    <w:rsid w:val="008B07EE"/>
    <w:rsid w:val="008D5D63"/>
    <w:rsid w:val="008E1BD7"/>
    <w:rsid w:val="0091343F"/>
    <w:rsid w:val="0092644C"/>
    <w:rsid w:val="0092657B"/>
    <w:rsid w:val="00930B50"/>
    <w:rsid w:val="00957927"/>
    <w:rsid w:val="00967A41"/>
    <w:rsid w:val="00971244"/>
    <w:rsid w:val="009762EF"/>
    <w:rsid w:val="00990612"/>
    <w:rsid w:val="009A0A8E"/>
    <w:rsid w:val="009A2DA2"/>
    <w:rsid w:val="009B608E"/>
    <w:rsid w:val="009D7C11"/>
    <w:rsid w:val="009E0CCC"/>
    <w:rsid w:val="009F7EFE"/>
    <w:rsid w:val="00A00AB6"/>
    <w:rsid w:val="00A016B4"/>
    <w:rsid w:val="00A034C4"/>
    <w:rsid w:val="00A06C62"/>
    <w:rsid w:val="00A269CE"/>
    <w:rsid w:val="00A345C9"/>
    <w:rsid w:val="00A36B86"/>
    <w:rsid w:val="00A432ED"/>
    <w:rsid w:val="00A56DFA"/>
    <w:rsid w:val="00A625DB"/>
    <w:rsid w:val="00A7218D"/>
    <w:rsid w:val="00A76D9F"/>
    <w:rsid w:val="00AA528F"/>
    <w:rsid w:val="00AB0FE7"/>
    <w:rsid w:val="00AB2206"/>
    <w:rsid w:val="00AC3060"/>
    <w:rsid w:val="00AC50CB"/>
    <w:rsid w:val="00AD588F"/>
    <w:rsid w:val="00AE2071"/>
    <w:rsid w:val="00AF3358"/>
    <w:rsid w:val="00AF48E4"/>
    <w:rsid w:val="00AF5606"/>
    <w:rsid w:val="00B04B17"/>
    <w:rsid w:val="00B15910"/>
    <w:rsid w:val="00B2319B"/>
    <w:rsid w:val="00B27D4E"/>
    <w:rsid w:val="00B41780"/>
    <w:rsid w:val="00B476E8"/>
    <w:rsid w:val="00B702E8"/>
    <w:rsid w:val="00BB6ACB"/>
    <w:rsid w:val="00BC04F2"/>
    <w:rsid w:val="00BC7EB3"/>
    <w:rsid w:val="00BE20A7"/>
    <w:rsid w:val="00BF6AC8"/>
    <w:rsid w:val="00BF7999"/>
    <w:rsid w:val="00C31DE2"/>
    <w:rsid w:val="00C430DE"/>
    <w:rsid w:val="00C467FE"/>
    <w:rsid w:val="00C87566"/>
    <w:rsid w:val="00CA5BCA"/>
    <w:rsid w:val="00CC0ADD"/>
    <w:rsid w:val="00D26E01"/>
    <w:rsid w:val="00D3495A"/>
    <w:rsid w:val="00D517F5"/>
    <w:rsid w:val="00D51D97"/>
    <w:rsid w:val="00D64901"/>
    <w:rsid w:val="00D73A3E"/>
    <w:rsid w:val="00D80541"/>
    <w:rsid w:val="00D94FAC"/>
    <w:rsid w:val="00DA6643"/>
    <w:rsid w:val="00DB3232"/>
    <w:rsid w:val="00DB3B8D"/>
    <w:rsid w:val="00DC7FA7"/>
    <w:rsid w:val="00E4721E"/>
    <w:rsid w:val="00E633A2"/>
    <w:rsid w:val="00E63F83"/>
    <w:rsid w:val="00E70171"/>
    <w:rsid w:val="00E85FAB"/>
    <w:rsid w:val="00EA16B6"/>
    <w:rsid w:val="00EA3B14"/>
    <w:rsid w:val="00ED3000"/>
    <w:rsid w:val="00F04466"/>
    <w:rsid w:val="00F214B8"/>
    <w:rsid w:val="00F30778"/>
    <w:rsid w:val="00F833D4"/>
    <w:rsid w:val="00F9015B"/>
    <w:rsid w:val="00FA7633"/>
    <w:rsid w:val="00FB4DAA"/>
    <w:rsid w:val="00FD6784"/>
    <w:rsid w:val="00FE480C"/>
    <w:rsid w:val="00FF7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AF577"/>
  <w15:chartTrackingRefBased/>
  <w15:docId w15:val="{B2470110-2052-4DEE-AA5A-861592B18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4C4"/>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7142"/>
    <w:pPr>
      <w:tabs>
        <w:tab w:val="center" w:pos="4320"/>
        <w:tab w:val="right" w:pos="8640"/>
      </w:tabs>
    </w:pPr>
    <w:rPr>
      <w:rFonts w:asciiTheme="minorHAnsi" w:eastAsiaTheme="minorEastAsia" w:hAnsiTheme="minorHAnsi" w:cstheme="minorBidi"/>
      <w:sz w:val="22"/>
      <w:szCs w:val="22"/>
      <w:lang w:val="en-US"/>
    </w:rPr>
  </w:style>
  <w:style w:type="character" w:customStyle="1" w:styleId="HeaderChar">
    <w:name w:val="Header Char"/>
    <w:basedOn w:val="DefaultParagraphFont"/>
    <w:link w:val="Header"/>
    <w:uiPriority w:val="99"/>
    <w:rsid w:val="00FF7142"/>
  </w:style>
  <w:style w:type="paragraph" w:styleId="Footer">
    <w:name w:val="footer"/>
    <w:basedOn w:val="Normal"/>
    <w:link w:val="FooterChar"/>
    <w:uiPriority w:val="99"/>
    <w:unhideWhenUsed/>
    <w:rsid w:val="00FF7142"/>
    <w:pPr>
      <w:tabs>
        <w:tab w:val="center" w:pos="4320"/>
        <w:tab w:val="right" w:pos="8640"/>
      </w:tabs>
    </w:pPr>
    <w:rPr>
      <w:rFonts w:asciiTheme="minorHAnsi" w:eastAsiaTheme="minorEastAsia" w:hAnsiTheme="minorHAnsi" w:cstheme="minorBidi"/>
      <w:sz w:val="22"/>
      <w:szCs w:val="22"/>
      <w:lang w:val="en-US"/>
    </w:rPr>
  </w:style>
  <w:style w:type="character" w:customStyle="1" w:styleId="FooterChar">
    <w:name w:val="Footer Char"/>
    <w:basedOn w:val="DefaultParagraphFont"/>
    <w:link w:val="Footer"/>
    <w:uiPriority w:val="99"/>
    <w:rsid w:val="00FF7142"/>
  </w:style>
  <w:style w:type="table" w:styleId="TableGrid">
    <w:name w:val="Table Grid"/>
    <w:basedOn w:val="TableNormal"/>
    <w:uiPriority w:val="39"/>
    <w:rsid w:val="00957927"/>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56DFA"/>
    <w:pPr>
      <w:spacing w:after="0" w:line="240" w:lineRule="auto"/>
    </w:pPr>
    <w:rPr>
      <w:rFonts w:ascii="Times New Roman" w:eastAsia="Times New Roman" w:hAnsi="Times New Roman" w:cs="Times New Roman"/>
      <w:sz w:val="24"/>
      <w:szCs w:val="24"/>
      <w:lang w:val="en-GB"/>
    </w:rPr>
  </w:style>
  <w:style w:type="character" w:styleId="CommentReference">
    <w:name w:val="annotation reference"/>
    <w:basedOn w:val="DefaultParagraphFont"/>
    <w:uiPriority w:val="99"/>
    <w:semiHidden/>
    <w:unhideWhenUsed/>
    <w:rsid w:val="00343D5C"/>
    <w:rPr>
      <w:sz w:val="16"/>
      <w:szCs w:val="16"/>
    </w:rPr>
  </w:style>
  <w:style w:type="paragraph" w:styleId="CommentText">
    <w:name w:val="annotation text"/>
    <w:basedOn w:val="Normal"/>
    <w:link w:val="CommentTextChar"/>
    <w:uiPriority w:val="99"/>
    <w:semiHidden/>
    <w:unhideWhenUsed/>
    <w:rsid w:val="00343D5C"/>
    <w:rPr>
      <w:sz w:val="20"/>
      <w:szCs w:val="20"/>
    </w:rPr>
  </w:style>
  <w:style w:type="character" w:customStyle="1" w:styleId="CommentTextChar">
    <w:name w:val="Comment Text Char"/>
    <w:basedOn w:val="DefaultParagraphFont"/>
    <w:link w:val="CommentText"/>
    <w:uiPriority w:val="99"/>
    <w:semiHidden/>
    <w:rsid w:val="00343D5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343D5C"/>
    <w:rPr>
      <w:b/>
      <w:bCs/>
    </w:rPr>
  </w:style>
  <w:style w:type="character" w:customStyle="1" w:styleId="CommentSubjectChar">
    <w:name w:val="Comment Subject Char"/>
    <w:basedOn w:val="CommentTextChar"/>
    <w:link w:val="CommentSubject"/>
    <w:uiPriority w:val="99"/>
    <w:semiHidden/>
    <w:rsid w:val="00343D5C"/>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4862F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kai@gzhu.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https://www.researchgate.net/profile/Nedko-Nedyalkov?_iepl%5BactivityId%5D=1472948829569049&amp;_iepl%5BactivityTimestamp%5D=1645619567&amp;_iepl%5BactivityType%5D=person_follow_project&amp;_iepl%5Bcontexts%5D%5B0%5D=homeFeed&amp;_iepl%5BrecommendationActualVariant%5D=&amp;_iepl%5BrecommendationDomain%5D=&amp;_iepl%5BrecommendationScore%5D=&amp;_iepl%5BrecommendationTargetActivityCombination%5D=&amp;_iepl%5BrecommendationType%5D=&amp;_iepl%5BfeedVisitIdentifier%5D=&amp;_iepl%5BpositionInFeed%5D=2&amp;_iepl%5BsingleItemViewId%5D=gK0fHPFZuAlF8PhcIYTP6AFF&amp;_iepl%5BviewId%5D=FUdTC3f0K0UDuUhhozWvGgtM&amp;_iepl%5BhomeFeedVariantCode%5D=clst&amp;_iepl%5B__typename%5D=HomeFeedTrackingPayload&amp;_iepl%5BinteractionType%5D=profileView&amp;_iepl%5BtargetEntityId%5D=AC%3A5944611"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Kai</dc:creator>
  <cp:keywords/>
  <dc:description/>
  <cp:lastModifiedBy>User</cp:lastModifiedBy>
  <cp:revision>8</cp:revision>
  <dcterms:created xsi:type="dcterms:W3CDTF">2022-10-11T08:54:00Z</dcterms:created>
  <dcterms:modified xsi:type="dcterms:W3CDTF">2022-10-11T13:38:00Z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39697a23d656da588080cffb9d56d36f5dc32911c0c050bbdfd6f43705538a4a</vt:lpwstr>
  </property>
</Properties>
</file>