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FC745" w14:textId="24E27DC7" w:rsidR="00AF2227" w:rsidRPr="00E01118" w:rsidRDefault="00FF6CC8" w:rsidP="00E44910">
      <w:pPr>
        <w:spacing w:line="480" w:lineRule="auto"/>
        <w:rPr>
          <w:rFonts w:ascii="Arial" w:hAnsi="Arial" w:cs="Arial"/>
          <w:b/>
          <w:bCs/>
        </w:rPr>
      </w:pPr>
      <w:r w:rsidRPr="00E01118">
        <w:rPr>
          <w:rFonts w:ascii="Arial" w:hAnsi="Arial" w:cs="Arial"/>
          <w:b/>
          <w:bCs/>
        </w:rPr>
        <w:t>Supplemental Figures</w:t>
      </w:r>
    </w:p>
    <w:p w14:paraId="3CBC9010" w14:textId="1D41BDD1" w:rsidR="00AF2227" w:rsidRPr="00E01118" w:rsidRDefault="00647F73" w:rsidP="00E44910">
      <w:pPr>
        <w:spacing w:line="480" w:lineRule="auto"/>
        <w:rPr>
          <w:rFonts w:ascii="Arial" w:hAnsi="Arial" w:cs="Arial"/>
          <w:b/>
          <w:bCs/>
        </w:rPr>
      </w:pPr>
      <w:r>
        <w:rPr>
          <w:rFonts w:ascii="Arial" w:hAnsi="Arial" w:cs="Arial"/>
          <w:b/>
          <w:bCs/>
          <w:noProof/>
        </w:rPr>
        <w:drawing>
          <wp:inline distT="0" distB="0" distL="0" distR="0" wp14:anchorId="7E1BC52D" wp14:editId="6A8218FE">
            <wp:extent cx="5943600" cy="3105150"/>
            <wp:effectExtent l="0" t="0" r="0" b="0"/>
            <wp:docPr id="4" name="Picture 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105150"/>
                    </a:xfrm>
                    <a:prstGeom prst="rect">
                      <a:avLst/>
                    </a:prstGeom>
                  </pic:spPr>
                </pic:pic>
              </a:graphicData>
            </a:graphic>
          </wp:inline>
        </w:drawing>
      </w:r>
    </w:p>
    <w:p w14:paraId="5023D221" w14:textId="51137BD8" w:rsidR="00C343BE" w:rsidRPr="00E01118" w:rsidRDefault="00FF6CC8" w:rsidP="00E44910">
      <w:pPr>
        <w:spacing w:line="480" w:lineRule="auto"/>
        <w:rPr>
          <w:rFonts w:ascii="Arial" w:hAnsi="Arial" w:cs="Arial"/>
        </w:rPr>
      </w:pPr>
      <w:r w:rsidRPr="00E01118">
        <w:rPr>
          <w:rFonts w:ascii="Arial" w:hAnsi="Arial" w:cs="Arial"/>
          <w:b/>
          <w:bCs/>
        </w:rPr>
        <w:t>Fig. S1</w:t>
      </w:r>
      <w:r w:rsidR="00AF2227" w:rsidRPr="00E01118">
        <w:rPr>
          <w:rFonts w:ascii="Arial" w:hAnsi="Arial" w:cs="Arial"/>
          <w:b/>
          <w:bCs/>
        </w:rPr>
        <w:t xml:space="preserve"> </w:t>
      </w:r>
      <w:r w:rsidR="00AF2227" w:rsidRPr="00E01118">
        <w:rPr>
          <w:rFonts w:ascii="Arial" w:hAnsi="Arial" w:cs="Arial"/>
        </w:rPr>
        <w:t xml:space="preserve">Derivation of baseline cohort and bile acid cohort. Baseline cohort includes 1,459 patients who had pre-outcome </w:t>
      </w:r>
      <w:r w:rsidR="00B22778">
        <w:rPr>
          <w:rFonts w:ascii="Arial" w:hAnsi="Arial" w:cs="Arial"/>
        </w:rPr>
        <w:t xml:space="preserve">laboratory </w:t>
      </w:r>
      <w:r w:rsidR="00AF2227" w:rsidRPr="00E01118">
        <w:rPr>
          <w:rFonts w:ascii="Arial" w:hAnsi="Arial" w:cs="Arial"/>
        </w:rPr>
        <w:t>parameters following PSC diagnosis, out of which 1</w:t>
      </w:r>
      <w:r w:rsidR="00B22778">
        <w:rPr>
          <w:rFonts w:ascii="Arial" w:hAnsi="Arial" w:cs="Arial"/>
        </w:rPr>
        <w:t>18</w:t>
      </w:r>
      <w:r w:rsidR="00AF2227" w:rsidRPr="00E01118">
        <w:rPr>
          <w:rFonts w:ascii="Arial" w:hAnsi="Arial" w:cs="Arial"/>
        </w:rPr>
        <w:t xml:space="preserve"> developed CCA prior to any other outcomes. Bile acid cohort includes 300 patients with pre-outcome plasma bile acids and </w:t>
      </w:r>
      <w:r w:rsidR="00B22778">
        <w:rPr>
          <w:rFonts w:ascii="Arial" w:hAnsi="Arial" w:cs="Arial"/>
        </w:rPr>
        <w:t xml:space="preserve">laboratory </w:t>
      </w:r>
      <w:r w:rsidR="00AF2227" w:rsidRPr="00E01118">
        <w:rPr>
          <w:rFonts w:ascii="Arial" w:hAnsi="Arial" w:cs="Arial"/>
        </w:rPr>
        <w:t xml:space="preserve">parameters collected at similar times, out of which 21 developed CCA prior to any other outcomes. Abbreviations: ALK, alkaline phosphatase; AST, alanine aminotransferase; AST, aspartate aminotransferase; CA 19-9, carbohydrate antigen 19-9; CCA, cholangiocarcinoma; GBC, gallbladder cancer; IBD, inflammatory bowel disease; HCC, hepatocellular carcinoma; IgG, immunoglobulin; IgG, immunoglobulin G4; INR, international normalized ratio; LT, liver transplantation; MELD, model for end-stage liver disease; PSC, primary sclerosing cholangitis; </w:t>
      </w:r>
      <w:proofErr w:type="spellStart"/>
      <w:r w:rsidR="00AF2227" w:rsidRPr="00E01118">
        <w:rPr>
          <w:rFonts w:ascii="Arial" w:hAnsi="Arial" w:cs="Arial"/>
        </w:rPr>
        <w:t>PREsTo</w:t>
      </w:r>
      <w:proofErr w:type="spellEnd"/>
      <w:r w:rsidR="00AF2227" w:rsidRPr="00E01118">
        <w:rPr>
          <w:rFonts w:ascii="Arial" w:hAnsi="Arial" w:cs="Arial"/>
        </w:rPr>
        <w:t>, PSC Risk Estimation Tool. Please see separate list of abbreviations for bile acids.</w:t>
      </w:r>
    </w:p>
    <w:p w14:paraId="0C4600CA" w14:textId="77777777" w:rsidR="00C343BE" w:rsidRPr="00E01118" w:rsidRDefault="00C343BE">
      <w:pPr>
        <w:rPr>
          <w:rFonts w:ascii="Arial" w:hAnsi="Arial" w:cs="Arial"/>
        </w:rPr>
      </w:pPr>
      <w:r w:rsidRPr="00E01118">
        <w:rPr>
          <w:rFonts w:ascii="Arial" w:hAnsi="Arial" w:cs="Arial"/>
        </w:rPr>
        <w:br w:type="page"/>
      </w:r>
    </w:p>
    <w:p w14:paraId="64871E8B" w14:textId="1262BEA9" w:rsidR="007175C6" w:rsidRPr="00E01118" w:rsidRDefault="00C343BE" w:rsidP="00AF2227">
      <w:pPr>
        <w:rPr>
          <w:rFonts w:ascii="Arial" w:hAnsi="Arial" w:cs="Arial"/>
        </w:rPr>
      </w:pPr>
      <w:r w:rsidRPr="00E01118">
        <w:rPr>
          <w:rFonts w:ascii="Arial" w:hAnsi="Arial" w:cs="Arial"/>
          <w:noProof/>
        </w:rPr>
        <w:lastRenderedPageBreak/>
        <w:drawing>
          <wp:inline distT="0" distB="0" distL="0" distR="0" wp14:anchorId="11B79A03" wp14:editId="61383911">
            <wp:extent cx="5486400"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71391928" w14:textId="61B0093B" w:rsidR="00F5636B" w:rsidRPr="00E01118" w:rsidRDefault="004006B2" w:rsidP="00E44910">
      <w:pPr>
        <w:spacing w:line="480" w:lineRule="auto"/>
        <w:rPr>
          <w:rFonts w:ascii="Arial" w:hAnsi="Arial" w:cs="Arial"/>
        </w:rPr>
      </w:pPr>
      <w:r w:rsidRPr="00E01118">
        <w:rPr>
          <w:rFonts w:ascii="Arial" w:hAnsi="Arial" w:cs="Arial"/>
          <w:b/>
          <w:bCs/>
        </w:rPr>
        <w:t>Fig. S2</w:t>
      </w:r>
      <w:r w:rsidR="00F5636B" w:rsidRPr="00E01118">
        <w:rPr>
          <w:rFonts w:ascii="Arial" w:hAnsi="Arial" w:cs="Arial"/>
          <w:b/>
          <w:bCs/>
        </w:rPr>
        <w:t xml:space="preserve"> </w:t>
      </w:r>
      <w:r w:rsidR="00F5636B" w:rsidRPr="00E01118">
        <w:rPr>
          <w:rFonts w:ascii="Arial" w:hAnsi="Arial" w:cs="Arial"/>
        </w:rPr>
        <w:t xml:space="preserve">Cumulative incidence function (CIF) of CCA based on a competing risks framework with GBC, HCC, </w:t>
      </w:r>
      <w:proofErr w:type="gramStart"/>
      <w:r w:rsidR="00F5636B" w:rsidRPr="00E01118">
        <w:rPr>
          <w:rFonts w:ascii="Arial" w:hAnsi="Arial" w:cs="Arial"/>
        </w:rPr>
        <w:t>LT</w:t>
      </w:r>
      <w:proofErr w:type="gramEnd"/>
      <w:r w:rsidR="00F5636B" w:rsidRPr="00E01118">
        <w:rPr>
          <w:rFonts w:ascii="Arial" w:hAnsi="Arial" w:cs="Arial"/>
        </w:rPr>
        <w:t xml:space="preserve"> and non-PSC death as competing risks. Patients without any events were censored at the last known clinical encounter. CIF of CCA represents the cumulative probability of developing CCA (without developing any other events). Abbreviations: CCA, cholangiocarcinoma; GBC, gallbladder cancer; HCC, hepatocellular carcinoma; LT, liver transplantation; PSC, primary sclerosing cholangitis.</w:t>
      </w:r>
    </w:p>
    <w:p w14:paraId="3BC45520" w14:textId="77777777" w:rsidR="00C343BE" w:rsidRPr="00E01118" w:rsidRDefault="00C343BE" w:rsidP="00AF2227">
      <w:pPr>
        <w:rPr>
          <w:rFonts w:ascii="Arial" w:hAnsi="Arial" w:cs="Arial"/>
        </w:rPr>
      </w:pPr>
    </w:p>
    <w:p w14:paraId="7E82B913" w14:textId="77777777" w:rsidR="007175C6" w:rsidRPr="00E01118" w:rsidRDefault="007175C6">
      <w:pPr>
        <w:rPr>
          <w:rFonts w:ascii="Arial" w:hAnsi="Arial" w:cs="Arial"/>
        </w:rPr>
      </w:pPr>
      <w:r w:rsidRPr="00E01118">
        <w:rPr>
          <w:rFonts w:ascii="Arial" w:hAnsi="Arial" w:cs="Arial"/>
        </w:rPr>
        <w:br w:type="page"/>
      </w:r>
    </w:p>
    <w:p w14:paraId="0CA97592" w14:textId="0E60712D" w:rsidR="007D6054" w:rsidRPr="00E01118" w:rsidRDefault="000F3746" w:rsidP="00E44910">
      <w:pPr>
        <w:spacing w:line="480" w:lineRule="auto"/>
        <w:rPr>
          <w:rFonts w:ascii="Arial" w:hAnsi="Arial" w:cs="Arial"/>
          <w:b/>
          <w:bCs/>
        </w:rPr>
      </w:pPr>
      <w:r w:rsidRPr="00E01118">
        <w:rPr>
          <w:rFonts w:ascii="Arial" w:hAnsi="Arial" w:cs="Arial"/>
          <w:b/>
          <w:bCs/>
        </w:rPr>
        <w:lastRenderedPageBreak/>
        <w:t>Supplemental Tables</w:t>
      </w:r>
    </w:p>
    <w:p w14:paraId="6CC062D3" w14:textId="59C5660D" w:rsidR="00663B1B" w:rsidRPr="00E01118" w:rsidRDefault="000F3746" w:rsidP="00C74A5B">
      <w:pPr>
        <w:spacing w:line="480" w:lineRule="auto"/>
        <w:rPr>
          <w:rFonts w:ascii="Arial" w:hAnsi="Arial" w:cs="Arial"/>
        </w:rPr>
      </w:pPr>
      <w:r w:rsidRPr="00E01118">
        <w:rPr>
          <w:rFonts w:ascii="Arial" w:hAnsi="Arial" w:cs="Arial"/>
          <w:b/>
          <w:bCs/>
        </w:rPr>
        <w:t>Table S1</w:t>
      </w:r>
      <w:r w:rsidR="007175C6" w:rsidRPr="00E01118">
        <w:rPr>
          <w:rFonts w:ascii="Arial" w:hAnsi="Arial" w:cs="Arial"/>
          <w:b/>
          <w:bCs/>
        </w:rPr>
        <w:t xml:space="preserve"> </w:t>
      </w:r>
      <w:r w:rsidR="00663B1B" w:rsidRPr="00E01118">
        <w:rPr>
          <w:rFonts w:ascii="Arial" w:hAnsi="Arial" w:cs="Arial"/>
        </w:rPr>
        <w:t>Summary characteristics of the bile acid cohort with median (IQR) listed for the continuous features and percentage listed for the binary features.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080"/>
        <w:gridCol w:w="420"/>
        <w:gridCol w:w="2035"/>
      </w:tblGrid>
      <w:tr w:rsidR="00C542DB" w:rsidRPr="00E01118" w14:paraId="3C575EDF" w14:textId="77777777" w:rsidTr="00C542DB">
        <w:trPr>
          <w:tblCellSpacing w:w="15" w:type="dxa"/>
          <w:jc w:val="center"/>
        </w:trPr>
        <w:tc>
          <w:tcPr>
            <w:tcW w:w="0" w:type="auto"/>
            <w:gridSpan w:val="3"/>
            <w:tcBorders>
              <w:top w:val="nil"/>
              <w:left w:val="nil"/>
              <w:bottom w:val="nil"/>
              <w:right w:val="nil"/>
            </w:tcBorders>
            <w:vAlign w:val="center"/>
            <w:hideMark/>
          </w:tcPr>
          <w:p w14:paraId="5F50DDBC" w14:textId="77777777" w:rsidR="00C542DB" w:rsidRPr="00E01118" w:rsidRDefault="00C542DB" w:rsidP="00C542DB">
            <w:pPr>
              <w:jc w:val="center"/>
              <w:rPr>
                <w:rFonts w:ascii="Times New Roman" w:eastAsia="Times New Roman" w:hAnsi="Times New Roman" w:cs="Times New Roman"/>
              </w:rPr>
            </w:pPr>
            <w:r w:rsidRPr="00E01118">
              <w:rPr>
                <w:rFonts w:ascii="Times New Roman" w:eastAsia="Times New Roman" w:hAnsi="Times New Roman" w:cs="Times New Roman"/>
                <w:b/>
                <w:bCs/>
              </w:rPr>
              <w:t>Characteristics of Bile Acid Cohort</w:t>
            </w:r>
          </w:p>
        </w:tc>
      </w:tr>
      <w:tr w:rsidR="00C542DB" w:rsidRPr="00E01118" w14:paraId="5BAE6364" w14:textId="77777777" w:rsidTr="00C542DB">
        <w:trPr>
          <w:tblCellSpacing w:w="15" w:type="dxa"/>
          <w:jc w:val="center"/>
        </w:trPr>
        <w:tc>
          <w:tcPr>
            <w:tcW w:w="0" w:type="auto"/>
            <w:gridSpan w:val="3"/>
            <w:tcBorders>
              <w:bottom w:val="single" w:sz="6" w:space="0" w:color="000000"/>
            </w:tcBorders>
            <w:vAlign w:val="center"/>
            <w:hideMark/>
          </w:tcPr>
          <w:p w14:paraId="7EDF683A" w14:textId="77777777" w:rsidR="00C542DB" w:rsidRPr="00E01118" w:rsidRDefault="00C542DB" w:rsidP="00C542DB">
            <w:pPr>
              <w:jc w:val="center"/>
              <w:rPr>
                <w:rFonts w:ascii="Times New Roman" w:eastAsia="Times New Roman" w:hAnsi="Times New Roman" w:cs="Times New Roman"/>
              </w:rPr>
            </w:pPr>
          </w:p>
        </w:tc>
      </w:tr>
      <w:tr w:rsidR="00C542DB" w:rsidRPr="00E01118" w14:paraId="7C27234D" w14:textId="77777777" w:rsidTr="00C542DB">
        <w:trPr>
          <w:tblCellSpacing w:w="15" w:type="dxa"/>
          <w:jc w:val="center"/>
        </w:trPr>
        <w:tc>
          <w:tcPr>
            <w:tcW w:w="0" w:type="auto"/>
            <w:vAlign w:val="center"/>
            <w:hideMark/>
          </w:tcPr>
          <w:p w14:paraId="4C27E9F0"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Variable</w:t>
            </w:r>
          </w:p>
        </w:tc>
        <w:tc>
          <w:tcPr>
            <w:tcW w:w="0" w:type="auto"/>
            <w:vAlign w:val="center"/>
            <w:hideMark/>
          </w:tcPr>
          <w:p w14:paraId="32468AA2"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N</w:t>
            </w:r>
          </w:p>
        </w:tc>
        <w:tc>
          <w:tcPr>
            <w:tcW w:w="0" w:type="auto"/>
            <w:vAlign w:val="center"/>
            <w:hideMark/>
          </w:tcPr>
          <w:p w14:paraId="574138A6"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Summary</w:t>
            </w:r>
          </w:p>
        </w:tc>
      </w:tr>
      <w:tr w:rsidR="00C542DB" w:rsidRPr="00E01118" w14:paraId="107ED5F7" w14:textId="77777777" w:rsidTr="00C542DB">
        <w:trPr>
          <w:tblCellSpacing w:w="15" w:type="dxa"/>
          <w:jc w:val="center"/>
        </w:trPr>
        <w:tc>
          <w:tcPr>
            <w:tcW w:w="0" w:type="auto"/>
            <w:gridSpan w:val="3"/>
            <w:tcBorders>
              <w:bottom w:val="single" w:sz="6" w:space="0" w:color="000000"/>
            </w:tcBorders>
            <w:vAlign w:val="center"/>
            <w:hideMark/>
          </w:tcPr>
          <w:p w14:paraId="04822980" w14:textId="77777777" w:rsidR="00C542DB" w:rsidRPr="00E01118" w:rsidRDefault="00C542DB" w:rsidP="00C542DB">
            <w:pPr>
              <w:jc w:val="center"/>
              <w:rPr>
                <w:rFonts w:ascii="Times" w:eastAsia="Times New Roman" w:hAnsi="Times" w:cs="Times New Roman"/>
                <w:color w:val="000000"/>
              </w:rPr>
            </w:pPr>
          </w:p>
        </w:tc>
      </w:tr>
      <w:tr w:rsidR="00C542DB" w:rsidRPr="00E01118" w14:paraId="13CE7879" w14:textId="77777777" w:rsidTr="00C542DB">
        <w:trPr>
          <w:tblCellSpacing w:w="15" w:type="dxa"/>
          <w:jc w:val="center"/>
        </w:trPr>
        <w:tc>
          <w:tcPr>
            <w:tcW w:w="0" w:type="auto"/>
            <w:vAlign w:val="center"/>
            <w:hideMark/>
          </w:tcPr>
          <w:p w14:paraId="6CE31CA0"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Age, years</w:t>
            </w:r>
          </w:p>
        </w:tc>
        <w:tc>
          <w:tcPr>
            <w:tcW w:w="0" w:type="auto"/>
            <w:vAlign w:val="center"/>
            <w:hideMark/>
          </w:tcPr>
          <w:p w14:paraId="5FCE134B"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7FC7171C" w14:textId="7D8F33AD"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49.9 (35.16</w:t>
            </w:r>
            <w:r w:rsidR="00A7237D" w:rsidRPr="00E01118">
              <w:rPr>
                <w:rFonts w:ascii="Times" w:eastAsia="Times New Roman" w:hAnsi="Times" w:cs="Times New Roman"/>
                <w:color w:val="000000"/>
              </w:rPr>
              <w:t>–</w:t>
            </w:r>
            <w:r w:rsidRPr="00E01118">
              <w:rPr>
                <w:rFonts w:ascii="Times" w:eastAsia="Times New Roman" w:hAnsi="Times" w:cs="Times New Roman"/>
                <w:color w:val="000000"/>
              </w:rPr>
              <w:t>61.16)</w:t>
            </w:r>
          </w:p>
        </w:tc>
      </w:tr>
      <w:tr w:rsidR="00C542DB" w:rsidRPr="00E01118" w14:paraId="099261DE" w14:textId="77777777" w:rsidTr="00C542DB">
        <w:trPr>
          <w:tblCellSpacing w:w="15" w:type="dxa"/>
          <w:jc w:val="center"/>
        </w:trPr>
        <w:tc>
          <w:tcPr>
            <w:tcW w:w="0" w:type="auto"/>
            <w:vAlign w:val="center"/>
            <w:hideMark/>
          </w:tcPr>
          <w:p w14:paraId="72F071A0"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Male sex</w:t>
            </w:r>
          </w:p>
        </w:tc>
        <w:tc>
          <w:tcPr>
            <w:tcW w:w="0" w:type="auto"/>
            <w:vAlign w:val="center"/>
            <w:hideMark/>
          </w:tcPr>
          <w:p w14:paraId="0D4405C2"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059D960F"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58.0%</w:t>
            </w:r>
          </w:p>
        </w:tc>
      </w:tr>
      <w:tr w:rsidR="00C542DB" w:rsidRPr="00E01118" w14:paraId="7428C204" w14:textId="77777777" w:rsidTr="00C542DB">
        <w:trPr>
          <w:tblCellSpacing w:w="15" w:type="dxa"/>
          <w:jc w:val="center"/>
        </w:trPr>
        <w:tc>
          <w:tcPr>
            <w:tcW w:w="0" w:type="auto"/>
            <w:vAlign w:val="center"/>
            <w:hideMark/>
          </w:tcPr>
          <w:p w14:paraId="4FC13FC3"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PSC duration, years</w:t>
            </w:r>
          </w:p>
        </w:tc>
        <w:tc>
          <w:tcPr>
            <w:tcW w:w="0" w:type="auto"/>
            <w:vAlign w:val="center"/>
            <w:hideMark/>
          </w:tcPr>
          <w:p w14:paraId="43B80BEF"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06AE9F7A" w14:textId="1B59FE55"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4.16 (1.85</w:t>
            </w:r>
            <w:r w:rsidR="00A7237D" w:rsidRPr="00E01118">
              <w:rPr>
                <w:rFonts w:ascii="Times" w:eastAsia="Times New Roman" w:hAnsi="Times" w:cs="Times New Roman"/>
                <w:color w:val="000000"/>
              </w:rPr>
              <w:t>–</w:t>
            </w:r>
            <w:r w:rsidRPr="00E01118">
              <w:rPr>
                <w:rFonts w:ascii="Times" w:eastAsia="Times New Roman" w:hAnsi="Times" w:cs="Times New Roman"/>
                <w:color w:val="000000"/>
              </w:rPr>
              <w:t>9.47)</w:t>
            </w:r>
          </w:p>
        </w:tc>
      </w:tr>
      <w:tr w:rsidR="00C542DB" w:rsidRPr="00E01118" w14:paraId="4526BE01" w14:textId="77777777" w:rsidTr="00C542DB">
        <w:trPr>
          <w:tblCellSpacing w:w="15" w:type="dxa"/>
          <w:jc w:val="center"/>
        </w:trPr>
        <w:tc>
          <w:tcPr>
            <w:tcW w:w="0" w:type="auto"/>
            <w:vAlign w:val="center"/>
            <w:hideMark/>
          </w:tcPr>
          <w:p w14:paraId="5AA80438"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IBD diagnosis</w:t>
            </w:r>
          </w:p>
        </w:tc>
        <w:tc>
          <w:tcPr>
            <w:tcW w:w="0" w:type="auto"/>
            <w:vAlign w:val="center"/>
            <w:hideMark/>
          </w:tcPr>
          <w:p w14:paraId="7AB6C06A"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5000AE2C"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76.7%</w:t>
            </w:r>
          </w:p>
        </w:tc>
      </w:tr>
      <w:tr w:rsidR="00C542DB" w:rsidRPr="00E01118" w14:paraId="78451C0D" w14:textId="77777777" w:rsidTr="00C542DB">
        <w:trPr>
          <w:tblCellSpacing w:w="15" w:type="dxa"/>
          <w:jc w:val="center"/>
        </w:trPr>
        <w:tc>
          <w:tcPr>
            <w:tcW w:w="0" w:type="auto"/>
            <w:vAlign w:val="center"/>
            <w:hideMark/>
          </w:tcPr>
          <w:p w14:paraId="7A53F50A"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IBD duration, years</w:t>
            </w:r>
          </w:p>
        </w:tc>
        <w:tc>
          <w:tcPr>
            <w:tcW w:w="0" w:type="auto"/>
            <w:vAlign w:val="center"/>
            <w:hideMark/>
          </w:tcPr>
          <w:p w14:paraId="01EC882F"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230</w:t>
            </w:r>
          </w:p>
        </w:tc>
        <w:tc>
          <w:tcPr>
            <w:tcW w:w="0" w:type="auto"/>
            <w:vAlign w:val="center"/>
            <w:hideMark/>
          </w:tcPr>
          <w:p w14:paraId="6A3116D0" w14:textId="25631B8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13.76 (4.86</w:t>
            </w:r>
            <w:r w:rsidR="00A7237D" w:rsidRPr="00E01118">
              <w:rPr>
                <w:rFonts w:ascii="Times" w:eastAsia="Times New Roman" w:hAnsi="Times" w:cs="Times New Roman"/>
                <w:color w:val="000000"/>
              </w:rPr>
              <w:t>–</w:t>
            </w:r>
            <w:r w:rsidRPr="00E01118">
              <w:rPr>
                <w:rFonts w:ascii="Times" w:eastAsia="Times New Roman" w:hAnsi="Times" w:cs="Times New Roman"/>
                <w:color w:val="000000"/>
              </w:rPr>
              <w:t>24.59)</w:t>
            </w:r>
          </w:p>
        </w:tc>
      </w:tr>
      <w:tr w:rsidR="00C542DB" w:rsidRPr="00E01118" w14:paraId="33305138" w14:textId="77777777" w:rsidTr="00C542DB">
        <w:trPr>
          <w:tblCellSpacing w:w="15" w:type="dxa"/>
          <w:jc w:val="center"/>
        </w:trPr>
        <w:tc>
          <w:tcPr>
            <w:tcW w:w="0" w:type="auto"/>
            <w:vAlign w:val="center"/>
            <w:hideMark/>
          </w:tcPr>
          <w:p w14:paraId="0E52248C"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ALK x ULN</w:t>
            </w:r>
          </w:p>
        </w:tc>
        <w:tc>
          <w:tcPr>
            <w:tcW w:w="0" w:type="auto"/>
            <w:vAlign w:val="center"/>
            <w:hideMark/>
          </w:tcPr>
          <w:p w14:paraId="0050D239"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290</w:t>
            </w:r>
          </w:p>
        </w:tc>
        <w:tc>
          <w:tcPr>
            <w:tcW w:w="0" w:type="auto"/>
            <w:vAlign w:val="center"/>
            <w:hideMark/>
          </w:tcPr>
          <w:p w14:paraId="379D937F" w14:textId="05D99598"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1.57 (0.89</w:t>
            </w:r>
            <w:r w:rsidR="00A7237D" w:rsidRPr="00E01118">
              <w:rPr>
                <w:rFonts w:ascii="Times" w:eastAsia="Times New Roman" w:hAnsi="Times" w:cs="Times New Roman"/>
                <w:color w:val="000000"/>
              </w:rPr>
              <w:t>–</w:t>
            </w:r>
            <w:r w:rsidRPr="00E01118">
              <w:rPr>
                <w:rFonts w:ascii="Times" w:eastAsia="Times New Roman" w:hAnsi="Times" w:cs="Times New Roman"/>
                <w:color w:val="000000"/>
              </w:rPr>
              <w:t>2.87)</w:t>
            </w:r>
          </w:p>
        </w:tc>
      </w:tr>
      <w:tr w:rsidR="00C542DB" w:rsidRPr="00E01118" w14:paraId="36B52A52" w14:textId="77777777" w:rsidTr="00C542DB">
        <w:trPr>
          <w:tblCellSpacing w:w="15" w:type="dxa"/>
          <w:jc w:val="center"/>
        </w:trPr>
        <w:tc>
          <w:tcPr>
            <w:tcW w:w="0" w:type="auto"/>
            <w:vAlign w:val="center"/>
            <w:hideMark/>
          </w:tcPr>
          <w:p w14:paraId="5FA8B0A7"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AST, U/L</w:t>
            </w:r>
          </w:p>
        </w:tc>
        <w:tc>
          <w:tcPr>
            <w:tcW w:w="0" w:type="auto"/>
            <w:vAlign w:val="center"/>
            <w:hideMark/>
          </w:tcPr>
          <w:p w14:paraId="658DD24E"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286</w:t>
            </w:r>
          </w:p>
        </w:tc>
        <w:tc>
          <w:tcPr>
            <w:tcW w:w="0" w:type="auto"/>
            <w:vAlign w:val="center"/>
            <w:hideMark/>
          </w:tcPr>
          <w:p w14:paraId="0CC9D9CC" w14:textId="2045D59D"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45 (30</w:t>
            </w:r>
            <w:r w:rsidR="00A7237D" w:rsidRPr="00E01118">
              <w:rPr>
                <w:rFonts w:ascii="Times" w:eastAsia="Times New Roman" w:hAnsi="Times" w:cs="Times New Roman"/>
                <w:color w:val="000000"/>
              </w:rPr>
              <w:t>–</w:t>
            </w:r>
            <w:r w:rsidRPr="00E01118">
              <w:rPr>
                <w:rFonts w:ascii="Times" w:eastAsia="Times New Roman" w:hAnsi="Times" w:cs="Times New Roman"/>
                <w:color w:val="000000"/>
              </w:rPr>
              <w:t>79.5)</w:t>
            </w:r>
          </w:p>
        </w:tc>
      </w:tr>
      <w:tr w:rsidR="00C542DB" w:rsidRPr="00E01118" w14:paraId="459208A6" w14:textId="77777777" w:rsidTr="00C542DB">
        <w:trPr>
          <w:tblCellSpacing w:w="15" w:type="dxa"/>
          <w:jc w:val="center"/>
        </w:trPr>
        <w:tc>
          <w:tcPr>
            <w:tcW w:w="0" w:type="auto"/>
            <w:vAlign w:val="center"/>
            <w:hideMark/>
          </w:tcPr>
          <w:p w14:paraId="5F256301"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ALT, U/L</w:t>
            </w:r>
          </w:p>
        </w:tc>
        <w:tc>
          <w:tcPr>
            <w:tcW w:w="0" w:type="auto"/>
            <w:vAlign w:val="center"/>
            <w:hideMark/>
          </w:tcPr>
          <w:p w14:paraId="385407B0"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254</w:t>
            </w:r>
          </w:p>
        </w:tc>
        <w:tc>
          <w:tcPr>
            <w:tcW w:w="0" w:type="auto"/>
            <w:vAlign w:val="center"/>
            <w:hideMark/>
          </w:tcPr>
          <w:p w14:paraId="0AB7BB1D" w14:textId="2CF1491A"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55 (32</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111)</w:t>
            </w:r>
          </w:p>
        </w:tc>
      </w:tr>
      <w:tr w:rsidR="00C542DB" w:rsidRPr="00E01118" w14:paraId="08B98E75" w14:textId="77777777" w:rsidTr="00C542DB">
        <w:trPr>
          <w:tblCellSpacing w:w="15" w:type="dxa"/>
          <w:jc w:val="center"/>
        </w:trPr>
        <w:tc>
          <w:tcPr>
            <w:tcW w:w="0" w:type="auto"/>
            <w:vAlign w:val="center"/>
            <w:hideMark/>
          </w:tcPr>
          <w:p w14:paraId="0E629C3A"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Total bilirubin, mg/dL</w:t>
            </w:r>
          </w:p>
        </w:tc>
        <w:tc>
          <w:tcPr>
            <w:tcW w:w="0" w:type="auto"/>
            <w:vAlign w:val="center"/>
            <w:hideMark/>
          </w:tcPr>
          <w:p w14:paraId="78102154"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286</w:t>
            </w:r>
          </w:p>
        </w:tc>
        <w:tc>
          <w:tcPr>
            <w:tcW w:w="0" w:type="auto"/>
            <w:vAlign w:val="center"/>
            <w:hideMark/>
          </w:tcPr>
          <w:p w14:paraId="1DDB7F91" w14:textId="4D0A16C8"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0.8 (0.5</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1.2)</w:t>
            </w:r>
          </w:p>
        </w:tc>
      </w:tr>
      <w:tr w:rsidR="00C542DB" w:rsidRPr="00E01118" w14:paraId="5AFC3741" w14:textId="77777777" w:rsidTr="00C542DB">
        <w:trPr>
          <w:tblCellSpacing w:w="15" w:type="dxa"/>
          <w:jc w:val="center"/>
        </w:trPr>
        <w:tc>
          <w:tcPr>
            <w:tcW w:w="0" w:type="auto"/>
            <w:vAlign w:val="center"/>
            <w:hideMark/>
          </w:tcPr>
          <w:p w14:paraId="519ADB7F"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Direct bilirubin, mg/dL</w:t>
            </w:r>
          </w:p>
        </w:tc>
        <w:tc>
          <w:tcPr>
            <w:tcW w:w="0" w:type="auto"/>
            <w:vAlign w:val="center"/>
            <w:hideMark/>
          </w:tcPr>
          <w:p w14:paraId="3CE36B6E"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194</w:t>
            </w:r>
          </w:p>
        </w:tc>
        <w:tc>
          <w:tcPr>
            <w:tcW w:w="0" w:type="auto"/>
            <w:vAlign w:val="center"/>
            <w:hideMark/>
          </w:tcPr>
          <w:p w14:paraId="7B9D420F" w14:textId="2E59A5EE"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0.2 (0.1</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0.4)</w:t>
            </w:r>
          </w:p>
        </w:tc>
      </w:tr>
      <w:tr w:rsidR="00C542DB" w:rsidRPr="00E01118" w14:paraId="4302F582" w14:textId="77777777" w:rsidTr="00C542DB">
        <w:trPr>
          <w:tblCellSpacing w:w="15" w:type="dxa"/>
          <w:jc w:val="center"/>
        </w:trPr>
        <w:tc>
          <w:tcPr>
            <w:tcW w:w="0" w:type="auto"/>
            <w:vAlign w:val="center"/>
            <w:hideMark/>
          </w:tcPr>
          <w:p w14:paraId="18E0918E"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INR</w:t>
            </w:r>
          </w:p>
        </w:tc>
        <w:tc>
          <w:tcPr>
            <w:tcW w:w="0" w:type="auto"/>
            <w:vAlign w:val="center"/>
            <w:hideMark/>
          </w:tcPr>
          <w:p w14:paraId="7A3CBF5C"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246</w:t>
            </w:r>
          </w:p>
        </w:tc>
        <w:tc>
          <w:tcPr>
            <w:tcW w:w="0" w:type="auto"/>
            <w:vAlign w:val="center"/>
            <w:hideMark/>
          </w:tcPr>
          <w:p w14:paraId="07863745" w14:textId="5C2AEC2A"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 (1</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1.1)</w:t>
            </w:r>
          </w:p>
        </w:tc>
      </w:tr>
      <w:tr w:rsidR="00C542DB" w:rsidRPr="00E01118" w14:paraId="0172B938" w14:textId="77777777" w:rsidTr="00C542DB">
        <w:trPr>
          <w:tblCellSpacing w:w="15" w:type="dxa"/>
          <w:jc w:val="center"/>
        </w:trPr>
        <w:tc>
          <w:tcPr>
            <w:tcW w:w="0" w:type="auto"/>
            <w:vAlign w:val="center"/>
            <w:hideMark/>
          </w:tcPr>
          <w:p w14:paraId="639152D8"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Albumin, g/dL</w:t>
            </w:r>
          </w:p>
        </w:tc>
        <w:tc>
          <w:tcPr>
            <w:tcW w:w="0" w:type="auto"/>
            <w:vAlign w:val="center"/>
            <w:hideMark/>
          </w:tcPr>
          <w:p w14:paraId="59240168"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274</w:t>
            </w:r>
          </w:p>
        </w:tc>
        <w:tc>
          <w:tcPr>
            <w:tcW w:w="0" w:type="auto"/>
            <w:vAlign w:val="center"/>
            <w:hideMark/>
          </w:tcPr>
          <w:p w14:paraId="5556E3EC" w14:textId="69C015C5"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4.15 (3.8</w:t>
            </w:r>
            <w:r w:rsidR="00A7237D" w:rsidRPr="00E01118">
              <w:rPr>
                <w:rFonts w:ascii="Times" w:eastAsia="Times New Roman" w:hAnsi="Times" w:cs="Times New Roman"/>
                <w:color w:val="000000"/>
              </w:rPr>
              <w:t>–</w:t>
            </w:r>
            <w:r w:rsidRPr="00E01118">
              <w:rPr>
                <w:rFonts w:ascii="Times" w:eastAsia="Times New Roman" w:hAnsi="Times" w:cs="Times New Roman"/>
                <w:color w:val="000000"/>
              </w:rPr>
              <w:t>4.4)</w:t>
            </w:r>
          </w:p>
        </w:tc>
      </w:tr>
      <w:tr w:rsidR="00C542DB" w:rsidRPr="00E01118" w14:paraId="0602AC4C" w14:textId="77777777" w:rsidTr="00C542DB">
        <w:trPr>
          <w:tblCellSpacing w:w="15" w:type="dxa"/>
          <w:jc w:val="center"/>
        </w:trPr>
        <w:tc>
          <w:tcPr>
            <w:tcW w:w="0" w:type="auto"/>
            <w:vAlign w:val="center"/>
            <w:hideMark/>
          </w:tcPr>
          <w:p w14:paraId="29383CB6"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Sodium, mmol/L</w:t>
            </w:r>
          </w:p>
        </w:tc>
        <w:tc>
          <w:tcPr>
            <w:tcW w:w="0" w:type="auto"/>
            <w:vAlign w:val="center"/>
            <w:hideMark/>
          </w:tcPr>
          <w:p w14:paraId="6D7DE1C4"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168</w:t>
            </w:r>
          </w:p>
        </w:tc>
        <w:tc>
          <w:tcPr>
            <w:tcW w:w="0" w:type="auto"/>
            <w:vAlign w:val="center"/>
            <w:hideMark/>
          </w:tcPr>
          <w:p w14:paraId="114B04C5" w14:textId="49A6BC84"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139.5 (138</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142)</w:t>
            </w:r>
          </w:p>
        </w:tc>
      </w:tr>
      <w:tr w:rsidR="00C542DB" w:rsidRPr="00E01118" w14:paraId="08BA97FE" w14:textId="77777777" w:rsidTr="00C542DB">
        <w:trPr>
          <w:tblCellSpacing w:w="15" w:type="dxa"/>
          <w:jc w:val="center"/>
        </w:trPr>
        <w:tc>
          <w:tcPr>
            <w:tcW w:w="0" w:type="auto"/>
            <w:vAlign w:val="center"/>
            <w:hideMark/>
          </w:tcPr>
          <w:p w14:paraId="2F9891F6"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Creatinine, mg/dL</w:t>
            </w:r>
          </w:p>
        </w:tc>
        <w:tc>
          <w:tcPr>
            <w:tcW w:w="0" w:type="auto"/>
            <w:vAlign w:val="center"/>
            <w:hideMark/>
          </w:tcPr>
          <w:p w14:paraId="0B24669C"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243</w:t>
            </w:r>
          </w:p>
        </w:tc>
        <w:tc>
          <w:tcPr>
            <w:tcW w:w="0" w:type="auto"/>
            <w:vAlign w:val="center"/>
            <w:hideMark/>
          </w:tcPr>
          <w:p w14:paraId="0E8112CA" w14:textId="007E80F4"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0.9 (0.8</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w:t>
            </w:r>
          </w:p>
        </w:tc>
      </w:tr>
      <w:tr w:rsidR="00C542DB" w:rsidRPr="00E01118" w14:paraId="01EFC63D" w14:textId="77777777" w:rsidTr="00C542DB">
        <w:trPr>
          <w:tblCellSpacing w:w="15" w:type="dxa"/>
          <w:jc w:val="center"/>
        </w:trPr>
        <w:tc>
          <w:tcPr>
            <w:tcW w:w="0" w:type="auto"/>
            <w:vAlign w:val="center"/>
            <w:hideMark/>
          </w:tcPr>
          <w:p w14:paraId="79659F1F"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Hemoglobin, g/dL</w:t>
            </w:r>
          </w:p>
        </w:tc>
        <w:tc>
          <w:tcPr>
            <w:tcW w:w="0" w:type="auto"/>
            <w:vAlign w:val="center"/>
            <w:hideMark/>
          </w:tcPr>
          <w:p w14:paraId="4A965CC6"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218</w:t>
            </w:r>
          </w:p>
        </w:tc>
        <w:tc>
          <w:tcPr>
            <w:tcW w:w="0" w:type="auto"/>
            <w:vAlign w:val="center"/>
            <w:hideMark/>
          </w:tcPr>
          <w:p w14:paraId="05720328" w14:textId="14C77A3A"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14.1 (12.9</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15)</w:t>
            </w:r>
          </w:p>
        </w:tc>
      </w:tr>
      <w:tr w:rsidR="00C542DB" w:rsidRPr="00E01118" w14:paraId="0E6A8F21" w14:textId="77777777" w:rsidTr="00C542DB">
        <w:trPr>
          <w:tblCellSpacing w:w="15" w:type="dxa"/>
          <w:jc w:val="center"/>
        </w:trPr>
        <w:tc>
          <w:tcPr>
            <w:tcW w:w="0" w:type="auto"/>
            <w:vAlign w:val="center"/>
            <w:hideMark/>
          </w:tcPr>
          <w:p w14:paraId="6694C82E" w14:textId="0353F4DE"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 xml:space="preserve">White Blood Cells, </w:t>
            </w:r>
            <w:r w:rsidRPr="00E01118">
              <w:rPr>
                <w:rFonts w:ascii="Times" w:hAnsi="Times"/>
                <w:color w:val="000000"/>
              </w:rPr>
              <w:t>10</w:t>
            </w:r>
            <w:r w:rsidRPr="00E01118">
              <w:rPr>
                <w:rFonts w:ascii="Times" w:hAnsi="Times"/>
                <w:color w:val="000000"/>
                <w:vertAlign w:val="superscript"/>
              </w:rPr>
              <w:t>9</w:t>
            </w:r>
            <w:r w:rsidRPr="00E01118">
              <w:rPr>
                <w:rFonts w:ascii="Times" w:eastAsia="Times New Roman" w:hAnsi="Times" w:cs="Times New Roman"/>
                <w:color w:val="000000"/>
              </w:rPr>
              <w:t>/L</w:t>
            </w:r>
          </w:p>
        </w:tc>
        <w:tc>
          <w:tcPr>
            <w:tcW w:w="0" w:type="auto"/>
            <w:vAlign w:val="center"/>
            <w:hideMark/>
          </w:tcPr>
          <w:p w14:paraId="74D08B7D"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203</w:t>
            </w:r>
          </w:p>
        </w:tc>
        <w:tc>
          <w:tcPr>
            <w:tcW w:w="0" w:type="auto"/>
            <w:vAlign w:val="center"/>
            <w:hideMark/>
          </w:tcPr>
          <w:p w14:paraId="7F843823" w14:textId="3E6DCC8E"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6.2 (5</w:t>
            </w:r>
            <w:r w:rsidR="00A7237D" w:rsidRPr="00E01118">
              <w:rPr>
                <w:rFonts w:ascii="Times" w:eastAsia="Times New Roman" w:hAnsi="Times" w:cs="Times New Roman"/>
                <w:color w:val="000000"/>
              </w:rPr>
              <w:t>–</w:t>
            </w:r>
            <w:r w:rsidRPr="00E01118">
              <w:rPr>
                <w:rFonts w:ascii="Times" w:eastAsia="Times New Roman" w:hAnsi="Times" w:cs="Times New Roman"/>
                <w:color w:val="000000"/>
              </w:rPr>
              <w:t>7.5)</w:t>
            </w:r>
          </w:p>
        </w:tc>
      </w:tr>
      <w:tr w:rsidR="00C542DB" w:rsidRPr="00E01118" w14:paraId="74E6E361" w14:textId="77777777" w:rsidTr="00C542DB">
        <w:trPr>
          <w:tblCellSpacing w:w="15" w:type="dxa"/>
          <w:jc w:val="center"/>
        </w:trPr>
        <w:tc>
          <w:tcPr>
            <w:tcW w:w="0" w:type="auto"/>
            <w:vAlign w:val="center"/>
            <w:hideMark/>
          </w:tcPr>
          <w:p w14:paraId="29019492" w14:textId="00DEB8A0"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 xml:space="preserve">Platelets, </w:t>
            </w:r>
            <w:r w:rsidRPr="00E01118">
              <w:rPr>
                <w:rFonts w:ascii="Times" w:hAnsi="Times"/>
                <w:color w:val="000000"/>
              </w:rPr>
              <w:t>10</w:t>
            </w:r>
            <w:r w:rsidRPr="00E01118">
              <w:rPr>
                <w:rFonts w:ascii="Times" w:hAnsi="Times"/>
                <w:color w:val="000000"/>
                <w:vertAlign w:val="superscript"/>
              </w:rPr>
              <w:t>9</w:t>
            </w:r>
            <w:r w:rsidRPr="00E01118">
              <w:rPr>
                <w:rFonts w:ascii="Times" w:eastAsia="Times New Roman" w:hAnsi="Times" w:cs="Times New Roman"/>
                <w:color w:val="000000"/>
              </w:rPr>
              <w:t>/L</w:t>
            </w:r>
          </w:p>
        </w:tc>
        <w:tc>
          <w:tcPr>
            <w:tcW w:w="0" w:type="auto"/>
            <w:vAlign w:val="center"/>
            <w:hideMark/>
          </w:tcPr>
          <w:p w14:paraId="3CAD65A1"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271</w:t>
            </w:r>
          </w:p>
        </w:tc>
        <w:tc>
          <w:tcPr>
            <w:tcW w:w="0" w:type="auto"/>
            <w:vAlign w:val="center"/>
            <w:hideMark/>
          </w:tcPr>
          <w:p w14:paraId="63209AFE" w14:textId="50F21C7B"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222 (173.5</w:t>
            </w:r>
            <w:r w:rsidR="00A7237D" w:rsidRPr="00E01118">
              <w:rPr>
                <w:rFonts w:ascii="Times" w:eastAsia="Times New Roman" w:hAnsi="Times" w:cs="Times New Roman"/>
                <w:color w:val="000000"/>
              </w:rPr>
              <w:t>–</w:t>
            </w:r>
            <w:r w:rsidRPr="00E01118">
              <w:rPr>
                <w:rFonts w:ascii="Times" w:eastAsia="Times New Roman" w:hAnsi="Times" w:cs="Times New Roman"/>
                <w:color w:val="000000"/>
              </w:rPr>
              <w:t>279)</w:t>
            </w:r>
          </w:p>
        </w:tc>
      </w:tr>
      <w:tr w:rsidR="00C542DB" w:rsidRPr="00E01118" w14:paraId="2EB5B20F" w14:textId="77777777" w:rsidTr="00C542DB">
        <w:trPr>
          <w:tblCellSpacing w:w="15" w:type="dxa"/>
          <w:jc w:val="center"/>
        </w:trPr>
        <w:tc>
          <w:tcPr>
            <w:tcW w:w="0" w:type="auto"/>
            <w:vAlign w:val="center"/>
            <w:hideMark/>
          </w:tcPr>
          <w:p w14:paraId="58ADE9A9"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IgG4, mg/dL</w:t>
            </w:r>
          </w:p>
        </w:tc>
        <w:tc>
          <w:tcPr>
            <w:tcW w:w="0" w:type="auto"/>
            <w:vAlign w:val="center"/>
            <w:hideMark/>
          </w:tcPr>
          <w:p w14:paraId="22E9E81D"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66</w:t>
            </w:r>
          </w:p>
        </w:tc>
        <w:tc>
          <w:tcPr>
            <w:tcW w:w="0" w:type="auto"/>
            <w:vAlign w:val="center"/>
            <w:hideMark/>
          </w:tcPr>
          <w:p w14:paraId="027A73B6" w14:textId="4E1F85C0"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32 (17.98</w:t>
            </w:r>
            <w:r w:rsidR="00A7237D" w:rsidRPr="00E01118">
              <w:rPr>
                <w:rFonts w:ascii="Times" w:eastAsia="Times New Roman" w:hAnsi="Times" w:cs="Times New Roman"/>
                <w:color w:val="000000"/>
              </w:rPr>
              <w:t>–</w:t>
            </w:r>
            <w:r w:rsidRPr="00E01118">
              <w:rPr>
                <w:rFonts w:ascii="Times" w:eastAsia="Times New Roman" w:hAnsi="Times" w:cs="Times New Roman"/>
                <w:color w:val="000000"/>
              </w:rPr>
              <w:t>73.8)</w:t>
            </w:r>
          </w:p>
        </w:tc>
      </w:tr>
      <w:tr w:rsidR="00C542DB" w:rsidRPr="00E01118" w14:paraId="3AC179A4" w14:textId="77777777" w:rsidTr="00C542DB">
        <w:trPr>
          <w:tblCellSpacing w:w="15" w:type="dxa"/>
          <w:jc w:val="center"/>
        </w:trPr>
        <w:tc>
          <w:tcPr>
            <w:tcW w:w="0" w:type="auto"/>
            <w:vAlign w:val="center"/>
            <w:hideMark/>
          </w:tcPr>
          <w:p w14:paraId="0B7CB1FC"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Total IgG, mg/dL</w:t>
            </w:r>
          </w:p>
        </w:tc>
        <w:tc>
          <w:tcPr>
            <w:tcW w:w="0" w:type="auto"/>
            <w:vAlign w:val="center"/>
            <w:hideMark/>
          </w:tcPr>
          <w:p w14:paraId="49C4D46E"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62</w:t>
            </w:r>
          </w:p>
        </w:tc>
        <w:tc>
          <w:tcPr>
            <w:tcW w:w="0" w:type="auto"/>
            <w:vAlign w:val="center"/>
            <w:hideMark/>
          </w:tcPr>
          <w:p w14:paraId="1F166F88" w14:textId="0130BB7A"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1315 (1070</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1737.5)</w:t>
            </w:r>
          </w:p>
        </w:tc>
      </w:tr>
      <w:tr w:rsidR="00C542DB" w:rsidRPr="00E01118" w14:paraId="292D6EA9" w14:textId="77777777" w:rsidTr="00C542DB">
        <w:trPr>
          <w:tblCellSpacing w:w="15" w:type="dxa"/>
          <w:jc w:val="center"/>
        </w:trPr>
        <w:tc>
          <w:tcPr>
            <w:tcW w:w="0" w:type="auto"/>
            <w:vAlign w:val="center"/>
            <w:hideMark/>
          </w:tcPr>
          <w:p w14:paraId="2B645C20"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CA 19-9, U/mL</w:t>
            </w:r>
          </w:p>
        </w:tc>
        <w:tc>
          <w:tcPr>
            <w:tcW w:w="0" w:type="auto"/>
            <w:vAlign w:val="center"/>
            <w:hideMark/>
          </w:tcPr>
          <w:p w14:paraId="442EFF68"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225</w:t>
            </w:r>
          </w:p>
        </w:tc>
        <w:tc>
          <w:tcPr>
            <w:tcW w:w="0" w:type="auto"/>
            <w:vAlign w:val="center"/>
            <w:hideMark/>
          </w:tcPr>
          <w:p w14:paraId="5A091312" w14:textId="7A6583C8"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17 (7.2</w:t>
            </w:r>
            <w:r w:rsidR="00A7237D" w:rsidRPr="00E01118">
              <w:rPr>
                <w:rFonts w:ascii="Times" w:eastAsia="Times New Roman" w:hAnsi="Times" w:cs="Times New Roman"/>
                <w:color w:val="000000"/>
              </w:rPr>
              <w:t>–</w:t>
            </w:r>
            <w:r w:rsidRPr="00E01118">
              <w:rPr>
                <w:rFonts w:ascii="Times" w:eastAsia="Times New Roman" w:hAnsi="Times" w:cs="Times New Roman"/>
                <w:color w:val="000000"/>
              </w:rPr>
              <w:t>32)</w:t>
            </w:r>
          </w:p>
        </w:tc>
      </w:tr>
      <w:tr w:rsidR="00C542DB" w:rsidRPr="00E01118" w14:paraId="1AE687A5" w14:textId="77777777" w:rsidTr="00C542DB">
        <w:trPr>
          <w:tblCellSpacing w:w="15" w:type="dxa"/>
          <w:jc w:val="center"/>
        </w:trPr>
        <w:tc>
          <w:tcPr>
            <w:tcW w:w="0" w:type="auto"/>
            <w:vAlign w:val="center"/>
            <w:hideMark/>
          </w:tcPr>
          <w:p w14:paraId="4EFB0A0F"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LCA</w:t>
            </w:r>
          </w:p>
        </w:tc>
        <w:tc>
          <w:tcPr>
            <w:tcW w:w="0" w:type="auto"/>
            <w:vAlign w:val="center"/>
            <w:hideMark/>
          </w:tcPr>
          <w:p w14:paraId="0FBDB1ED"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7B5F87B8" w14:textId="24384EE8"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0.01 (0</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0.04)</w:t>
            </w:r>
          </w:p>
        </w:tc>
      </w:tr>
      <w:tr w:rsidR="00C542DB" w:rsidRPr="00E01118" w14:paraId="09D69F2B" w14:textId="77777777" w:rsidTr="00C542DB">
        <w:trPr>
          <w:tblCellSpacing w:w="15" w:type="dxa"/>
          <w:jc w:val="center"/>
        </w:trPr>
        <w:tc>
          <w:tcPr>
            <w:tcW w:w="0" w:type="auto"/>
            <w:vAlign w:val="center"/>
            <w:hideMark/>
          </w:tcPr>
          <w:p w14:paraId="18EE8AB4"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CDCA</w:t>
            </w:r>
          </w:p>
        </w:tc>
        <w:tc>
          <w:tcPr>
            <w:tcW w:w="0" w:type="auto"/>
            <w:vAlign w:val="center"/>
            <w:hideMark/>
          </w:tcPr>
          <w:p w14:paraId="124BD2FE"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01EA0536" w14:textId="3FCB4460"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0.15 (0.05</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0.43)</w:t>
            </w:r>
          </w:p>
        </w:tc>
      </w:tr>
      <w:tr w:rsidR="00C542DB" w:rsidRPr="00E01118" w14:paraId="10C213A1" w14:textId="77777777" w:rsidTr="00C542DB">
        <w:trPr>
          <w:tblCellSpacing w:w="15" w:type="dxa"/>
          <w:jc w:val="center"/>
        </w:trPr>
        <w:tc>
          <w:tcPr>
            <w:tcW w:w="0" w:type="auto"/>
            <w:vAlign w:val="center"/>
            <w:hideMark/>
          </w:tcPr>
          <w:p w14:paraId="09A4F118"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DCA</w:t>
            </w:r>
          </w:p>
        </w:tc>
        <w:tc>
          <w:tcPr>
            <w:tcW w:w="0" w:type="auto"/>
            <w:vAlign w:val="center"/>
            <w:hideMark/>
          </w:tcPr>
          <w:p w14:paraId="17C1E03B"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03C3FCB3" w14:textId="61C7596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0.09 (0.01</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0.45)</w:t>
            </w:r>
          </w:p>
        </w:tc>
      </w:tr>
      <w:tr w:rsidR="00C542DB" w:rsidRPr="00E01118" w14:paraId="7043FB0C" w14:textId="77777777" w:rsidTr="00C542DB">
        <w:trPr>
          <w:tblCellSpacing w:w="15" w:type="dxa"/>
          <w:jc w:val="center"/>
        </w:trPr>
        <w:tc>
          <w:tcPr>
            <w:tcW w:w="0" w:type="auto"/>
            <w:vAlign w:val="center"/>
            <w:hideMark/>
          </w:tcPr>
          <w:p w14:paraId="0077CE99"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UDCA</w:t>
            </w:r>
          </w:p>
        </w:tc>
        <w:tc>
          <w:tcPr>
            <w:tcW w:w="0" w:type="auto"/>
            <w:vAlign w:val="center"/>
            <w:hideMark/>
          </w:tcPr>
          <w:p w14:paraId="0F3D8586"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4638132A" w14:textId="025B8569"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0.15 (0.01</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1.73)</w:t>
            </w:r>
          </w:p>
        </w:tc>
      </w:tr>
      <w:tr w:rsidR="00C542DB" w:rsidRPr="00E01118" w14:paraId="6ACD916E" w14:textId="77777777" w:rsidTr="00C542DB">
        <w:trPr>
          <w:tblCellSpacing w:w="15" w:type="dxa"/>
          <w:jc w:val="center"/>
        </w:trPr>
        <w:tc>
          <w:tcPr>
            <w:tcW w:w="0" w:type="auto"/>
            <w:vAlign w:val="center"/>
            <w:hideMark/>
          </w:tcPr>
          <w:p w14:paraId="7B02FA22"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HDCA</w:t>
            </w:r>
          </w:p>
        </w:tc>
        <w:tc>
          <w:tcPr>
            <w:tcW w:w="0" w:type="auto"/>
            <w:vAlign w:val="center"/>
            <w:hideMark/>
          </w:tcPr>
          <w:p w14:paraId="3C42F771"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701B8516" w14:textId="5030C5C4"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0.01 (0</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0.03)</w:t>
            </w:r>
          </w:p>
        </w:tc>
      </w:tr>
      <w:tr w:rsidR="00C542DB" w:rsidRPr="00E01118" w14:paraId="5FEE97C0" w14:textId="77777777" w:rsidTr="00C542DB">
        <w:trPr>
          <w:tblCellSpacing w:w="15" w:type="dxa"/>
          <w:jc w:val="center"/>
        </w:trPr>
        <w:tc>
          <w:tcPr>
            <w:tcW w:w="0" w:type="auto"/>
            <w:vAlign w:val="center"/>
            <w:hideMark/>
          </w:tcPr>
          <w:p w14:paraId="6B510D4A"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CA</w:t>
            </w:r>
          </w:p>
        </w:tc>
        <w:tc>
          <w:tcPr>
            <w:tcW w:w="0" w:type="auto"/>
            <w:vAlign w:val="center"/>
            <w:hideMark/>
          </w:tcPr>
          <w:p w14:paraId="1F77B21E"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4DF8E178" w14:textId="3323004D"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0.07 (0.03</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0.23)</w:t>
            </w:r>
          </w:p>
        </w:tc>
      </w:tr>
      <w:tr w:rsidR="00C542DB" w:rsidRPr="00E01118" w14:paraId="33003F85" w14:textId="77777777" w:rsidTr="00C542DB">
        <w:trPr>
          <w:tblCellSpacing w:w="15" w:type="dxa"/>
          <w:jc w:val="center"/>
        </w:trPr>
        <w:tc>
          <w:tcPr>
            <w:tcW w:w="0" w:type="auto"/>
            <w:vAlign w:val="center"/>
            <w:hideMark/>
          </w:tcPr>
          <w:p w14:paraId="5F4094D0"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GLCA</w:t>
            </w:r>
          </w:p>
        </w:tc>
        <w:tc>
          <w:tcPr>
            <w:tcW w:w="0" w:type="auto"/>
            <w:vAlign w:val="center"/>
            <w:hideMark/>
          </w:tcPr>
          <w:p w14:paraId="4B99D743"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67E40E2A" w14:textId="0C9FD1FC"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0.02 (0</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0.08)</w:t>
            </w:r>
          </w:p>
        </w:tc>
      </w:tr>
      <w:tr w:rsidR="00C542DB" w:rsidRPr="00E01118" w14:paraId="29FD3FE1" w14:textId="77777777" w:rsidTr="00C542DB">
        <w:trPr>
          <w:tblCellSpacing w:w="15" w:type="dxa"/>
          <w:jc w:val="center"/>
        </w:trPr>
        <w:tc>
          <w:tcPr>
            <w:tcW w:w="0" w:type="auto"/>
            <w:vAlign w:val="center"/>
            <w:hideMark/>
          </w:tcPr>
          <w:p w14:paraId="2B919820"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GCDCA</w:t>
            </w:r>
          </w:p>
        </w:tc>
        <w:tc>
          <w:tcPr>
            <w:tcW w:w="0" w:type="auto"/>
            <w:vAlign w:val="center"/>
            <w:hideMark/>
          </w:tcPr>
          <w:p w14:paraId="0B85D00E"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278B670E" w14:textId="4E14A00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 (1.1</w:t>
            </w:r>
            <w:r w:rsidR="00A7237D" w:rsidRPr="00E01118">
              <w:rPr>
                <w:rFonts w:ascii="Times" w:eastAsia="Times New Roman" w:hAnsi="Times" w:cs="Times New Roman"/>
                <w:color w:val="000000"/>
              </w:rPr>
              <w:t>–</w:t>
            </w:r>
            <w:r w:rsidRPr="00E01118">
              <w:rPr>
                <w:rFonts w:ascii="Times" w:eastAsia="Times New Roman" w:hAnsi="Times" w:cs="Times New Roman"/>
                <w:color w:val="000000"/>
              </w:rPr>
              <w:t>6.9)</w:t>
            </w:r>
          </w:p>
        </w:tc>
      </w:tr>
      <w:tr w:rsidR="00C542DB" w:rsidRPr="00E01118" w14:paraId="6326FD38" w14:textId="77777777" w:rsidTr="00C542DB">
        <w:trPr>
          <w:tblCellSpacing w:w="15" w:type="dxa"/>
          <w:jc w:val="center"/>
        </w:trPr>
        <w:tc>
          <w:tcPr>
            <w:tcW w:w="0" w:type="auto"/>
            <w:vAlign w:val="center"/>
            <w:hideMark/>
          </w:tcPr>
          <w:p w14:paraId="738872A0"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GDCA</w:t>
            </w:r>
          </w:p>
        </w:tc>
        <w:tc>
          <w:tcPr>
            <w:tcW w:w="0" w:type="auto"/>
            <w:vAlign w:val="center"/>
            <w:hideMark/>
          </w:tcPr>
          <w:p w14:paraId="54A266CD"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754E97EB" w14:textId="66280015"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0.32 (0.03</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0.98)</w:t>
            </w:r>
          </w:p>
        </w:tc>
      </w:tr>
      <w:tr w:rsidR="00C542DB" w:rsidRPr="00E01118" w14:paraId="551C7A06" w14:textId="77777777" w:rsidTr="00C542DB">
        <w:trPr>
          <w:tblCellSpacing w:w="15" w:type="dxa"/>
          <w:jc w:val="center"/>
        </w:trPr>
        <w:tc>
          <w:tcPr>
            <w:tcW w:w="0" w:type="auto"/>
            <w:vAlign w:val="center"/>
            <w:hideMark/>
          </w:tcPr>
          <w:p w14:paraId="69CD2814"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GUDCA</w:t>
            </w:r>
          </w:p>
        </w:tc>
        <w:tc>
          <w:tcPr>
            <w:tcW w:w="0" w:type="auto"/>
            <w:vAlign w:val="center"/>
            <w:hideMark/>
          </w:tcPr>
          <w:p w14:paraId="7E878631"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3033FA77" w14:textId="12AB3128"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0.96 (0.12</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12.06)</w:t>
            </w:r>
          </w:p>
        </w:tc>
      </w:tr>
      <w:tr w:rsidR="00C542DB" w:rsidRPr="00E01118" w14:paraId="00B8D7B6" w14:textId="77777777" w:rsidTr="00C542DB">
        <w:trPr>
          <w:tblCellSpacing w:w="15" w:type="dxa"/>
          <w:jc w:val="center"/>
        </w:trPr>
        <w:tc>
          <w:tcPr>
            <w:tcW w:w="0" w:type="auto"/>
            <w:vAlign w:val="center"/>
            <w:hideMark/>
          </w:tcPr>
          <w:p w14:paraId="40822D5E"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GHDCA</w:t>
            </w:r>
          </w:p>
        </w:tc>
        <w:tc>
          <w:tcPr>
            <w:tcW w:w="0" w:type="auto"/>
            <w:vAlign w:val="center"/>
            <w:hideMark/>
          </w:tcPr>
          <w:p w14:paraId="5D134C48"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48625DE4" w14:textId="551BDBE5"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 (0</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0.01)</w:t>
            </w:r>
          </w:p>
        </w:tc>
      </w:tr>
      <w:tr w:rsidR="00C542DB" w:rsidRPr="00E01118" w14:paraId="1EBC8BF7" w14:textId="77777777" w:rsidTr="00C542DB">
        <w:trPr>
          <w:tblCellSpacing w:w="15" w:type="dxa"/>
          <w:jc w:val="center"/>
        </w:trPr>
        <w:tc>
          <w:tcPr>
            <w:tcW w:w="0" w:type="auto"/>
            <w:vAlign w:val="center"/>
            <w:hideMark/>
          </w:tcPr>
          <w:p w14:paraId="4E381976"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lastRenderedPageBreak/>
              <w:t>GCA</w:t>
            </w:r>
          </w:p>
        </w:tc>
        <w:tc>
          <w:tcPr>
            <w:tcW w:w="0" w:type="auto"/>
            <w:vAlign w:val="center"/>
            <w:hideMark/>
          </w:tcPr>
          <w:p w14:paraId="5935B47C"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7C59DE92" w14:textId="432F2171"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1.75 (0.46</w:t>
            </w:r>
            <w:r w:rsidR="00A7237D" w:rsidRPr="00E01118">
              <w:rPr>
                <w:rFonts w:ascii="Times" w:eastAsia="Times New Roman" w:hAnsi="Times" w:cs="Times New Roman"/>
                <w:color w:val="000000"/>
              </w:rPr>
              <w:t>–</w:t>
            </w:r>
            <w:r w:rsidRPr="00E01118">
              <w:rPr>
                <w:rFonts w:ascii="Times" w:eastAsia="Times New Roman" w:hAnsi="Times" w:cs="Times New Roman"/>
                <w:color w:val="000000"/>
              </w:rPr>
              <w:t>6.45)</w:t>
            </w:r>
          </w:p>
        </w:tc>
      </w:tr>
      <w:tr w:rsidR="00C542DB" w:rsidRPr="00E01118" w14:paraId="11964AF8" w14:textId="77777777" w:rsidTr="00C542DB">
        <w:trPr>
          <w:tblCellSpacing w:w="15" w:type="dxa"/>
          <w:jc w:val="center"/>
        </w:trPr>
        <w:tc>
          <w:tcPr>
            <w:tcW w:w="0" w:type="auto"/>
            <w:vAlign w:val="center"/>
            <w:hideMark/>
          </w:tcPr>
          <w:p w14:paraId="42523F33"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TLCA</w:t>
            </w:r>
          </w:p>
        </w:tc>
        <w:tc>
          <w:tcPr>
            <w:tcW w:w="0" w:type="auto"/>
            <w:vAlign w:val="center"/>
            <w:hideMark/>
          </w:tcPr>
          <w:p w14:paraId="684F5168"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45F2E05E" w14:textId="0B1FCCBA"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 (0</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0.02)</w:t>
            </w:r>
          </w:p>
        </w:tc>
      </w:tr>
      <w:tr w:rsidR="00C542DB" w:rsidRPr="00E01118" w14:paraId="70420986" w14:textId="77777777" w:rsidTr="00C542DB">
        <w:trPr>
          <w:tblCellSpacing w:w="15" w:type="dxa"/>
          <w:jc w:val="center"/>
        </w:trPr>
        <w:tc>
          <w:tcPr>
            <w:tcW w:w="0" w:type="auto"/>
            <w:vAlign w:val="center"/>
            <w:hideMark/>
          </w:tcPr>
          <w:p w14:paraId="4DC6D73F"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TCDCA</w:t>
            </w:r>
          </w:p>
        </w:tc>
        <w:tc>
          <w:tcPr>
            <w:tcW w:w="0" w:type="auto"/>
            <w:vAlign w:val="center"/>
            <w:hideMark/>
          </w:tcPr>
          <w:p w14:paraId="603C6CD8"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092875F6" w14:textId="6A2B3143"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0.52 (0.13</w:t>
            </w:r>
            <w:r w:rsidR="00A7237D" w:rsidRPr="00E01118">
              <w:rPr>
                <w:rFonts w:ascii="Times" w:eastAsia="Times New Roman" w:hAnsi="Times" w:cs="Times New Roman"/>
                <w:color w:val="000000"/>
              </w:rPr>
              <w:t>–</w:t>
            </w:r>
            <w:r w:rsidRPr="00E01118">
              <w:rPr>
                <w:rFonts w:ascii="Times" w:eastAsia="Times New Roman" w:hAnsi="Times" w:cs="Times New Roman"/>
                <w:color w:val="000000"/>
              </w:rPr>
              <w:t>2.3)</w:t>
            </w:r>
          </w:p>
        </w:tc>
      </w:tr>
      <w:tr w:rsidR="00C542DB" w:rsidRPr="00E01118" w14:paraId="50FBD01F" w14:textId="77777777" w:rsidTr="00C542DB">
        <w:trPr>
          <w:tblCellSpacing w:w="15" w:type="dxa"/>
          <w:jc w:val="center"/>
        </w:trPr>
        <w:tc>
          <w:tcPr>
            <w:tcW w:w="0" w:type="auto"/>
            <w:vAlign w:val="center"/>
            <w:hideMark/>
          </w:tcPr>
          <w:p w14:paraId="30744B7F"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TDCA</w:t>
            </w:r>
          </w:p>
        </w:tc>
        <w:tc>
          <w:tcPr>
            <w:tcW w:w="0" w:type="auto"/>
            <w:vAlign w:val="center"/>
            <w:hideMark/>
          </w:tcPr>
          <w:p w14:paraId="78811DAD"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0C5C6E30" w14:textId="28E545C5"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0.06 (0.01</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0.26)</w:t>
            </w:r>
          </w:p>
        </w:tc>
      </w:tr>
      <w:tr w:rsidR="00C542DB" w:rsidRPr="00E01118" w14:paraId="1ACD089B" w14:textId="77777777" w:rsidTr="00C542DB">
        <w:trPr>
          <w:tblCellSpacing w:w="15" w:type="dxa"/>
          <w:jc w:val="center"/>
        </w:trPr>
        <w:tc>
          <w:tcPr>
            <w:tcW w:w="0" w:type="auto"/>
            <w:vAlign w:val="center"/>
            <w:hideMark/>
          </w:tcPr>
          <w:p w14:paraId="676C274D"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TUDCA</w:t>
            </w:r>
          </w:p>
        </w:tc>
        <w:tc>
          <w:tcPr>
            <w:tcW w:w="0" w:type="auto"/>
            <w:vAlign w:val="center"/>
            <w:hideMark/>
          </w:tcPr>
          <w:p w14:paraId="3B2CA058"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3A1034F9" w14:textId="1B0B5FEF"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0.08 (0.01</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0.44)</w:t>
            </w:r>
          </w:p>
        </w:tc>
      </w:tr>
      <w:tr w:rsidR="00C542DB" w:rsidRPr="00E01118" w14:paraId="1A3D9EB4" w14:textId="77777777" w:rsidTr="00C542DB">
        <w:trPr>
          <w:tblCellSpacing w:w="15" w:type="dxa"/>
          <w:jc w:val="center"/>
        </w:trPr>
        <w:tc>
          <w:tcPr>
            <w:tcW w:w="0" w:type="auto"/>
            <w:vAlign w:val="center"/>
            <w:hideMark/>
          </w:tcPr>
          <w:p w14:paraId="46CFD51C"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THDCA</w:t>
            </w:r>
          </w:p>
        </w:tc>
        <w:tc>
          <w:tcPr>
            <w:tcW w:w="0" w:type="auto"/>
            <w:vAlign w:val="center"/>
            <w:hideMark/>
          </w:tcPr>
          <w:p w14:paraId="2E2F72DB"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6D5613AC" w14:textId="34E77E0A"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 (0</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w:t>
            </w:r>
          </w:p>
        </w:tc>
      </w:tr>
      <w:tr w:rsidR="00C542DB" w:rsidRPr="00E01118" w14:paraId="4134F9CA" w14:textId="77777777" w:rsidTr="00C542DB">
        <w:trPr>
          <w:tblCellSpacing w:w="15" w:type="dxa"/>
          <w:jc w:val="center"/>
        </w:trPr>
        <w:tc>
          <w:tcPr>
            <w:tcW w:w="0" w:type="auto"/>
            <w:vAlign w:val="center"/>
            <w:hideMark/>
          </w:tcPr>
          <w:p w14:paraId="48FE248D"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TCA</w:t>
            </w:r>
          </w:p>
        </w:tc>
        <w:tc>
          <w:tcPr>
            <w:tcW w:w="0" w:type="auto"/>
            <w:vAlign w:val="center"/>
            <w:hideMark/>
          </w:tcPr>
          <w:p w14:paraId="58CD01CC"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4BCAE160" w14:textId="000EE7C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0.26 (0.06</w:t>
            </w:r>
            <w:r w:rsidR="00A7237D" w:rsidRPr="00E01118">
              <w:rPr>
                <w:rFonts w:ascii="Times" w:eastAsia="Times New Roman" w:hAnsi="Times" w:cs="Times New Roman"/>
                <w:color w:val="000000"/>
              </w:rPr>
              <w:t>–</w:t>
            </w:r>
            <w:r w:rsidRPr="00E01118">
              <w:rPr>
                <w:rFonts w:ascii="Times" w:eastAsia="Times New Roman" w:hAnsi="Times" w:cs="Times New Roman"/>
                <w:color w:val="000000"/>
              </w:rPr>
              <w:t>2.53)</w:t>
            </w:r>
          </w:p>
        </w:tc>
      </w:tr>
      <w:tr w:rsidR="00C542DB" w:rsidRPr="00E01118" w14:paraId="6E0DA58B" w14:textId="77777777" w:rsidTr="00C542DB">
        <w:trPr>
          <w:tblCellSpacing w:w="15" w:type="dxa"/>
          <w:jc w:val="center"/>
        </w:trPr>
        <w:tc>
          <w:tcPr>
            <w:tcW w:w="0" w:type="auto"/>
            <w:vAlign w:val="center"/>
            <w:hideMark/>
          </w:tcPr>
          <w:p w14:paraId="285F9306" w14:textId="77777777"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Total Bile Acids</w:t>
            </w:r>
          </w:p>
        </w:tc>
        <w:tc>
          <w:tcPr>
            <w:tcW w:w="0" w:type="auto"/>
            <w:vAlign w:val="center"/>
            <w:hideMark/>
          </w:tcPr>
          <w:p w14:paraId="75982272"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686E6460" w14:textId="2D7F53EA"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17.12 (5.91</w:t>
            </w:r>
            <w:r w:rsidR="00A7237D" w:rsidRPr="00E01118">
              <w:rPr>
                <w:rFonts w:ascii="Times" w:eastAsia="Times New Roman" w:hAnsi="Times" w:cs="Times New Roman"/>
                <w:color w:val="000000"/>
              </w:rPr>
              <w:t>–</w:t>
            </w:r>
            <w:r w:rsidRPr="00E01118">
              <w:rPr>
                <w:rFonts w:ascii="Times" w:eastAsia="Times New Roman" w:hAnsi="Times" w:cs="Times New Roman"/>
                <w:color w:val="000000"/>
              </w:rPr>
              <w:t>41.38)</w:t>
            </w:r>
          </w:p>
        </w:tc>
      </w:tr>
      <w:tr w:rsidR="00C542DB" w:rsidRPr="00E01118" w14:paraId="3BAAF5AE" w14:textId="77777777" w:rsidTr="00C542DB">
        <w:trPr>
          <w:tblCellSpacing w:w="15" w:type="dxa"/>
          <w:jc w:val="center"/>
        </w:trPr>
        <w:tc>
          <w:tcPr>
            <w:tcW w:w="0" w:type="auto"/>
            <w:vAlign w:val="center"/>
            <w:hideMark/>
          </w:tcPr>
          <w:p w14:paraId="1C94AA34" w14:textId="6E602208" w:rsidR="00C542DB" w:rsidRPr="00E01118" w:rsidRDefault="00664288" w:rsidP="00C542DB">
            <w:pPr>
              <w:rPr>
                <w:rFonts w:ascii="Times" w:eastAsia="Times New Roman" w:hAnsi="Times" w:cs="Times New Roman"/>
                <w:color w:val="000000"/>
              </w:rPr>
            </w:pPr>
            <w:r w:rsidRPr="00E01118">
              <w:rPr>
                <w:rFonts w:ascii="Times" w:eastAsia="Times New Roman" w:hAnsi="Times" w:cs="Times New Roman"/>
                <w:color w:val="000000"/>
              </w:rPr>
              <w:t>T</w:t>
            </w:r>
            <w:r w:rsidR="00C542DB" w:rsidRPr="00E01118">
              <w:rPr>
                <w:rFonts w:ascii="Times" w:eastAsia="Times New Roman" w:hAnsi="Times" w:cs="Times New Roman"/>
                <w:color w:val="000000"/>
              </w:rPr>
              <w:t>otal</w:t>
            </w:r>
            <w:r w:rsidRPr="00E01118">
              <w:rPr>
                <w:rFonts w:ascii="Times" w:eastAsia="Times New Roman" w:hAnsi="Times" w:cs="Times New Roman"/>
                <w:color w:val="000000"/>
              </w:rPr>
              <w:t xml:space="preserve"> </w:t>
            </w:r>
            <w:r w:rsidR="00C542DB" w:rsidRPr="00E01118">
              <w:rPr>
                <w:rFonts w:ascii="Times" w:eastAsia="Times New Roman" w:hAnsi="Times" w:cs="Times New Roman"/>
                <w:color w:val="000000"/>
              </w:rPr>
              <w:t>CA</w:t>
            </w:r>
          </w:p>
        </w:tc>
        <w:tc>
          <w:tcPr>
            <w:tcW w:w="0" w:type="auto"/>
            <w:vAlign w:val="center"/>
            <w:hideMark/>
          </w:tcPr>
          <w:p w14:paraId="0E52452A"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05341F8C" w14:textId="3DD2CC0A"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2.17 (0.8</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10.01)</w:t>
            </w:r>
          </w:p>
        </w:tc>
      </w:tr>
      <w:tr w:rsidR="00C542DB" w:rsidRPr="00E01118" w14:paraId="042DBB51" w14:textId="77777777" w:rsidTr="00C542DB">
        <w:trPr>
          <w:tblCellSpacing w:w="15" w:type="dxa"/>
          <w:jc w:val="center"/>
        </w:trPr>
        <w:tc>
          <w:tcPr>
            <w:tcW w:w="0" w:type="auto"/>
            <w:vAlign w:val="center"/>
            <w:hideMark/>
          </w:tcPr>
          <w:p w14:paraId="289FFA6A" w14:textId="5A27D776" w:rsidR="00C542DB" w:rsidRPr="00E01118" w:rsidRDefault="00664288" w:rsidP="00C542DB">
            <w:pPr>
              <w:rPr>
                <w:rFonts w:ascii="Times" w:eastAsia="Times New Roman" w:hAnsi="Times" w:cs="Times New Roman"/>
                <w:color w:val="000000"/>
              </w:rPr>
            </w:pPr>
            <w:r w:rsidRPr="00E01118">
              <w:rPr>
                <w:rFonts w:ascii="Times" w:eastAsia="Times New Roman" w:hAnsi="Times" w:cs="Times New Roman"/>
                <w:color w:val="000000"/>
              </w:rPr>
              <w:t>T</w:t>
            </w:r>
            <w:r w:rsidR="00C542DB" w:rsidRPr="00E01118">
              <w:rPr>
                <w:rFonts w:ascii="Times" w:eastAsia="Times New Roman" w:hAnsi="Times" w:cs="Times New Roman"/>
                <w:color w:val="000000"/>
              </w:rPr>
              <w:t>otal</w:t>
            </w:r>
            <w:r w:rsidRPr="00E01118">
              <w:rPr>
                <w:rFonts w:ascii="Times" w:eastAsia="Times New Roman" w:hAnsi="Times" w:cs="Times New Roman"/>
                <w:color w:val="000000"/>
              </w:rPr>
              <w:t xml:space="preserve"> </w:t>
            </w:r>
            <w:r w:rsidR="00C542DB" w:rsidRPr="00E01118">
              <w:rPr>
                <w:rFonts w:ascii="Times" w:eastAsia="Times New Roman" w:hAnsi="Times" w:cs="Times New Roman"/>
                <w:color w:val="000000"/>
              </w:rPr>
              <w:t>CDCA</w:t>
            </w:r>
          </w:p>
        </w:tc>
        <w:tc>
          <w:tcPr>
            <w:tcW w:w="0" w:type="auto"/>
            <w:vAlign w:val="center"/>
            <w:hideMark/>
          </w:tcPr>
          <w:p w14:paraId="1C56850F"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3E3B4E0A" w14:textId="701C6F74"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4.1 (1.58</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10.2)</w:t>
            </w:r>
          </w:p>
        </w:tc>
      </w:tr>
      <w:tr w:rsidR="00C542DB" w:rsidRPr="00E01118" w14:paraId="061F2BCA" w14:textId="77777777" w:rsidTr="00C542DB">
        <w:trPr>
          <w:tblCellSpacing w:w="15" w:type="dxa"/>
          <w:jc w:val="center"/>
        </w:trPr>
        <w:tc>
          <w:tcPr>
            <w:tcW w:w="0" w:type="auto"/>
            <w:vAlign w:val="center"/>
            <w:hideMark/>
          </w:tcPr>
          <w:p w14:paraId="6977B231" w14:textId="7E2C57C1" w:rsidR="00C542DB" w:rsidRPr="00E01118" w:rsidRDefault="00664288" w:rsidP="00C542DB">
            <w:pPr>
              <w:rPr>
                <w:rFonts w:ascii="Times" w:eastAsia="Times New Roman" w:hAnsi="Times" w:cs="Times New Roman"/>
                <w:color w:val="000000"/>
              </w:rPr>
            </w:pPr>
            <w:r w:rsidRPr="00E01118">
              <w:rPr>
                <w:rFonts w:ascii="Times" w:eastAsia="Times New Roman" w:hAnsi="Times" w:cs="Times New Roman"/>
                <w:color w:val="000000"/>
              </w:rPr>
              <w:t>T</w:t>
            </w:r>
            <w:r w:rsidR="00C542DB" w:rsidRPr="00E01118">
              <w:rPr>
                <w:rFonts w:ascii="Times" w:eastAsia="Times New Roman" w:hAnsi="Times" w:cs="Times New Roman"/>
                <w:color w:val="000000"/>
              </w:rPr>
              <w:t>otal</w:t>
            </w:r>
            <w:r w:rsidRPr="00E01118">
              <w:rPr>
                <w:rFonts w:ascii="Times" w:eastAsia="Times New Roman" w:hAnsi="Times" w:cs="Times New Roman"/>
                <w:color w:val="000000"/>
              </w:rPr>
              <w:t xml:space="preserve"> </w:t>
            </w:r>
            <w:r w:rsidR="00C542DB" w:rsidRPr="00E01118">
              <w:rPr>
                <w:rFonts w:ascii="Times" w:eastAsia="Times New Roman" w:hAnsi="Times" w:cs="Times New Roman"/>
                <w:color w:val="000000"/>
              </w:rPr>
              <w:t>DCA</w:t>
            </w:r>
          </w:p>
        </w:tc>
        <w:tc>
          <w:tcPr>
            <w:tcW w:w="0" w:type="auto"/>
            <w:vAlign w:val="center"/>
            <w:hideMark/>
          </w:tcPr>
          <w:p w14:paraId="2FFC029B"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71FCB0FF" w14:textId="4B2F9726"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0.66 (0.06</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1.78)</w:t>
            </w:r>
          </w:p>
        </w:tc>
      </w:tr>
      <w:tr w:rsidR="00C542DB" w:rsidRPr="00E01118" w14:paraId="4F875BC8" w14:textId="77777777" w:rsidTr="00C542DB">
        <w:trPr>
          <w:tblCellSpacing w:w="15" w:type="dxa"/>
          <w:jc w:val="center"/>
        </w:trPr>
        <w:tc>
          <w:tcPr>
            <w:tcW w:w="0" w:type="auto"/>
            <w:vAlign w:val="center"/>
            <w:hideMark/>
          </w:tcPr>
          <w:p w14:paraId="74DF8F50" w14:textId="2D5B4788" w:rsidR="00C542DB" w:rsidRPr="00E01118" w:rsidRDefault="00664288" w:rsidP="00C542DB">
            <w:pPr>
              <w:rPr>
                <w:rFonts w:ascii="Times" w:eastAsia="Times New Roman" w:hAnsi="Times" w:cs="Times New Roman"/>
                <w:color w:val="000000"/>
              </w:rPr>
            </w:pPr>
            <w:r w:rsidRPr="00E01118">
              <w:rPr>
                <w:rFonts w:ascii="Times" w:eastAsia="Times New Roman" w:hAnsi="Times" w:cs="Times New Roman"/>
                <w:color w:val="000000"/>
              </w:rPr>
              <w:t>T</w:t>
            </w:r>
            <w:r w:rsidR="00C542DB" w:rsidRPr="00E01118">
              <w:rPr>
                <w:rFonts w:ascii="Times" w:eastAsia="Times New Roman" w:hAnsi="Times" w:cs="Times New Roman"/>
                <w:color w:val="000000"/>
              </w:rPr>
              <w:t>otal</w:t>
            </w:r>
            <w:r w:rsidRPr="00E01118">
              <w:rPr>
                <w:rFonts w:ascii="Times" w:eastAsia="Times New Roman" w:hAnsi="Times" w:cs="Times New Roman"/>
                <w:color w:val="000000"/>
              </w:rPr>
              <w:t xml:space="preserve"> </w:t>
            </w:r>
            <w:r w:rsidR="00C542DB" w:rsidRPr="00E01118">
              <w:rPr>
                <w:rFonts w:ascii="Times" w:eastAsia="Times New Roman" w:hAnsi="Times" w:cs="Times New Roman"/>
                <w:color w:val="000000"/>
              </w:rPr>
              <w:t>LCA</w:t>
            </w:r>
          </w:p>
        </w:tc>
        <w:tc>
          <w:tcPr>
            <w:tcW w:w="0" w:type="auto"/>
            <w:vAlign w:val="center"/>
            <w:hideMark/>
          </w:tcPr>
          <w:p w14:paraId="3F89F356"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2A490D13" w14:textId="062E702D"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0.04 (0</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0.15)</w:t>
            </w:r>
          </w:p>
        </w:tc>
      </w:tr>
      <w:tr w:rsidR="00C542DB" w:rsidRPr="00E01118" w14:paraId="2D298538" w14:textId="77777777" w:rsidTr="00C542DB">
        <w:trPr>
          <w:tblCellSpacing w:w="15" w:type="dxa"/>
          <w:jc w:val="center"/>
        </w:trPr>
        <w:tc>
          <w:tcPr>
            <w:tcW w:w="0" w:type="auto"/>
            <w:vAlign w:val="center"/>
            <w:hideMark/>
          </w:tcPr>
          <w:p w14:paraId="16D8E53F" w14:textId="674A3667" w:rsidR="00C542DB" w:rsidRPr="00E01118" w:rsidRDefault="00664288" w:rsidP="00C542DB">
            <w:pPr>
              <w:rPr>
                <w:rFonts w:ascii="Times" w:eastAsia="Times New Roman" w:hAnsi="Times" w:cs="Times New Roman"/>
                <w:color w:val="000000"/>
              </w:rPr>
            </w:pPr>
            <w:r w:rsidRPr="00E01118">
              <w:rPr>
                <w:rFonts w:ascii="Times" w:eastAsia="Times New Roman" w:hAnsi="Times" w:cs="Times New Roman"/>
                <w:color w:val="000000"/>
              </w:rPr>
              <w:t>T</w:t>
            </w:r>
            <w:r w:rsidR="00C542DB" w:rsidRPr="00E01118">
              <w:rPr>
                <w:rFonts w:ascii="Times" w:eastAsia="Times New Roman" w:hAnsi="Times" w:cs="Times New Roman"/>
                <w:color w:val="000000"/>
              </w:rPr>
              <w:t>otal</w:t>
            </w:r>
            <w:r w:rsidRPr="00E01118">
              <w:rPr>
                <w:rFonts w:ascii="Times" w:eastAsia="Times New Roman" w:hAnsi="Times" w:cs="Times New Roman"/>
                <w:color w:val="000000"/>
              </w:rPr>
              <w:t xml:space="preserve"> </w:t>
            </w:r>
            <w:r w:rsidR="00C542DB" w:rsidRPr="00E01118">
              <w:rPr>
                <w:rFonts w:ascii="Times" w:eastAsia="Times New Roman" w:hAnsi="Times" w:cs="Times New Roman"/>
                <w:color w:val="000000"/>
              </w:rPr>
              <w:t>UDCA</w:t>
            </w:r>
          </w:p>
        </w:tc>
        <w:tc>
          <w:tcPr>
            <w:tcW w:w="0" w:type="auto"/>
            <w:vAlign w:val="center"/>
            <w:hideMark/>
          </w:tcPr>
          <w:p w14:paraId="19DF5058"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271A0B20" w14:textId="0802E380"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1.32 (0.19</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15.05)</w:t>
            </w:r>
          </w:p>
        </w:tc>
      </w:tr>
      <w:tr w:rsidR="00C542DB" w:rsidRPr="00E01118" w14:paraId="66E0A40D" w14:textId="77777777" w:rsidTr="00C542DB">
        <w:trPr>
          <w:tblCellSpacing w:w="15" w:type="dxa"/>
          <w:jc w:val="center"/>
        </w:trPr>
        <w:tc>
          <w:tcPr>
            <w:tcW w:w="0" w:type="auto"/>
            <w:vAlign w:val="center"/>
            <w:hideMark/>
          </w:tcPr>
          <w:p w14:paraId="2CE890D5" w14:textId="6B1B76E4" w:rsidR="00C542DB" w:rsidRPr="00E01118" w:rsidRDefault="00664288" w:rsidP="00C542DB">
            <w:pPr>
              <w:rPr>
                <w:rFonts w:ascii="Times" w:eastAsia="Times New Roman" w:hAnsi="Times" w:cs="Times New Roman"/>
                <w:color w:val="000000"/>
              </w:rPr>
            </w:pPr>
            <w:r w:rsidRPr="00E01118">
              <w:rPr>
                <w:rFonts w:ascii="Times" w:eastAsia="Times New Roman" w:hAnsi="Times" w:cs="Times New Roman"/>
                <w:color w:val="000000"/>
              </w:rPr>
              <w:t>T</w:t>
            </w:r>
            <w:r w:rsidR="00C542DB" w:rsidRPr="00E01118">
              <w:rPr>
                <w:rFonts w:ascii="Times" w:eastAsia="Times New Roman" w:hAnsi="Times" w:cs="Times New Roman"/>
                <w:color w:val="000000"/>
              </w:rPr>
              <w:t>otal</w:t>
            </w:r>
            <w:r w:rsidRPr="00E01118">
              <w:rPr>
                <w:rFonts w:ascii="Times" w:eastAsia="Times New Roman" w:hAnsi="Times" w:cs="Times New Roman"/>
                <w:color w:val="000000"/>
              </w:rPr>
              <w:t xml:space="preserve"> </w:t>
            </w:r>
            <w:r w:rsidR="00C542DB" w:rsidRPr="00E01118">
              <w:rPr>
                <w:rFonts w:ascii="Times" w:eastAsia="Times New Roman" w:hAnsi="Times" w:cs="Times New Roman"/>
                <w:color w:val="000000"/>
              </w:rPr>
              <w:t>HDCA</w:t>
            </w:r>
          </w:p>
        </w:tc>
        <w:tc>
          <w:tcPr>
            <w:tcW w:w="0" w:type="auto"/>
            <w:vAlign w:val="center"/>
            <w:hideMark/>
          </w:tcPr>
          <w:p w14:paraId="71090CE6"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0340C560" w14:textId="79058C21"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0.01 (0</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0.04)</w:t>
            </w:r>
          </w:p>
        </w:tc>
      </w:tr>
      <w:tr w:rsidR="00C542DB" w:rsidRPr="00E01118" w14:paraId="241E1D60" w14:textId="77777777" w:rsidTr="00C542DB">
        <w:trPr>
          <w:tblCellSpacing w:w="15" w:type="dxa"/>
          <w:jc w:val="center"/>
        </w:trPr>
        <w:tc>
          <w:tcPr>
            <w:tcW w:w="0" w:type="auto"/>
            <w:vAlign w:val="center"/>
            <w:hideMark/>
          </w:tcPr>
          <w:p w14:paraId="53027F0F" w14:textId="0D4008C9" w:rsidR="00C542DB" w:rsidRPr="00E01118" w:rsidRDefault="00664288" w:rsidP="00C542DB">
            <w:pPr>
              <w:rPr>
                <w:rFonts w:ascii="Times" w:eastAsia="Times New Roman" w:hAnsi="Times" w:cs="Times New Roman"/>
                <w:color w:val="000000"/>
              </w:rPr>
            </w:pPr>
            <w:proofErr w:type="spellStart"/>
            <w:r w:rsidRPr="00E01118">
              <w:rPr>
                <w:rFonts w:ascii="Times" w:hAnsi="Times"/>
                <w:color w:val="000000"/>
              </w:rPr>
              <w:t>ConFrac</w:t>
            </w:r>
            <w:proofErr w:type="spellEnd"/>
            <w:r w:rsidRPr="00E01118">
              <w:rPr>
                <w:rFonts w:ascii="Times" w:hAnsi="Times"/>
                <w:color w:val="000000"/>
              </w:rPr>
              <w:t xml:space="preserve"> </w:t>
            </w:r>
            <w:r w:rsidR="00C542DB" w:rsidRPr="00E01118">
              <w:rPr>
                <w:rFonts w:ascii="Times" w:eastAsia="Times New Roman" w:hAnsi="Times" w:cs="Times New Roman"/>
                <w:color w:val="000000"/>
              </w:rPr>
              <w:t>CA</w:t>
            </w:r>
          </w:p>
        </w:tc>
        <w:tc>
          <w:tcPr>
            <w:tcW w:w="0" w:type="auto"/>
            <w:vAlign w:val="center"/>
            <w:hideMark/>
          </w:tcPr>
          <w:p w14:paraId="21D1485B"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74D17FBB" w14:textId="2A421650"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0.97 (0.84</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0.99)</w:t>
            </w:r>
          </w:p>
        </w:tc>
      </w:tr>
      <w:tr w:rsidR="00C542DB" w:rsidRPr="00E01118" w14:paraId="335584BF" w14:textId="77777777" w:rsidTr="00C542DB">
        <w:trPr>
          <w:tblCellSpacing w:w="15" w:type="dxa"/>
          <w:jc w:val="center"/>
        </w:trPr>
        <w:tc>
          <w:tcPr>
            <w:tcW w:w="0" w:type="auto"/>
            <w:vAlign w:val="center"/>
            <w:hideMark/>
          </w:tcPr>
          <w:p w14:paraId="3259A9D8" w14:textId="07FF7367" w:rsidR="00C542DB" w:rsidRPr="00E01118" w:rsidRDefault="00664288" w:rsidP="00C542DB">
            <w:pPr>
              <w:rPr>
                <w:rFonts w:ascii="Times" w:eastAsia="Times New Roman" w:hAnsi="Times" w:cs="Times New Roman"/>
                <w:color w:val="000000"/>
              </w:rPr>
            </w:pPr>
            <w:proofErr w:type="spellStart"/>
            <w:r w:rsidRPr="00E01118">
              <w:rPr>
                <w:rFonts w:ascii="Times" w:hAnsi="Times"/>
                <w:color w:val="000000"/>
              </w:rPr>
              <w:t>ConFrac</w:t>
            </w:r>
            <w:proofErr w:type="spellEnd"/>
            <w:r w:rsidRPr="00E01118">
              <w:rPr>
                <w:rFonts w:ascii="Times" w:hAnsi="Times"/>
                <w:color w:val="000000"/>
              </w:rPr>
              <w:t xml:space="preserve"> </w:t>
            </w:r>
            <w:r w:rsidR="00C542DB" w:rsidRPr="00E01118">
              <w:rPr>
                <w:rFonts w:ascii="Times" w:eastAsia="Times New Roman" w:hAnsi="Times" w:cs="Times New Roman"/>
                <w:color w:val="000000"/>
              </w:rPr>
              <w:t>CDCA</w:t>
            </w:r>
          </w:p>
        </w:tc>
        <w:tc>
          <w:tcPr>
            <w:tcW w:w="0" w:type="auto"/>
            <w:vAlign w:val="center"/>
            <w:hideMark/>
          </w:tcPr>
          <w:p w14:paraId="34D57F43"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7D80053A" w14:textId="0A62456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0.96 (0.84</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0.99)</w:t>
            </w:r>
          </w:p>
        </w:tc>
      </w:tr>
      <w:tr w:rsidR="00C542DB" w:rsidRPr="00E01118" w14:paraId="470F56C4" w14:textId="77777777" w:rsidTr="00C542DB">
        <w:trPr>
          <w:tblCellSpacing w:w="15" w:type="dxa"/>
          <w:jc w:val="center"/>
        </w:trPr>
        <w:tc>
          <w:tcPr>
            <w:tcW w:w="0" w:type="auto"/>
            <w:vAlign w:val="center"/>
            <w:hideMark/>
          </w:tcPr>
          <w:p w14:paraId="72D264D5" w14:textId="565851B7" w:rsidR="00C542DB" w:rsidRPr="00E01118" w:rsidRDefault="00664288" w:rsidP="00C542DB">
            <w:pPr>
              <w:rPr>
                <w:rFonts w:ascii="Times" w:eastAsia="Times New Roman" w:hAnsi="Times" w:cs="Times New Roman"/>
                <w:color w:val="000000"/>
              </w:rPr>
            </w:pPr>
            <w:proofErr w:type="spellStart"/>
            <w:r w:rsidRPr="00E01118">
              <w:rPr>
                <w:rFonts w:ascii="Times" w:hAnsi="Times"/>
                <w:color w:val="000000"/>
              </w:rPr>
              <w:t>ConFrac</w:t>
            </w:r>
            <w:proofErr w:type="spellEnd"/>
            <w:r w:rsidRPr="00E01118">
              <w:rPr>
                <w:rFonts w:ascii="Times" w:hAnsi="Times"/>
                <w:color w:val="000000"/>
              </w:rPr>
              <w:t xml:space="preserve"> </w:t>
            </w:r>
            <w:r w:rsidR="00C542DB" w:rsidRPr="00E01118">
              <w:rPr>
                <w:rFonts w:ascii="Times" w:eastAsia="Times New Roman" w:hAnsi="Times" w:cs="Times New Roman"/>
                <w:color w:val="000000"/>
              </w:rPr>
              <w:t>DCA</w:t>
            </w:r>
          </w:p>
        </w:tc>
        <w:tc>
          <w:tcPr>
            <w:tcW w:w="0" w:type="auto"/>
            <w:vAlign w:val="center"/>
            <w:hideMark/>
          </w:tcPr>
          <w:p w14:paraId="0C732A3B"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261</w:t>
            </w:r>
          </w:p>
        </w:tc>
        <w:tc>
          <w:tcPr>
            <w:tcW w:w="0" w:type="auto"/>
            <w:vAlign w:val="center"/>
            <w:hideMark/>
          </w:tcPr>
          <w:p w14:paraId="3927CDCF" w14:textId="4FB51390"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0.8 (0.55</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0.96)</w:t>
            </w:r>
          </w:p>
        </w:tc>
      </w:tr>
      <w:tr w:rsidR="00C542DB" w:rsidRPr="00E01118" w14:paraId="55D8E797" w14:textId="77777777" w:rsidTr="00C542DB">
        <w:trPr>
          <w:tblCellSpacing w:w="15" w:type="dxa"/>
          <w:jc w:val="center"/>
        </w:trPr>
        <w:tc>
          <w:tcPr>
            <w:tcW w:w="0" w:type="auto"/>
            <w:vAlign w:val="center"/>
            <w:hideMark/>
          </w:tcPr>
          <w:p w14:paraId="32806B81" w14:textId="2E74D941" w:rsidR="00C542DB" w:rsidRPr="00E01118" w:rsidRDefault="00664288" w:rsidP="00C542DB">
            <w:pPr>
              <w:rPr>
                <w:rFonts w:ascii="Times" w:eastAsia="Times New Roman" w:hAnsi="Times" w:cs="Times New Roman"/>
                <w:color w:val="000000"/>
              </w:rPr>
            </w:pPr>
            <w:proofErr w:type="spellStart"/>
            <w:r w:rsidRPr="00E01118">
              <w:rPr>
                <w:rFonts w:ascii="Times" w:hAnsi="Times"/>
                <w:color w:val="000000"/>
              </w:rPr>
              <w:t>ConFrac</w:t>
            </w:r>
            <w:proofErr w:type="spellEnd"/>
            <w:r w:rsidRPr="00E01118">
              <w:rPr>
                <w:rFonts w:ascii="Times" w:hAnsi="Times"/>
                <w:color w:val="000000"/>
              </w:rPr>
              <w:t xml:space="preserve"> </w:t>
            </w:r>
            <w:r w:rsidR="00C542DB" w:rsidRPr="00E01118">
              <w:rPr>
                <w:rFonts w:ascii="Times" w:eastAsia="Times New Roman" w:hAnsi="Times" w:cs="Times New Roman"/>
                <w:color w:val="000000"/>
              </w:rPr>
              <w:t>LCA</w:t>
            </w:r>
          </w:p>
        </w:tc>
        <w:tc>
          <w:tcPr>
            <w:tcW w:w="0" w:type="auto"/>
            <w:vAlign w:val="center"/>
            <w:hideMark/>
          </w:tcPr>
          <w:p w14:paraId="03A90697"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217</w:t>
            </w:r>
          </w:p>
        </w:tc>
        <w:tc>
          <w:tcPr>
            <w:tcW w:w="0" w:type="auto"/>
            <w:vAlign w:val="center"/>
            <w:hideMark/>
          </w:tcPr>
          <w:p w14:paraId="066E705A" w14:textId="046087BD"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0.75 (0.55</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0.87)</w:t>
            </w:r>
          </w:p>
        </w:tc>
      </w:tr>
      <w:tr w:rsidR="00C542DB" w:rsidRPr="00E01118" w14:paraId="44485026" w14:textId="77777777" w:rsidTr="00C542DB">
        <w:trPr>
          <w:tblCellSpacing w:w="15" w:type="dxa"/>
          <w:jc w:val="center"/>
        </w:trPr>
        <w:tc>
          <w:tcPr>
            <w:tcW w:w="0" w:type="auto"/>
            <w:vAlign w:val="center"/>
            <w:hideMark/>
          </w:tcPr>
          <w:p w14:paraId="7D395CD9" w14:textId="3318DFFD" w:rsidR="00C542DB" w:rsidRPr="00E01118" w:rsidRDefault="00664288" w:rsidP="00C542DB">
            <w:pPr>
              <w:rPr>
                <w:rFonts w:ascii="Times" w:eastAsia="Times New Roman" w:hAnsi="Times" w:cs="Times New Roman"/>
                <w:color w:val="000000"/>
              </w:rPr>
            </w:pPr>
            <w:proofErr w:type="spellStart"/>
            <w:r w:rsidRPr="00E01118">
              <w:rPr>
                <w:rFonts w:ascii="Times" w:hAnsi="Times"/>
                <w:color w:val="000000"/>
              </w:rPr>
              <w:t>ConFrac</w:t>
            </w:r>
            <w:proofErr w:type="spellEnd"/>
            <w:r w:rsidRPr="00E01118">
              <w:rPr>
                <w:rFonts w:ascii="Times" w:hAnsi="Times"/>
                <w:color w:val="000000"/>
              </w:rPr>
              <w:t xml:space="preserve"> </w:t>
            </w:r>
            <w:r w:rsidR="00C542DB" w:rsidRPr="00E01118">
              <w:rPr>
                <w:rFonts w:ascii="Times" w:eastAsia="Times New Roman" w:hAnsi="Times" w:cs="Times New Roman"/>
                <w:color w:val="000000"/>
              </w:rPr>
              <w:t>UDCA</w:t>
            </w:r>
          </w:p>
        </w:tc>
        <w:tc>
          <w:tcPr>
            <w:tcW w:w="0" w:type="auto"/>
            <w:vAlign w:val="center"/>
            <w:hideMark/>
          </w:tcPr>
          <w:p w14:paraId="1CABFE99"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294</w:t>
            </w:r>
          </w:p>
        </w:tc>
        <w:tc>
          <w:tcPr>
            <w:tcW w:w="0" w:type="auto"/>
            <w:vAlign w:val="center"/>
            <w:hideMark/>
          </w:tcPr>
          <w:p w14:paraId="0D530089" w14:textId="7EB3A1F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0.89 (0.75</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0.97)</w:t>
            </w:r>
          </w:p>
        </w:tc>
      </w:tr>
      <w:tr w:rsidR="00C542DB" w:rsidRPr="00E01118" w14:paraId="17CDBE16" w14:textId="77777777" w:rsidTr="00C542DB">
        <w:trPr>
          <w:tblCellSpacing w:w="15" w:type="dxa"/>
          <w:jc w:val="center"/>
        </w:trPr>
        <w:tc>
          <w:tcPr>
            <w:tcW w:w="0" w:type="auto"/>
            <w:vAlign w:val="center"/>
            <w:hideMark/>
          </w:tcPr>
          <w:p w14:paraId="2537AD7B" w14:textId="1B329057" w:rsidR="00C542DB" w:rsidRPr="00E01118" w:rsidRDefault="00664288" w:rsidP="00C542DB">
            <w:pPr>
              <w:rPr>
                <w:rFonts w:ascii="Times" w:eastAsia="Times New Roman" w:hAnsi="Times" w:cs="Times New Roman"/>
                <w:color w:val="000000"/>
              </w:rPr>
            </w:pPr>
            <w:proofErr w:type="spellStart"/>
            <w:r w:rsidRPr="00E01118">
              <w:rPr>
                <w:rFonts w:ascii="Times" w:hAnsi="Times"/>
                <w:color w:val="000000"/>
              </w:rPr>
              <w:t>ConFrac</w:t>
            </w:r>
            <w:proofErr w:type="spellEnd"/>
            <w:r w:rsidRPr="00E01118">
              <w:rPr>
                <w:rFonts w:ascii="Times" w:hAnsi="Times"/>
                <w:color w:val="000000"/>
              </w:rPr>
              <w:t xml:space="preserve"> </w:t>
            </w:r>
            <w:r w:rsidR="00C542DB" w:rsidRPr="00E01118">
              <w:rPr>
                <w:rFonts w:ascii="Times" w:eastAsia="Times New Roman" w:hAnsi="Times" w:cs="Times New Roman"/>
                <w:color w:val="000000"/>
              </w:rPr>
              <w:t>HDCA</w:t>
            </w:r>
          </w:p>
        </w:tc>
        <w:tc>
          <w:tcPr>
            <w:tcW w:w="0" w:type="auto"/>
            <w:vAlign w:val="center"/>
            <w:hideMark/>
          </w:tcPr>
          <w:p w14:paraId="6406FBD5"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178</w:t>
            </w:r>
          </w:p>
        </w:tc>
        <w:tc>
          <w:tcPr>
            <w:tcW w:w="0" w:type="auto"/>
            <w:vAlign w:val="center"/>
            <w:hideMark/>
          </w:tcPr>
          <w:p w14:paraId="7AF80466" w14:textId="21F05459"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0.18 (0</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0.55)</w:t>
            </w:r>
          </w:p>
        </w:tc>
      </w:tr>
      <w:tr w:rsidR="00C542DB" w:rsidRPr="00E01118" w14:paraId="1F33410C" w14:textId="77777777" w:rsidTr="00C542DB">
        <w:trPr>
          <w:tblCellSpacing w:w="15" w:type="dxa"/>
          <w:jc w:val="center"/>
        </w:trPr>
        <w:tc>
          <w:tcPr>
            <w:tcW w:w="0" w:type="auto"/>
            <w:vAlign w:val="center"/>
            <w:hideMark/>
          </w:tcPr>
          <w:p w14:paraId="4B01FD60" w14:textId="6AF5C017" w:rsidR="00C542DB" w:rsidRPr="00E01118" w:rsidRDefault="00664288" w:rsidP="00C542DB">
            <w:pPr>
              <w:rPr>
                <w:rFonts w:ascii="Times" w:eastAsia="Times New Roman" w:hAnsi="Times" w:cs="Times New Roman"/>
                <w:color w:val="000000"/>
              </w:rPr>
            </w:pPr>
            <w:proofErr w:type="spellStart"/>
            <w:r w:rsidRPr="00E01118">
              <w:rPr>
                <w:rFonts w:ascii="Times" w:hAnsi="Times"/>
                <w:color w:val="000000"/>
              </w:rPr>
              <w:t>ConFrac</w:t>
            </w:r>
            <w:proofErr w:type="spellEnd"/>
            <w:r w:rsidRPr="00E01118">
              <w:rPr>
                <w:rFonts w:ascii="Times" w:hAnsi="Times"/>
                <w:color w:val="000000"/>
              </w:rPr>
              <w:t xml:space="preserve"> </w:t>
            </w:r>
            <w:r w:rsidR="00C542DB" w:rsidRPr="00E01118">
              <w:rPr>
                <w:rFonts w:ascii="Times" w:eastAsia="Times New Roman" w:hAnsi="Times" w:cs="Times New Roman"/>
                <w:color w:val="000000"/>
              </w:rPr>
              <w:t>all</w:t>
            </w:r>
            <w:r w:rsidRPr="00E01118">
              <w:rPr>
                <w:rFonts w:ascii="Times" w:eastAsia="Times New Roman" w:hAnsi="Times" w:cs="Times New Roman"/>
                <w:color w:val="000000"/>
              </w:rPr>
              <w:t xml:space="preserve"> </w:t>
            </w:r>
            <w:r w:rsidR="00C542DB" w:rsidRPr="00E01118">
              <w:rPr>
                <w:rFonts w:ascii="Times" w:eastAsia="Times New Roman" w:hAnsi="Times" w:cs="Times New Roman"/>
                <w:color w:val="000000"/>
              </w:rPr>
              <w:t>BA</w:t>
            </w:r>
          </w:p>
        </w:tc>
        <w:tc>
          <w:tcPr>
            <w:tcW w:w="0" w:type="auto"/>
            <w:vAlign w:val="center"/>
            <w:hideMark/>
          </w:tcPr>
          <w:p w14:paraId="26622C3C"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1F47C3E7" w14:textId="12B558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0.91 (0.74</w:t>
            </w:r>
            <w:r w:rsidR="00A7237D" w:rsidRPr="00E01118">
              <w:rPr>
                <w:rFonts w:ascii="Times" w:eastAsia="Times New Roman" w:hAnsi="Times" w:cs="Times New Roman"/>
                <w:color w:val="000000"/>
              </w:rPr>
              <w:t>–</w:t>
            </w:r>
            <w:r w:rsidRPr="00E01118">
              <w:rPr>
                <w:rFonts w:ascii="Times" w:eastAsia="Times New Roman" w:hAnsi="Times" w:cs="Times New Roman"/>
                <w:color w:val="000000"/>
              </w:rPr>
              <w:t>0.98)</w:t>
            </w:r>
          </w:p>
        </w:tc>
      </w:tr>
      <w:tr w:rsidR="00C542DB" w:rsidRPr="00E01118" w14:paraId="6A2DB4A1" w14:textId="77777777" w:rsidTr="00C542DB">
        <w:trPr>
          <w:tblCellSpacing w:w="15" w:type="dxa"/>
          <w:jc w:val="center"/>
        </w:trPr>
        <w:tc>
          <w:tcPr>
            <w:tcW w:w="0" w:type="auto"/>
            <w:vAlign w:val="center"/>
            <w:hideMark/>
          </w:tcPr>
          <w:p w14:paraId="0C5331D2" w14:textId="4239D33E" w:rsidR="00C542DB" w:rsidRPr="00E01118" w:rsidRDefault="00C542DB" w:rsidP="00C542DB">
            <w:pPr>
              <w:rPr>
                <w:rFonts w:ascii="Times" w:eastAsia="Times New Roman" w:hAnsi="Times" w:cs="Times New Roman"/>
                <w:color w:val="000000"/>
              </w:rPr>
            </w:pPr>
            <w:proofErr w:type="spellStart"/>
            <w:r w:rsidRPr="00E01118">
              <w:rPr>
                <w:rFonts w:ascii="Times" w:eastAsia="Times New Roman" w:hAnsi="Times" w:cs="Times New Roman"/>
                <w:color w:val="000000"/>
              </w:rPr>
              <w:t>GTratio</w:t>
            </w:r>
            <w:proofErr w:type="spellEnd"/>
            <w:r w:rsidR="00664288" w:rsidRPr="00E01118">
              <w:rPr>
                <w:rFonts w:ascii="Times" w:eastAsia="Times New Roman" w:hAnsi="Times" w:cs="Times New Roman"/>
                <w:color w:val="000000"/>
              </w:rPr>
              <w:t xml:space="preserve"> </w:t>
            </w:r>
            <w:r w:rsidRPr="00E01118">
              <w:rPr>
                <w:rFonts w:ascii="Times" w:eastAsia="Times New Roman" w:hAnsi="Times" w:cs="Times New Roman"/>
                <w:color w:val="000000"/>
              </w:rPr>
              <w:t>CA</w:t>
            </w:r>
          </w:p>
        </w:tc>
        <w:tc>
          <w:tcPr>
            <w:tcW w:w="0" w:type="auto"/>
            <w:vAlign w:val="center"/>
            <w:hideMark/>
          </w:tcPr>
          <w:p w14:paraId="6EAAEB33"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295</w:t>
            </w:r>
          </w:p>
        </w:tc>
        <w:tc>
          <w:tcPr>
            <w:tcW w:w="0" w:type="auto"/>
            <w:vAlign w:val="center"/>
            <w:hideMark/>
          </w:tcPr>
          <w:p w14:paraId="2E0E0049" w14:textId="3AEB6D58"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5.56 (2.59</w:t>
            </w:r>
            <w:r w:rsidR="00A7237D" w:rsidRPr="00E01118">
              <w:rPr>
                <w:rFonts w:ascii="Times" w:eastAsia="Times New Roman" w:hAnsi="Times" w:cs="Times New Roman"/>
                <w:color w:val="000000"/>
              </w:rPr>
              <w:t>–</w:t>
            </w:r>
            <w:r w:rsidRPr="00E01118">
              <w:rPr>
                <w:rFonts w:ascii="Times" w:eastAsia="Times New Roman" w:hAnsi="Times" w:cs="Times New Roman"/>
                <w:color w:val="000000"/>
              </w:rPr>
              <w:t>9.37)</w:t>
            </w:r>
          </w:p>
        </w:tc>
      </w:tr>
      <w:tr w:rsidR="00C542DB" w:rsidRPr="00E01118" w14:paraId="53706EAB" w14:textId="77777777" w:rsidTr="00C542DB">
        <w:trPr>
          <w:tblCellSpacing w:w="15" w:type="dxa"/>
          <w:jc w:val="center"/>
        </w:trPr>
        <w:tc>
          <w:tcPr>
            <w:tcW w:w="0" w:type="auto"/>
            <w:vAlign w:val="center"/>
            <w:hideMark/>
          </w:tcPr>
          <w:p w14:paraId="76776298" w14:textId="59A59534" w:rsidR="00C542DB" w:rsidRPr="00E01118" w:rsidRDefault="00C542DB" w:rsidP="00C542DB">
            <w:pPr>
              <w:rPr>
                <w:rFonts w:ascii="Times" w:eastAsia="Times New Roman" w:hAnsi="Times" w:cs="Times New Roman"/>
                <w:color w:val="000000"/>
              </w:rPr>
            </w:pPr>
            <w:proofErr w:type="spellStart"/>
            <w:r w:rsidRPr="00E01118">
              <w:rPr>
                <w:rFonts w:ascii="Times" w:eastAsia="Times New Roman" w:hAnsi="Times" w:cs="Times New Roman"/>
                <w:color w:val="000000"/>
              </w:rPr>
              <w:t>GTratio</w:t>
            </w:r>
            <w:proofErr w:type="spellEnd"/>
            <w:r w:rsidR="00664288" w:rsidRPr="00E01118">
              <w:rPr>
                <w:rFonts w:ascii="Times" w:eastAsia="Times New Roman" w:hAnsi="Times" w:cs="Times New Roman"/>
                <w:color w:val="000000"/>
              </w:rPr>
              <w:t xml:space="preserve"> </w:t>
            </w:r>
            <w:r w:rsidRPr="00E01118">
              <w:rPr>
                <w:rFonts w:ascii="Times" w:eastAsia="Times New Roman" w:hAnsi="Times" w:cs="Times New Roman"/>
                <w:color w:val="000000"/>
              </w:rPr>
              <w:t>CDCA</w:t>
            </w:r>
          </w:p>
        </w:tc>
        <w:tc>
          <w:tcPr>
            <w:tcW w:w="0" w:type="auto"/>
            <w:vAlign w:val="center"/>
            <w:hideMark/>
          </w:tcPr>
          <w:p w14:paraId="5D0E66D0"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299</w:t>
            </w:r>
          </w:p>
        </w:tc>
        <w:tc>
          <w:tcPr>
            <w:tcW w:w="0" w:type="auto"/>
            <w:vAlign w:val="center"/>
            <w:hideMark/>
          </w:tcPr>
          <w:p w14:paraId="0C8B34AC" w14:textId="36628FB5"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5.86 (2.75</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10.3)</w:t>
            </w:r>
          </w:p>
        </w:tc>
      </w:tr>
      <w:tr w:rsidR="00C542DB" w:rsidRPr="00E01118" w14:paraId="04BA99D3" w14:textId="77777777" w:rsidTr="00C542DB">
        <w:trPr>
          <w:tblCellSpacing w:w="15" w:type="dxa"/>
          <w:jc w:val="center"/>
        </w:trPr>
        <w:tc>
          <w:tcPr>
            <w:tcW w:w="0" w:type="auto"/>
            <w:vAlign w:val="center"/>
            <w:hideMark/>
          </w:tcPr>
          <w:p w14:paraId="1B527B34" w14:textId="52B51E0E" w:rsidR="00C542DB" w:rsidRPr="00E01118" w:rsidRDefault="00C542DB" w:rsidP="00C542DB">
            <w:pPr>
              <w:rPr>
                <w:rFonts w:ascii="Times" w:eastAsia="Times New Roman" w:hAnsi="Times" w:cs="Times New Roman"/>
                <w:color w:val="000000"/>
              </w:rPr>
            </w:pPr>
            <w:proofErr w:type="spellStart"/>
            <w:r w:rsidRPr="00E01118">
              <w:rPr>
                <w:rFonts w:ascii="Times" w:eastAsia="Times New Roman" w:hAnsi="Times" w:cs="Times New Roman"/>
                <w:color w:val="000000"/>
              </w:rPr>
              <w:t>GTratio</w:t>
            </w:r>
            <w:proofErr w:type="spellEnd"/>
            <w:r w:rsidR="00664288" w:rsidRPr="00E01118">
              <w:rPr>
                <w:rFonts w:ascii="Times" w:eastAsia="Times New Roman" w:hAnsi="Times" w:cs="Times New Roman"/>
                <w:color w:val="000000"/>
              </w:rPr>
              <w:t xml:space="preserve"> </w:t>
            </w:r>
            <w:r w:rsidRPr="00E01118">
              <w:rPr>
                <w:rFonts w:ascii="Times" w:eastAsia="Times New Roman" w:hAnsi="Times" w:cs="Times New Roman"/>
                <w:color w:val="000000"/>
              </w:rPr>
              <w:t>DCA</w:t>
            </w:r>
          </w:p>
        </w:tc>
        <w:tc>
          <w:tcPr>
            <w:tcW w:w="0" w:type="auto"/>
            <w:vAlign w:val="center"/>
            <w:hideMark/>
          </w:tcPr>
          <w:p w14:paraId="464D2EA4"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223</w:t>
            </w:r>
          </w:p>
        </w:tc>
        <w:tc>
          <w:tcPr>
            <w:tcW w:w="0" w:type="auto"/>
            <w:vAlign w:val="center"/>
            <w:hideMark/>
          </w:tcPr>
          <w:p w14:paraId="1A031EA0" w14:textId="0FB6D358"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4.69 (2.07</w:t>
            </w:r>
            <w:r w:rsidR="00A7237D" w:rsidRPr="00E01118">
              <w:rPr>
                <w:rFonts w:ascii="Times" w:eastAsia="Times New Roman" w:hAnsi="Times" w:cs="Times New Roman"/>
                <w:color w:val="000000"/>
              </w:rPr>
              <w:t>–</w:t>
            </w:r>
            <w:r w:rsidRPr="00E01118">
              <w:rPr>
                <w:rFonts w:ascii="Times" w:eastAsia="Times New Roman" w:hAnsi="Times" w:cs="Times New Roman"/>
                <w:color w:val="000000"/>
              </w:rPr>
              <w:t>8.96)</w:t>
            </w:r>
          </w:p>
        </w:tc>
      </w:tr>
      <w:tr w:rsidR="00C542DB" w:rsidRPr="00E01118" w14:paraId="646F990D" w14:textId="77777777" w:rsidTr="00C542DB">
        <w:trPr>
          <w:tblCellSpacing w:w="15" w:type="dxa"/>
          <w:jc w:val="center"/>
        </w:trPr>
        <w:tc>
          <w:tcPr>
            <w:tcW w:w="0" w:type="auto"/>
            <w:vAlign w:val="center"/>
            <w:hideMark/>
          </w:tcPr>
          <w:p w14:paraId="05ABE1E3" w14:textId="349C42F7" w:rsidR="00C542DB" w:rsidRPr="00E01118" w:rsidRDefault="00C542DB" w:rsidP="00C542DB">
            <w:pPr>
              <w:rPr>
                <w:rFonts w:ascii="Times" w:eastAsia="Times New Roman" w:hAnsi="Times" w:cs="Times New Roman"/>
                <w:color w:val="000000"/>
              </w:rPr>
            </w:pPr>
            <w:proofErr w:type="spellStart"/>
            <w:r w:rsidRPr="00E01118">
              <w:rPr>
                <w:rFonts w:ascii="Times" w:eastAsia="Times New Roman" w:hAnsi="Times" w:cs="Times New Roman"/>
                <w:color w:val="000000"/>
              </w:rPr>
              <w:t>GTratio</w:t>
            </w:r>
            <w:proofErr w:type="spellEnd"/>
            <w:r w:rsidR="00664288" w:rsidRPr="00E01118">
              <w:rPr>
                <w:rFonts w:ascii="Times" w:eastAsia="Times New Roman" w:hAnsi="Times" w:cs="Times New Roman"/>
                <w:color w:val="000000"/>
              </w:rPr>
              <w:t xml:space="preserve"> </w:t>
            </w:r>
            <w:r w:rsidRPr="00E01118">
              <w:rPr>
                <w:rFonts w:ascii="Times" w:eastAsia="Times New Roman" w:hAnsi="Times" w:cs="Times New Roman"/>
                <w:color w:val="000000"/>
              </w:rPr>
              <w:t>LCA</w:t>
            </w:r>
          </w:p>
        </w:tc>
        <w:tc>
          <w:tcPr>
            <w:tcW w:w="0" w:type="auto"/>
            <w:vAlign w:val="center"/>
            <w:hideMark/>
          </w:tcPr>
          <w:p w14:paraId="2E0577B7"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130</w:t>
            </w:r>
          </w:p>
        </w:tc>
        <w:tc>
          <w:tcPr>
            <w:tcW w:w="0" w:type="auto"/>
            <w:vAlign w:val="center"/>
            <w:hideMark/>
          </w:tcPr>
          <w:p w14:paraId="22CE6E71" w14:textId="06D51CBF"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 (1.34</w:t>
            </w:r>
            <w:r w:rsidR="00A7237D" w:rsidRPr="00E01118">
              <w:rPr>
                <w:rFonts w:ascii="Times" w:eastAsia="Times New Roman" w:hAnsi="Times" w:cs="Times New Roman"/>
                <w:color w:val="000000"/>
              </w:rPr>
              <w:t>–</w:t>
            </w:r>
            <w:r w:rsidRPr="00E01118">
              <w:rPr>
                <w:rFonts w:ascii="Times" w:eastAsia="Times New Roman" w:hAnsi="Times" w:cs="Times New Roman"/>
                <w:color w:val="000000"/>
              </w:rPr>
              <w:t>7)</w:t>
            </w:r>
          </w:p>
        </w:tc>
      </w:tr>
      <w:tr w:rsidR="00C542DB" w:rsidRPr="00E01118" w14:paraId="3094097F" w14:textId="77777777" w:rsidTr="00C542DB">
        <w:trPr>
          <w:tblCellSpacing w:w="15" w:type="dxa"/>
          <w:jc w:val="center"/>
        </w:trPr>
        <w:tc>
          <w:tcPr>
            <w:tcW w:w="0" w:type="auto"/>
            <w:vAlign w:val="center"/>
            <w:hideMark/>
          </w:tcPr>
          <w:p w14:paraId="284F63D0" w14:textId="49335358" w:rsidR="00C542DB" w:rsidRPr="00E01118" w:rsidRDefault="00C542DB" w:rsidP="00C542DB">
            <w:pPr>
              <w:rPr>
                <w:rFonts w:ascii="Times" w:eastAsia="Times New Roman" w:hAnsi="Times" w:cs="Times New Roman"/>
                <w:color w:val="000000"/>
              </w:rPr>
            </w:pPr>
            <w:proofErr w:type="spellStart"/>
            <w:r w:rsidRPr="00E01118">
              <w:rPr>
                <w:rFonts w:ascii="Times" w:eastAsia="Times New Roman" w:hAnsi="Times" w:cs="Times New Roman"/>
                <w:color w:val="000000"/>
              </w:rPr>
              <w:t>GTratio</w:t>
            </w:r>
            <w:proofErr w:type="spellEnd"/>
            <w:r w:rsidR="00664288" w:rsidRPr="00E01118">
              <w:rPr>
                <w:rFonts w:ascii="Times" w:eastAsia="Times New Roman" w:hAnsi="Times" w:cs="Times New Roman"/>
                <w:color w:val="000000"/>
              </w:rPr>
              <w:t xml:space="preserve"> </w:t>
            </w:r>
            <w:r w:rsidRPr="00E01118">
              <w:rPr>
                <w:rFonts w:ascii="Times" w:eastAsia="Times New Roman" w:hAnsi="Times" w:cs="Times New Roman"/>
                <w:color w:val="000000"/>
              </w:rPr>
              <w:t>UDCA</w:t>
            </w:r>
          </w:p>
        </w:tc>
        <w:tc>
          <w:tcPr>
            <w:tcW w:w="0" w:type="auto"/>
            <w:vAlign w:val="center"/>
            <w:hideMark/>
          </w:tcPr>
          <w:p w14:paraId="08B4DF1C"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247</w:t>
            </w:r>
          </w:p>
        </w:tc>
        <w:tc>
          <w:tcPr>
            <w:tcW w:w="0" w:type="auto"/>
            <w:vAlign w:val="center"/>
            <w:hideMark/>
          </w:tcPr>
          <w:p w14:paraId="1DDFDFA9" w14:textId="343320C0"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19.23 (6.46</w:t>
            </w:r>
            <w:r w:rsidR="00A7237D" w:rsidRPr="00E01118">
              <w:rPr>
                <w:rFonts w:ascii="Times" w:eastAsia="Times New Roman" w:hAnsi="Times" w:cs="Times New Roman"/>
                <w:color w:val="000000"/>
              </w:rPr>
              <w:t>–</w:t>
            </w:r>
            <w:r w:rsidRPr="00E01118">
              <w:rPr>
                <w:rFonts w:ascii="Times" w:eastAsia="Times New Roman" w:hAnsi="Times" w:cs="Times New Roman"/>
                <w:color w:val="000000"/>
              </w:rPr>
              <w:t>36.03)</w:t>
            </w:r>
          </w:p>
        </w:tc>
      </w:tr>
      <w:tr w:rsidR="00C542DB" w:rsidRPr="00E01118" w14:paraId="4B64E1E9" w14:textId="77777777" w:rsidTr="00C542DB">
        <w:trPr>
          <w:tblCellSpacing w:w="15" w:type="dxa"/>
          <w:jc w:val="center"/>
        </w:trPr>
        <w:tc>
          <w:tcPr>
            <w:tcW w:w="0" w:type="auto"/>
            <w:vAlign w:val="center"/>
            <w:hideMark/>
          </w:tcPr>
          <w:p w14:paraId="3A3D2255" w14:textId="1CF75673" w:rsidR="00C542DB" w:rsidRPr="00E01118" w:rsidRDefault="00C542DB" w:rsidP="00C542DB">
            <w:pPr>
              <w:rPr>
                <w:rFonts w:ascii="Times" w:eastAsia="Times New Roman" w:hAnsi="Times" w:cs="Times New Roman"/>
                <w:color w:val="000000"/>
              </w:rPr>
            </w:pPr>
            <w:proofErr w:type="spellStart"/>
            <w:r w:rsidRPr="00E01118">
              <w:rPr>
                <w:rFonts w:ascii="Times" w:eastAsia="Times New Roman" w:hAnsi="Times" w:cs="Times New Roman"/>
                <w:color w:val="000000"/>
              </w:rPr>
              <w:t>GTratio</w:t>
            </w:r>
            <w:proofErr w:type="spellEnd"/>
            <w:r w:rsidR="00664288" w:rsidRPr="00E01118">
              <w:rPr>
                <w:rFonts w:ascii="Times" w:eastAsia="Times New Roman" w:hAnsi="Times" w:cs="Times New Roman"/>
                <w:color w:val="000000"/>
              </w:rPr>
              <w:t xml:space="preserve"> </w:t>
            </w:r>
            <w:r w:rsidRPr="00E01118">
              <w:rPr>
                <w:rFonts w:ascii="Times" w:eastAsia="Times New Roman" w:hAnsi="Times" w:cs="Times New Roman"/>
                <w:color w:val="000000"/>
              </w:rPr>
              <w:t>HDCA</w:t>
            </w:r>
          </w:p>
        </w:tc>
        <w:tc>
          <w:tcPr>
            <w:tcW w:w="0" w:type="auto"/>
            <w:vAlign w:val="center"/>
            <w:hideMark/>
          </w:tcPr>
          <w:p w14:paraId="565ADE82"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10</w:t>
            </w:r>
          </w:p>
        </w:tc>
        <w:tc>
          <w:tcPr>
            <w:tcW w:w="0" w:type="auto"/>
            <w:vAlign w:val="center"/>
            <w:hideMark/>
          </w:tcPr>
          <w:p w14:paraId="771713F0" w14:textId="3E02BF2C"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1.17 (1</w:t>
            </w:r>
            <w:r w:rsidR="00A7237D" w:rsidRPr="00E01118">
              <w:rPr>
                <w:rFonts w:ascii="Times" w:eastAsia="Times New Roman" w:hAnsi="Times" w:cs="Times New Roman"/>
                <w:color w:val="000000"/>
              </w:rPr>
              <w:t>–</w:t>
            </w:r>
            <w:r w:rsidRPr="00E01118">
              <w:rPr>
                <w:rFonts w:ascii="Times" w:eastAsia="Times New Roman" w:hAnsi="Times" w:cs="Times New Roman"/>
                <w:color w:val="000000"/>
              </w:rPr>
              <w:t>2.6)</w:t>
            </w:r>
          </w:p>
        </w:tc>
      </w:tr>
      <w:tr w:rsidR="00C542DB" w:rsidRPr="00E01118" w14:paraId="5FCE04D4" w14:textId="77777777" w:rsidTr="00C542DB">
        <w:trPr>
          <w:tblCellSpacing w:w="15" w:type="dxa"/>
          <w:jc w:val="center"/>
        </w:trPr>
        <w:tc>
          <w:tcPr>
            <w:tcW w:w="0" w:type="auto"/>
            <w:vAlign w:val="center"/>
            <w:hideMark/>
          </w:tcPr>
          <w:p w14:paraId="783B8E12" w14:textId="429A1FDF" w:rsidR="00C542DB" w:rsidRPr="00E01118" w:rsidRDefault="00C542DB" w:rsidP="00C542DB">
            <w:pPr>
              <w:rPr>
                <w:rFonts w:ascii="Times" w:eastAsia="Times New Roman" w:hAnsi="Times" w:cs="Times New Roman"/>
                <w:color w:val="000000"/>
              </w:rPr>
            </w:pPr>
            <w:proofErr w:type="spellStart"/>
            <w:r w:rsidRPr="00E01118">
              <w:rPr>
                <w:rFonts w:ascii="Times" w:eastAsia="Times New Roman" w:hAnsi="Times" w:cs="Times New Roman"/>
                <w:color w:val="000000"/>
              </w:rPr>
              <w:t>GTratio</w:t>
            </w:r>
            <w:proofErr w:type="spellEnd"/>
            <w:r w:rsidR="00664288" w:rsidRPr="00E01118">
              <w:rPr>
                <w:rFonts w:ascii="Times" w:eastAsia="Times New Roman" w:hAnsi="Times" w:cs="Times New Roman"/>
                <w:color w:val="000000"/>
              </w:rPr>
              <w:t xml:space="preserve"> </w:t>
            </w:r>
            <w:r w:rsidRPr="00E01118">
              <w:rPr>
                <w:rFonts w:ascii="Times" w:eastAsia="Times New Roman" w:hAnsi="Times" w:cs="Times New Roman"/>
                <w:color w:val="000000"/>
              </w:rPr>
              <w:t>all</w:t>
            </w:r>
            <w:r w:rsidR="00664288" w:rsidRPr="00E01118">
              <w:rPr>
                <w:rFonts w:ascii="Times" w:eastAsia="Times New Roman" w:hAnsi="Times" w:cs="Times New Roman"/>
                <w:color w:val="000000"/>
              </w:rPr>
              <w:t xml:space="preserve"> BA</w:t>
            </w:r>
          </w:p>
        </w:tc>
        <w:tc>
          <w:tcPr>
            <w:tcW w:w="0" w:type="auto"/>
            <w:vAlign w:val="center"/>
            <w:hideMark/>
          </w:tcPr>
          <w:p w14:paraId="1FC62DFF"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299</w:t>
            </w:r>
          </w:p>
        </w:tc>
        <w:tc>
          <w:tcPr>
            <w:tcW w:w="0" w:type="auto"/>
            <w:vAlign w:val="center"/>
            <w:hideMark/>
          </w:tcPr>
          <w:p w14:paraId="10DF4105" w14:textId="09C09043"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8.49 (3.2</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17.44)</w:t>
            </w:r>
          </w:p>
        </w:tc>
      </w:tr>
      <w:tr w:rsidR="00C542DB" w:rsidRPr="00E01118" w14:paraId="00DD117A" w14:textId="77777777" w:rsidTr="00C542DB">
        <w:trPr>
          <w:tblCellSpacing w:w="15" w:type="dxa"/>
          <w:jc w:val="center"/>
        </w:trPr>
        <w:tc>
          <w:tcPr>
            <w:tcW w:w="0" w:type="auto"/>
            <w:vAlign w:val="center"/>
            <w:hideMark/>
          </w:tcPr>
          <w:p w14:paraId="7D9C12B4" w14:textId="14CCF174" w:rsidR="00C542DB" w:rsidRPr="00E01118" w:rsidRDefault="008946E8" w:rsidP="00C542DB">
            <w:pPr>
              <w:rPr>
                <w:rFonts w:ascii="Times" w:eastAsia="Times New Roman" w:hAnsi="Times" w:cs="Times New Roman"/>
                <w:color w:val="000000"/>
              </w:rPr>
            </w:pPr>
            <w:proofErr w:type="gramStart"/>
            <w:r w:rsidRPr="00E01118">
              <w:rPr>
                <w:rFonts w:ascii="Times" w:hAnsi="Times"/>
                <w:color w:val="000000"/>
              </w:rPr>
              <w:t>CA:CDCA</w:t>
            </w:r>
            <w:proofErr w:type="gramEnd"/>
          </w:p>
        </w:tc>
        <w:tc>
          <w:tcPr>
            <w:tcW w:w="0" w:type="auto"/>
            <w:vAlign w:val="center"/>
            <w:hideMark/>
          </w:tcPr>
          <w:p w14:paraId="67866D7D"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300</w:t>
            </w:r>
          </w:p>
        </w:tc>
        <w:tc>
          <w:tcPr>
            <w:tcW w:w="0" w:type="auto"/>
            <w:vAlign w:val="center"/>
            <w:hideMark/>
          </w:tcPr>
          <w:p w14:paraId="2B23360B" w14:textId="16178FED"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0.66 (0.36</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1.13)</w:t>
            </w:r>
          </w:p>
        </w:tc>
      </w:tr>
      <w:tr w:rsidR="00C542DB" w:rsidRPr="00E01118" w14:paraId="3DA7C0BD" w14:textId="77777777" w:rsidTr="00C542DB">
        <w:trPr>
          <w:tblCellSpacing w:w="15" w:type="dxa"/>
          <w:jc w:val="center"/>
        </w:trPr>
        <w:tc>
          <w:tcPr>
            <w:tcW w:w="0" w:type="auto"/>
            <w:vAlign w:val="center"/>
            <w:hideMark/>
          </w:tcPr>
          <w:p w14:paraId="3BF421C1" w14:textId="2C87F422" w:rsidR="00C542DB" w:rsidRPr="00E01118" w:rsidRDefault="00C542DB" w:rsidP="00C542DB">
            <w:pPr>
              <w:rPr>
                <w:rFonts w:ascii="Times" w:eastAsia="Times New Roman" w:hAnsi="Times" w:cs="Times New Roman"/>
                <w:color w:val="000000"/>
              </w:rPr>
            </w:pPr>
            <w:proofErr w:type="gramStart"/>
            <w:r w:rsidRPr="00E01118">
              <w:rPr>
                <w:rFonts w:ascii="Times" w:eastAsia="Times New Roman" w:hAnsi="Times" w:cs="Times New Roman"/>
                <w:color w:val="000000"/>
              </w:rPr>
              <w:t>CA</w:t>
            </w:r>
            <w:r w:rsidR="008946E8" w:rsidRPr="00E01118">
              <w:rPr>
                <w:rFonts w:ascii="Times" w:eastAsia="Times New Roman" w:hAnsi="Times" w:cs="Times New Roman"/>
                <w:color w:val="000000"/>
              </w:rPr>
              <w:t>:</w:t>
            </w:r>
            <w:r w:rsidRPr="00E01118">
              <w:rPr>
                <w:rFonts w:ascii="Times" w:eastAsia="Times New Roman" w:hAnsi="Times" w:cs="Times New Roman"/>
                <w:color w:val="000000"/>
              </w:rPr>
              <w:t>DCA</w:t>
            </w:r>
            <w:proofErr w:type="gramEnd"/>
          </w:p>
        </w:tc>
        <w:tc>
          <w:tcPr>
            <w:tcW w:w="0" w:type="auto"/>
            <w:vAlign w:val="center"/>
            <w:hideMark/>
          </w:tcPr>
          <w:p w14:paraId="1FBFB7F1"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261</w:t>
            </w:r>
          </w:p>
        </w:tc>
        <w:tc>
          <w:tcPr>
            <w:tcW w:w="0" w:type="auto"/>
            <w:vAlign w:val="center"/>
            <w:hideMark/>
          </w:tcPr>
          <w:p w14:paraId="19005ACA" w14:textId="14897C8E"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2.57 (0.81</w:t>
            </w:r>
            <w:r w:rsidR="00A7237D" w:rsidRPr="00E01118">
              <w:rPr>
                <w:rFonts w:ascii="Times" w:eastAsia="Times New Roman" w:hAnsi="Times" w:cs="Times New Roman"/>
                <w:color w:val="000000"/>
              </w:rPr>
              <w:t>–</w:t>
            </w:r>
            <w:r w:rsidRPr="00E01118">
              <w:rPr>
                <w:rFonts w:ascii="Times" w:eastAsia="Times New Roman" w:hAnsi="Times" w:cs="Times New Roman"/>
                <w:color w:val="000000"/>
              </w:rPr>
              <w:t>28.14)</w:t>
            </w:r>
          </w:p>
        </w:tc>
      </w:tr>
      <w:tr w:rsidR="00C542DB" w:rsidRPr="00E01118" w14:paraId="64EAF80D" w14:textId="77777777" w:rsidTr="00C542DB">
        <w:trPr>
          <w:tblCellSpacing w:w="15" w:type="dxa"/>
          <w:jc w:val="center"/>
        </w:trPr>
        <w:tc>
          <w:tcPr>
            <w:tcW w:w="0" w:type="auto"/>
            <w:tcBorders>
              <w:bottom w:val="single" w:sz="4" w:space="0" w:color="auto"/>
            </w:tcBorders>
            <w:vAlign w:val="center"/>
            <w:hideMark/>
          </w:tcPr>
          <w:p w14:paraId="6799E5D4" w14:textId="5445DA9B" w:rsidR="00C542DB" w:rsidRPr="00E01118" w:rsidRDefault="00C542DB" w:rsidP="00C542DB">
            <w:pPr>
              <w:rPr>
                <w:rFonts w:ascii="Times" w:eastAsia="Times New Roman" w:hAnsi="Times" w:cs="Times New Roman"/>
                <w:color w:val="000000"/>
              </w:rPr>
            </w:pPr>
            <w:r w:rsidRPr="00E01118">
              <w:rPr>
                <w:rFonts w:ascii="Times" w:eastAsia="Times New Roman" w:hAnsi="Times" w:cs="Times New Roman"/>
                <w:color w:val="000000"/>
              </w:rPr>
              <w:t>CDCA</w:t>
            </w:r>
            <w:r w:rsidR="008946E8" w:rsidRPr="00E01118">
              <w:rPr>
                <w:rFonts w:ascii="Times" w:eastAsia="Times New Roman" w:hAnsi="Times" w:cs="Times New Roman"/>
                <w:color w:val="000000"/>
              </w:rPr>
              <w:t>:(</w:t>
            </w:r>
            <w:r w:rsidRPr="00E01118">
              <w:rPr>
                <w:rFonts w:ascii="Times" w:eastAsia="Times New Roman" w:hAnsi="Times" w:cs="Times New Roman"/>
                <w:color w:val="000000"/>
              </w:rPr>
              <w:t>LCA</w:t>
            </w:r>
            <w:r w:rsidR="008946E8" w:rsidRPr="00E01118">
              <w:rPr>
                <w:rFonts w:ascii="Times" w:eastAsia="Times New Roman" w:hAnsi="Times" w:cs="Times New Roman"/>
                <w:color w:val="000000"/>
              </w:rPr>
              <w:t>+</w:t>
            </w:r>
            <w:r w:rsidRPr="00E01118">
              <w:rPr>
                <w:rFonts w:ascii="Times" w:eastAsia="Times New Roman" w:hAnsi="Times" w:cs="Times New Roman"/>
                <w:color w:val="000000"/>
              </w:rPr>
              <w:t>HDCA</w:t>
            </w:r>
            <w:r w:rsidR="008946E8" w:rsidRPr="00E01118">
              <w:rPr>
                <w:rFonts w:ascii="Times" w:eastAsia="Times New Roman" w:hAnsi="Times" w:cs="Times New Roman"/>
                <w:color w:val="000000"/>
              </w:rPr>
              <w:t>+</w:t>
            </w:r>
            <w:r w:rsidRPr="00E01118">
              <w:rPr>
                <w:rFonts w:ascii="Times" w:eastAsia="Times New Roman" w:hAnsi="Times" w:cs="Times New Roman"/>
                <w:color w:val="000000"/>
              </w:rPr>
              <w:t>UDCA</w:t>
            </w:r>
            <w:r w:rsidR="008946E8" w:rsidRPr="00E01118">
              <w:rPr>
                <w:rFonts w:ascii="Times" w:eastAsia="Times New Roman" w:hAnsi="Times" w:cs="Times New Roman"/>
                <w:color w:val="000000"/>
              </w:rPr>
              <w:t>)</w:t>
            </w:r>
          </w:p>
        </w:tc>
        <w:tc>
          <w:tcPr>
            <w:tcW w:w="0" w:type="auto"/>
            <w:tcBorders>
              <w:bottom w:val="single" w:sz="4" w:space="0" w:color="auto"/>
            </w:tcBorders>
            <w:vAlign w:val="center"/>
            <w:hideMark/>
          </w:tcPr>
          <w:p w14:paraId="1612E7AF" w14:textId="77777777"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294</w:t>
            </w:r>
          </w:p>
        </w:tc>
        <w:tc>
          <w:tcPr>
            <w:tcW w:w="0" w:type="auto"/>
            <w:tcBorders>
              <w:bottom w:val="single" w:sz="4" w:space="0" w:color="auto"/>
            </w:tcBorders>
            <w:vAlign w:val="center"/>
            <w:hideMark/>
          </w:tcPr>
          <w:p w14:paraId="6E4EED1A" w14:textId="29D0D853" w:rsidR="00C542DB" w:rsidRPr="00E01118" w:rsidRDefault="00C542DB" w:rsidP="00C542DB">
            <w:pPr>
              <w:jc w:val="center"/>
              <w:rPr>
                <w:rFonts w:ascii="Times" w:eastAsia="Times New Roman" w:hAnsi="Times" w:cs="Times New Roman"/>
                <w:color w:val="000000"/>
              </w:rPr>
            </w:pPr>
            <w:r w:rsidRPr="00E01118">
              <w:rPr>
                <w:rFonts w:ascii="Times" w:eastAsia="Times New Roman" w:hAnsi="Times" w:cs="Times New Roman"/>
                <w:color w:val="000000"/>
              </w:rPr>
              <w:t>2.27 (0.22</w:t>
            </w:r>
            <w:r w:rsidR="00A7237D" w:rsidRPr="00E01118">
              <w:rPr>
                <w:rFonts w:ascii="Times" w:eastAsia="Times New Roman" w:hAnsi="Times" w:cs="Times New Roman"/>
                <w:color w:val="000000"/>
              </w:rPr>
              <w:t>–</w:t>
            </w:r>
            <w:r w:rsidRPr="00E01118">
              <w:rPr>
                <w:rFonts w:ascii="Times" w:eastAsia="Times New Roman" w:hAnsi="Times" w:cs="Times New Roman"/>
                <w:color w:val="000000"/>
              </w:rPr>
              <w:t>16.46)</w:t>
            </w:r>
          </w:p>
        </w:tc>
      </w:tr>
      <w:tr w:rsidR="00C542DB" w:rsidRPr="00E01118" w14:paraId="046545F5" w14:textId="77777777" w:rsidTr="00C542DB">
        <w:trPr>
          <w:tblCellSpacing w:w="15" w:type="dxa"/>
          <w:jc w:val="center"/>
        </w:trPr>
        <w:tc>
          <w:tcPr>
            <w:tcW w:w="0" w:type="auto"/>
            <w:vAlign w:val="center"/>
            <w:hideMark/>
          </w:tcPr>
          <w:p w14:paraId="253B036F" w14:textId="77777777" w:rsidR="00C542DB" w:rsidRPr="00E01118" w:rsidRDefault="00C542DB" w:rsidP="00C542DB">
            <w:pPr>
              <w:jc w:val="center"/>
              <w:rPr>
                <w:rFonts w:ascii="Times" w:eastAsia="Times New Roman" w:hAnsi="Times" w:cs="Times New Roman"/>
                <w:color w:val="000000"/>
              </w:rPr>
            </w:pPr>
          </w:p>
        </w:tc>
        <w:tc>
          <w:tcPr>
            <w:tcW w:w="0" w:type="auto"/>
            <w:vAlign w:val="center"/>
            <w:hideMark/>
          </w:tcPr>
          <w:p w14:paraId="63FF84B3" w14:textId="77777777" w:rsidR="00C542DB" w:rsidRPr="00E01118" w:rsidRDefault="00C542DB" w:rsidP="00C542DB">
            <w:pPr>
              <w:jc w:val="center"/>
              <w:rPr>
                <w:rFonts w:ascii="Times New Roman" w:eastAsia="Times New Roman" w:hAnsi="Times New Roman" w:cs="Times New Roman"/>
              </w:rPr>
            </w:pPr>
          </w:p>
        </w:tc>
        <w:tc>
          <w:tcPr>
            <w:tcW w:w="0" w:type="auto"/>
            <w:vAlign w:val="center"/>
            <w:hideMark/>
          </w:tcPr>
          <w:p w14:paraId="5C92BCE3" w14:textId="77777777" w:rsidR="00C542DB" w:rsidRPr="00E01118" w:rsidRDefault="00C542DB" w:rsidP="00C542DB">
            <w:pPr>
              <w:jc w:val="center"/>
              <w:rPr>
                <w:rFonts w:ascii="Times New Roman" w:eastAsia="Times New Roman" w:hAnsi="Times New Roman" w:cs="Times New Roman"/>
              </w:rPr>
            </w:pPr>
          </w:p>
        </w:tc>
      </w:tr>
    </w:tbl>
    <w:p w14:paraId="139B70AC" w14:textId="1A595687" w:rsidR="00E01118" w:rsidRPr="00E01118" w:rsidRDefault="00E01118" w:rsidP="00C542DB"/>
    <w:p w14:paraId="7059306A" w14:textId="77777777" w:rsidR="00E01118" w:rsidRPr="00E01118" w:rsidRDefault="00E01118">
      <w:r w:rsidRPr="00E01118">
        <w:br w:type="page"/>
      </w:r>
    </w:p>
    <w:p w14:paraId="4C05ECC6" w14:textId="77DC8EA5" w:rsidR="007175C6" w:rsidRDefault="00E01118" w:rsidP="00E01118">
      <w:pPr>
        <w:spacing w:line="480" w:lineRule="auto"/>
        <w:rPr>
          <w:b/>
          <w:bCs/>
        </w:rPr>
      </w:pPr>
      <w:r w:rsidRPr="00E01118">
        <w:rPr>
          <w:b/>
          <w:bCs/>
        </w:rPr>
        <w:lastRenderedPageBreak/>
        <w:t>Supplemental Methods</w:t>
      </w:r>
    </w:p>
    <w:p w14:paraId="63594E1E" w14:textId="0D63BD47" w:rsidR="00E04017" w:rsidRDefault="00E04017" w:rsidP="00E01118">
      <w:pPr>
        <w:spacing w:line="480" w:lineRule="auto"/>
        <w:rPr>
          <w:b/>
          <w:bCs/>
        </w:rPr>
      </w:pPr>
      <w:r>
        <w:rPr>
          <w:b/>
          <w:bCs/>
        </w:rPr>
        <w:t>Data Collection and Management</w:t>
      </w:r>
    </w:p>
    <w:p w14:paraId="4660F208" w14:textId="7AEFFF09" w:rsidR="00E04017" w:rsidRDefault="00E04017" w:rsidP="00E01118">
      <w:pPr>
        <w:spacing w:line="480" w:lineRule="auto"/>
        <w:rPr>
          <w:rFonts w:ascii="Arial" w:hAnsi="Arial" w:cs="Arial"/>
        </w:rPr>
      </w:pPr>
      <w:r>
        <w:rPr>
          <w:rFonts w:ascii="Arial" w:hAnsi="Arial" w:cs="Arial"/>
        </w:rPr>
        <w:t>All extracted data have been manually entered into the PSC Study Data Management System (PSC-SDMS), a custom-designed SAS-based electronic data capture web application developed by the Mayo Clinic’s Biomedical Informatics Support Systems section.</w:t>
      </w:r>
    </w:p>
    <w:p w14:paraId="6417F1AE" w14:textId="77777777" w:rsidR="009A4FC6" w:rsidRPr="00E01118" w:rsidRDefault="009A4FC6" w:rsidP="00E01118">
      <w:pPr>
        <w:spacing w:line="480" w:lineRule="auto"/>
        <w:rPr>
          <w:b/>
          <w:bCs/>
        </w:rPr>
      </w:pPr>
    </w:p>
    <w:p w14:paraId="10BDF710" w14:textId="7CA74D04" w:rsidR="00E01118" w:rsidRPr="00E01118" w:rsidRDefault="00E01118" w:rsidP="00E01118">
      <w:pPr>
        <w:spacing w:line="480" w:lineRule="auto"/>
        <w:rPr>
          <w:b/>
          <w:bCs/>
        </w:rPr>
      </w:pPr>
      <w:r w:rsidRPr="00E01118">
        <w:rPr>
          <w:b/>
          <w:bCs/>
        </w:rPr>
        <w:t xml:space="preserve">Handling of missing </w:t>
      </w:r>
      <w:r w:rsidR="00B22778">
        <w:rPr>
          <w:b/>
          <w:bCs/>
        </w:rPr>
        <w:t xml:space="preserve">laboratory </w:t>
      </w:r>
      <w:r w:rsidRPr="00E01118">
        <w:rPr>
          <w:b/>
          <w:bCs/>
        </w:rPr>
        <w:t>parameters</w:t>
      </w:r>
    </w:p>
    <w:p w14:paraId="5D24B186" w14:textId="637C91C2" w:rsidR="00E01118" w:rsidRDefault="00E01118" w:rsidP="00E01118">
      <w:pPr>
        <w:spacing w:line="480" w:lineRule="auto"/>
        <w:jc w:val="both"/>
        <w:rPr>
          <w:rFonts w:ascii="Arial" w:hAnsi="Arial" w:cs="Arial"/>
          <w:color w:val="000000" w:themeColor="text1"/>
        </w:rPr>
      </w:pPr>
      <w:r w:rsidRPr="00E01118">
        <w:rPr>
          <w:rFonts w:ascii="Arial" w:hAnsi="Arial" w:cs="Arial"/>
        </w:rPr>
        <w:t xml:space="preserve">Missing </w:t>
      </w:r>
      <w:r w:rsidR="00B22778">
        <w:rPr>
          <w:rFonts w:ascii="Arial" w:hAnsi="Arial" w:cs="Arial"/>
        </w:rPr>
        <w:t xml:space="preserve">laboratory </w:t>
      </w:r>
      <w:r w:rsidRPr="00E01118">
        <w:rPr>
          <w:rFonts w:ascii="Arial" w:hAnsi="Arial" w:cs="Arial"/>
        </w:rPr>
        <w:t xml:space="preserve">parameters were imputed first using the closest measurement of the same </w:t>
      </w:r>
      <w:r w:rsidR="00B22778">
        <w:rPr>
          <w:rFonts w:ascii="Arial" w:hAnsi="Arial" w:cs="Arial"/>
        </w:rPr>
        <w:t xml:space="preserve">laboratory </w:t>
      </w:r>
      <w:r w:rsidRPr="00E01118">
        <w:rPr>
          <w:rFonts w:ascii="Arial" w:hAnsi="Arial" w:cs="Arial"/>
        </w:rPr>
        <w:t xml:space="preserve">parameter within the past one year or the next seven days after baseline. Two separate strategies were adopted to impute the remaining missing </w:t>
      </w:r>
      <w:r w:rsidR="00B22778">
        <w:rPr>
          <w:rFonts w:ascii="Arial" w:hAnsi="Arial" w:cs="Arial"/>
        </w:rPr>
        <w:t xml:space="preserve">laboratory </w:t>
      </w:r>
      <w:r w:rsidRPr="00E01118">
        <w:rPr>
          <w:rFonts w:ascii="Arial" w:hAnsi="Arial" w:cs="Arial"/>
        </w:rPr>
        <w:t>parameters: (</w:t>
      </w:r>
      <w:proofErr w:type="spellStart"/>
      <w:r w:rsidRPr="00E01118">
        <w:rPr>
          <w:rFonts w:ascii="Arial" w:hAnsi="Arial" w:cs="Arial"/>
        </w:rPr>
        <w:t>i</w:t>
      </w:r>
      <w:proofErr w:type="spellEnd"/>
      <w:r w:rsidRPr="00E01118">
        <w:rPr>
          <w:rFonts w:ascii="Arial" w:hAnsi="Arial" w:cs="Arial"/>
        </w:rPr>
        <w:t>) for risk factor identification, we adopted the strategy of multiple imputation to get unbiased p-value estimates from the pooled results using the predictive mean matching method in the Multivariate Imputation by Chained Equations (MICE) package</w:t>
      </w:r>
      <w:r w:rsidRPr="00E01118">
        <w:rPr>
          <w:rFonts w:ascii="Arial" w:hAnsi="Arial" w:cs="Arial"/>
        </w:rPr>
        <w:fldChar w:fldCharType="begin">
          <w:fldData xml:space="preserve">PEVuZE5vdGU+PENpdGU+PEF1dGhvcj52YW4gQnV1cmVuPC9BdXRob3I+PFllYXI+MjAxMTwvWWVh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</w:fldData>
        </w:fldChar>
      </w:r>
      <w:r w:rsidRPr="00E01118">
        <w:rPr>
          <w:rFonts w:ascii="Arial" w:hAnsi="Arial" w:cs="Arial"/>
        </w:rPr>
        <w:instrText xml:space="preserve"> ADDIN EN.CITE </w:instrText>
      </w:r>
      <w:r w:rsidRPr="00E01118">
        <w:rPr>
          <w:rFonts w:ascii="Arial" w:hAnsi="Arial" w:cs="Arial"/>
        </w:rPr>
        <w:fldChar w:fldCharType="begin">
          <w:fldData xml:space="preserve">PEVuZE5vdGU+PENpdGU+PEF1dGhvcj52YW4gQnV1cmVuPC9BdXRob3I+PFllYXI+MjAxMTwvWWVh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</w:fldData>
        </w:fldChar>
      </w:r>
      <w:r w:rsidRPr="00E01118">
        <w:rPr>
          <w:rFonts w:ascii="Arial" w:hAnsi="Arial" w:cs="Arial"/>
        </w:rPr>
        <w:instrText xml:space="preserve"> ADDIN EN.CITE.DATA </w:instrText>
      </w:r>
      <w:r w:rsidRPr="00E01118">
        <w:rPr>
          <w:rFonts w:ascii="Arial" w:hAnsi="Arial" w:cs="Arial"/>
        </w:rPr>
      </w:r>
      <w:r w:rsidRPr="00E01118">
        <w:rPr>
          <w:rFonts w:ascii="Arial" w:hAnsi="Arial" w:cs="Arial"/>
        </w:rPr>
        <w:fldChar w:fldCharType="end"/>
      </w:r>
      <w:r w:rsidRPr="00E01118">
        <w:rPr>
          <w:rFonts w:ascii="Arial" w:hAnsi="Arial" w:cs="Arial"/>
        </w:rPr>
      </w:r>
      <w:r w:rsidRPr="00E01118">
        <w:rPr>
          <w:rFonts w:ascii="Arial" w:hAnsi="Arial" w:cs="Arial"/>
        </w:rPr>
        <w:fldChar w:fldCharType="separate"/>
      </w:r>
      <w:r w:rsidRPr="00E01118">
        <w:rPr>
          <w:rFonts w:ascii="Arial" w:hAnsi="Arial" w:cs="Arial"/>
          <w:noProof/>
          <w:vertAlign w:val="superscript"/>
        </w:rPr>
        <w:t>1</w:t>
      </w:r>
      <w:r w:rsidRPr="00E01118">
        <w:rPr>
          <w:rFonts w:ascii="Arial" w:hAnsi="Arial" w:cs="Arial"/>
        </w:rPr>
        <w:fldChar w:fldCharType="end"/>
      </w:r>
      <w:r w:rsidRPr="00E01118">
        <w:rPr>
          <w:rFonts w:ascii="Arial" w:hAnsi="Arial" w:cs="Arial"/>
        </w:rPr>
        <w:t xml:space="preserve">; and (ii) for predictive models construction, we integrated missing data imputation into the cross-validation process. Specifically, we used the training data </w:t>
      </w:r>
      <w:r w:rsidRPr="00E01118">
        <w:rPr>
          <w:rFonts w:ascii="Arial" w:hAnsi="Arial" w:cs="Arial"/>
          <w:color w:val="000000" w:themeColor="text1"/>
        </w:rPr>
        <w:t>to learn to impute each feature from all other features with the scikit-learn</w:t>
      </w:r>
      <w:r w:rsidRPr="00E01118">
        <w:rPr>
          <w:rFonts w:ascii="Arial" w:hAnsi="Arial" w:cs="Arial"/>
          <w:color w:val="000000" w:themeColor="text1"/>
        </w:rPr>
        <w:fldChar w:fldCharType="begin"/>
      </w:r>
      <w:r w:rsidRPr="00E01118">
        <w:rPr>
          <w:rFonts w:ascii="Arial" w:hAnsi="Arial" w:cs="Arial"/>
          <w:color w:val="000000" w:themeColor="text1"/>
        </w:rPr>
        <w:instrText xml:space="preserve"> ADDIN EN.CITE &lt;EndNote&gt;&lt;Cite&gt;&lt;Author&gt;Pedregosa&lt;/Author&gt;&lt;Year&gt;2011&lt;/Year&gt;&lt;RecNum&gt;34&lt;/RecNum&gt;&lt;DisplayText&gt;&lt;style face="superscript"&gt;2&lt;/style&gt;&lt;/DisplayText&gt;&lt;record&gt;&lt;rec-number&gt;34&lt;/rec-number&gt;&lt;foreign-keys&gt;&lt;key app="EN" db-id="t9tsdtwtlxtwd3e2tr25xe5gvaw0dtwr9xx2" timestamp="1633062122"&gt;34&lt;/key&gt;&lt;/foreign-keys&gt;&lt;ref-type name="Journal Article"&gt;17&lt;/ref-type&gt;&lt;contributors&gt;&lt;authors&gt;&lt;author&gt;Pedregosa, Fabian&lt;/author&gt;&lt;author&gt;Varoquaux, Gaël&lt;/author&gt;&lt;author&gt;Gramfort, Alexandre&lt;/author&gt;&lt;author&gt;Michel, Vincent&lt;/author&gt;&lt;author&gt;Thirion, Bertrand&lt;/author&gt;&lt;author&gt;Grisel, Olivier&lt;/author&gt;&lt;author&gt;Blondel, Mathieu&lt;/author&gt;&lt;author&gt;Prettenhofer, Peter&lt;/author&gt;&lt;author&gt;Weiss, Ron&lt;/author&gt;&lt;author&gt;Dubourg, Vincent&lt;/author&gt;&lt;/authors&gt;&lt;/contributors&gt;&lt;titles&gt;&lt;title&gt;Scikit-learn: Machine learning in Python&lt;/title&gt;&lt;secondary-title&gt;the Journal of machine Learning research&lt;/secondary-title&gt;&lt;/titles&gt;&lt;periodical&gt;&lt;full-title&gt;the Journal of machine Learning research&lt;/full-title&gt;&lt;/periodical&gt;&lt;pages&gt;2825-2830&lt;/pages&gt;&lt;volume&gt;12&lt;/volume&gt;&lt;dates&gt;&lt;year&gt;2011&lt;/year&gt;&lt;/dates&gt;&lt;isbn&gt;1532-4435&lt;/isbn&gt;&lt;urls&gt;&lt;/urls&gt;&lt;/record&gt;&lt;/Cite&gt;&lt;/EndNote&gt;</w:instrText>
      </w:r>
      <w:r w:rsidRPr="00E01118">
        <w:rPr>
          <w:rFonts w:ascii="Arial" w:hAnsi="Arial" w:cs="Arial"/>
          <w:color w:val="000000" w:themeColor="text1"/>
        </w:rPr>
        <w:fldChar w:fldCharType="separate"/>
      </w:r>
      <w:r w:rsidRPr="00E01118">
        <w:rPr>
          <w:rFonts w:ascii="Arial" w:hAnsi="Arial" w:cs="Arial"/>
          <w:noProof/>
          <w:color w:val="000000" w:themeColor="text1"/>
          <w:vertAlign w:val="superscript"/>
        </w:rPr>
        <w:t>2</w:t>
      </w:r>
      <w:r w:rsidRPr="00E01118">
        <w:rPr>
          <w:rFonts w:ascii="Arial" w:hAnsi="Arial" w:cs="Arial"/>
          <w:color w:val="000000" w:themeColor="text1"/>
        </w:rPr>
        <w:fldChar w:fldCharType="end"/>
      </w:r>
      <w:r w:rsidRPr="00E01118">
        <w:rPr>
          <w:rFonts w:ascii="Arial" w:hAnsi="Arial" w:cs="Arial"/>
          <w:color w:val="000000" w:themeColor="text1"/>
        </w:rPr>
        <w:t xml:space="preserve"> package.</w:t>
      </w:r>
    </w:p>
    <w:p w14:paraId="3E60505D" w14:textId="77777777" w:rsidR="00E01118" w:rsidRPr="00E01118" w:rsidRDefault="00E01118" w:rsidP="00E01118">
      <w:pPr>
        <w:spacing w:line="480" w:lineRule="auto"/>
        <w:jc w:val="both"/>
        <w:rPr>
          <w:rFonts w:ascii="Arial" w:hAnsi="Arial" w:cs="Arial"/>
          <w:color w:val="000000" w:themeColor="text1"/>
        </w:rPr>
      </w:pPr>
    </w:p>
    <w:p w14:paraId="63BB501F" w14:textId="77777777" w:rsidR="00E01118" w:rsidRPr="00E01118" w:rsidRDefault="00E01118" w:rsidP="00E01118">
      <w:pPr>
        <w:spacing w:line="480" w:lineRule="auto"/>
        <w:jc w:val="both"/>
        <w:rPr>
          <w:rFonts w:ascii="Arial" w:hAnsi="Arial" w:cs="Arial"/>
          <w:b/>
          <w:bCs/>
          <w:color w:val="000000" w:themeColor="text1"/>
        </w:rPr>
      </w:pPr>
      <w:r w:rsidRPr="00E01118">
        <w:rPr>
          <w:rFonts w:ascii="Arial" w:hAnsi="Arial" w:cs="Arial"/>
          <w:b/>
          <w:bCs/>
          <w:color w:val="000000" w:themeColor="text1"/>
        </w:rPr>
        <w:t>Details of predictive models for the baseline cohort</w:t>
      </w:r>
    </w:p>
    <w:p w14:paraId="23FDAB6D" w14:textId="77777777" w:rsidR="00E01118" w:rsidRPr="00E01118" w:rsidRDefault="00E01118" w:rsidP="00E01118">
      <w:pPr>
        <w:spacing w:line="480" w:lineRule="auto"/>
        <w:jc w:val="both"/>
        <w:rPr>
          <w:rFonts w:ascii="Arial" w:hAnsi="Arial" w:cs="Arial"/>
        </w:rPr>
      </w:pPr>
      <w:proofErr w:type="spellStart"/>
      <w:r w:rsidRPr="00E01118">
        <w:rPr>
          <w:rFonts w:ascii="Arial" w:hAnsi="Arial" w:cs="Arial"/>
        </w:rPr>
        <w:t>CoxPH</w:t>
      </w:r>
      <w:proofErr w:type="spellEnd"/>
      <w:r w:rsidRPr="00E01118">
        <w:rPr>
          <w:rFonts w:ascii="Arial" w:hAnsi="Arial" w:cs="Arial"/>
        </w:rPr>
        <w:t xml:space="preserve"> assumes that the HR of two subjects is constant over time and that the population of interest shares a common baseline hazard function. We used the nonparametric Breslow's method</w:t>
      </w:r>
      <w:r w:rsidRPr="00E01118">
        <w:rPr>
          <w:rFonts w:ascii="Arial" w:hAnsi="Arial" w:cs="Arial"/>
        </w:rPr>
        <w:fldChar w:fldCharType="begin"/>
      </w:r>
      <w:r w:rsidRPr="00E01118">
        <w:rPr>
          <w:rFonts w:ascii="Arial" w:hAnsi="Arial" w:cs="Arial"/>
        </w:rPr>
        <w:instrText xml:space="preserve"> ADDIN EN.CITE &lt;EndNote&gt;&lt;Cite ExcludeYear="1"&gt;&lt;Author&gt;Breslow&lt;/Author&gt;&lt;Year&gt;1974&lt;/Year&gt;&lt;RecNum&gt;38&lt;/RecNum&gt;&lt;DisplayText&gt;&lt;style face="superscript"&gt;3&lt;/style&gt;&lt;/DisplayText&gt;&lt;record&gt;&lt;rec-number&gt;38&lt;/rec-number&gt;&lt;foreign-keys&gt;&lt;key app="EN" db-id="t9tsdtwtlxtwd3e2tr25xe5gvaw0dtwr9xx2" timestamp="1633062825"&gt;38&lt;/key&gt;&lt;/foreign-keys&gt;&lt;ref-type name="Journal Article"&gt;17&lt;/ref-type&gt;&lt;contributors&gt;&lt;authors&gt;&lt;author&gt;Breslow, N.&lt;/author&gt;&lt;/authors&gt;&lt;/contributors&gt;&lt;titles&gt;&lt;title&gt;Covariance Analysis of Censored Survival Data&lt;/title&gt;&lt;secondary-title&gt;Biometrics&lt;/secondary-title&gt;&lt;/titles&gt;&lt;periodical&gt;&lt;full-title&gt;Biometrics&lt;/full-title&gt;&lt;/periodical&gt;&lt;pages&gt;89-99&lt;/pages&gt;&lt;volume&gt;30&lt;/volume&gt;&lt;number&gt;1&lt;/number&gt;&lt;dates&gt;&lt;year&gt;1974&lt;/year&gt;&lt;/dates&gt;&lt;publisher&gt;[Wiley, International Biometric Society]&lt;/publisher&gt;&lt;isbn&gt;0006341X, 15410420&lt;/isbn&gt;&lt;urls&gt;&lt;related-urls&gt;&lt;url&gt;http://www.jstor.org/stable/2529620&lt;/url&gt;&lt;/related-urls&gt;&lt;/urls&gt;&lt;custom1&gt;Full publication date: Mar., 1974&lt;/custom1&gt;&lt;electronic-resource-num&gt;10.2307/2529620&lt;/electronic-resource-num&gt;&lt;remote-database-name&gt;JSTOR&lt;/remote-database-name&gt;&lt;access-date&gt;2021/10/01/&lt;/access-date&gt;&lt;/record&gt;&lt;/Cite&gt;&lt;/EndNote&gt;</w:instrText>
      </w:r>
      <w:r w:rsidRPr="00E01118">
        <w:rPr>
          <w:rFonts w:ascii="Arial" w:hAnsi="Arial" w:cs="Arial"/>
        </w:rPr>
        <w:fldChar w:fldCharType="separate"/>
      </w:r>
      <w:r w:rsidRPr="00E01118">
        <w:rPr>
          <w:rFonts w:ascii="Arial" w:hAnsi="Arial" w:cs="Arial"/>
          <w:noProof/>
          <w:vertAlign w:val="superscript"/>
        </w:rPr>
        <w:t>3</w:t>
      </w:r>
      <w:r w:rsidRPr="00E01118">
        <w:rPr>
          <w:rFonts w:ascii="Arial" w:hAnsi="Arial" w:cs="Arial"/>
        </w:rPr>
        <w:fldChar w:fldCharType="end"/>
      </w:r>
      <w:r w:rsidRPr="00E01118">
        <w:rPr>
          <w:rFonts w:ascii="Arial" w:hAnsi="Arial" w:cs="Arial"/>
        </w:rPr>
        <w:t xml:space="preserve"> to estimate the baseline hazard. We added l2 and l1 regularization terms to reduce the chance of overfitting and encourage the selection of fewer features. </w:t>
      </w:r>
      <w:r w:rsidRPr="00E01118">
        <w:rPr>
          <w:rFonts w:ascii="Arial" w:hAnsi="Arial" w:cs="Arial"/>
        </w:rPr>
        <w:lastRenderedPageBreak/>
        <w:t>We set the regularization parameters to 0.005 for both terms. RSF leverages bootstrapping to construct multiple survival trees and average their results for a robust prediction. We chose the log-rank statistic as the splitting rule for building the survival trees. We used 100 trees for stable performance according to the weak law of large numbers. GBSA iteratively learns an ensemble of decision trees that maximize the partial log-likelihood of the observed survival outcomes. We set the number of trees to be the default value of the software, which was also 100. For both RSF and GBSA, we set each tree's maximum depth to 3 to allow nonlinear 3-way interactions among the features when making predictions. We required a minimum of 30 patients at each leaf node for reliable estimation. We implemented all three methods in Python using the scikit-survival package</w:t>
      </w:r>
      <w:r w:rsidRPr="00E01118">
        <w:rPr>
          <w:rFonts w:ascii="Arial" w:hAnsi="Arial" w:cs="Arial"/>
        </w:rPr>
        <w:fldChar w:fldCharType="begin"/>
      </w:r>
      <w:r w:rsidRPr="00E01118">
        <w:rPr>
          <w:rFonts w:ascii="Arial" w:hAnsi="Arial" w:cs="Arial"/>
        </w:rPr>
        <w:instrText xml:space="preserve"> ADDIN EN.CITE &lt;EndNote&gt;&lt;Cite ExcludeYear="1"&gt;&lt;Author&gt;Pölsterl&lt;/Author&gt;&lt;Year&gt;2020&lt;/Year&gt;&lt;RecNum&gt;44&lt;/RecNum&gt;&lt;DisplayText&gt;&lt;style face="superscript"&gt;4&lt;/style&gt;&lt;/DisplayText&gt;&lt;record&gt;&lt;rec-number&gt;44&lt;/rec-number&gt;&lt;foreign-keys&gt;&lt;key app="EN" db-id="t9tsdtwtlxtwd3e2tr25xe5gvaw0dtwr9xx2" timestamp="1633063148"&gt;44&lt;/key&gt;&lt;/foreign-keys&gt;&lt;ref-type name="Journal Article"&gt;17&lt;/ref-type&gt;&lt;contributors&gt;&lt;authors&gt;&lt;author&gt;Pölsterl, Sebastian&lt;/author&gt;&lt;/authors&gt;&lt;/contributors&gt;&lt;titles&gt;&lt;title&gt;scikit-survival: A Library for Time-to-Event Analysis Built on Top of scikit-learn&lt;/title&gt;&lt;secondary-title&gt;J. Mach. Learn. Res.&lt;/secondary-title&gt;&lt;/titles&gt;&lt;periodical&gt;&lt;full-title&gt;J. Mach. Learn. Res.&lt;/full-title&gt;&lt;/periodical&gt;&lt;pages&gt;1-6&lt;/pages&gt;&lt;volume&gt;21&lt;/volume&gt;&lt;number&gt;212&lt;/number&gt;&lt;dates&gt;&lt;year&gt;2020&lt;/year&gt;&lt;/dates&gt;&lt;urls&gt;&lt;/urls&gt;&lt;/record&gt;&lt;/Cite&gt;&lt;/EndNote&gt;</w:instrText>
      </w:r>
      <w:r w:rsidRPr="00E01118">
        <w:rPr>
          <w:rFonts w:ascii="Arial" w:hAnsi="Arial" w:cs="Arial"/>
        </w:rPr>
        <w:fldChar w:fldCharType="separate"/>
      </w:r>
      <w:r w:rsidRPr="00E01118">
        <w:rPr>
          <w:rFonts w:ascii="Arial" w:hAnsi="Arial" w:cs="Arial"/>
          <w:noProof/>
          <w:vertAlign w:val="superscript"/>
        </w:rPr>
        <w:t>4</w:t>
      </w:r>
      <w:r w:rsidRPr="00E01118">
        <w:rPr>
          <w:rFonts w:ascii="Arial" w:hAnsi="Arial" w:cs="Arial"/>
        </w:rPr>
        <w:fldChar w:fldCharType="end"/>
      </w:r>
      <w:r w:rsidRPr="00E01118">
        <w:rPr>
          <w:rFonts w:ascii="Arial" w:hAnsi="Arial" w:cs="Arial"/>
        </w:rPr>
        <w:t xml:space="preserve">. </w:t>
      </w:r>
    </w:p>
    <w:p w14:paraId="55A6393B" w14:textId="77777777" w:rsidR="00E01118" w:rsidRPr="00E01118" w:rsidRDefault="00E01118" w:rsidP="00E01118">
      <w:pPr>
        <w:spacing w:line="480" w:lineRule="auto"/>
        <w:jc w:val="both"/>
        <w:rPr>
          <w:rFonts w:ascii="Arial" w:hAnsi="Arial" w:cs="Arial"/>
          <w:color w:val="000000" w:themeColor="text1"/>
        </w:rPr>
      </w:pPr>
    </w:p>
    <w:p w14:paraId="64EE74F5" w14:textId="77777777" w:rsidR="00E01118" w:rsidRPr="00E01118" w:rsidRDefault="00E01118" w:rsidP="00E01118">
      <w:pPr>
        <w:spacing w:line="480" w:lineRule="auto"/>
        <w:jc w:val="both"/>
        <w:rPr>
          <w:rFonts w:ascii="Arial" w:hAnsi="Arial" w:cs="Arial"/>
          <w:b/>
          <w:bCs/>
          <w:color w:val="000000" w:themeColor="text1"/>
        </w:rPr>
      </w:pPr>
      <w:r w:rsidRPr="00E01118">
        <w:rPr>
          <w:rFonts w:ascii="Arial" w:hAnsi="Arial" w:cs="Arial"/>
          <w:b/>
          <w:bCs/>
          <w:color w:val="000000" w:themeColor="text1"/>
        </w:rPr>
        <w:t xml:space="preserve">Details of predictive models for the BA </w:t>
      </w:r>
      <w:r w:rsidRPr="00E01118">
        <w:rPr>
          <w:rFonts w:ascii="Arial" w:hAnsi="Arial" w:cs="Arial" w:hint="eastAsia"/>
          <w:b/>
          <w:bCs/>
          <w:color w:val="000000" w:themeColor="text1"/>
        </w:rPr>
        <w:t>c</w:t>
      </w:r>
      <w:r w:rsidRPr="00E01118">
        <w:rPr>
          <w:rFonts w:ascii="Arial" w:hAnsi="Arial" w:cs="Arial"/>
          <w:b/>
          <w:bCs/>
          <w:color w:val="000000" w:themeColor="text1"/>
        </w:rPr>
        <w:t>ohort</w:t>
      </w:r>
    </w:p>
    <w:p w14:paraId="2B09C3C1" w14:textId="77777777" w:rsidR="00E01118" w:rsidRPr="00E01118" w:rsidRDefault="00E01118" w:rsidP="00E01118">
      <w:pPr>
        <w:spacing w:line="480" w:lineRule="auto"/>
        <w:jc w:val="both"/>
        <w:rPr>
          <w:rFonts w:ascii="Arial" w:hAnsi="Arial" w:cs="Arial"/>
          <w:color w:val="000000" w:themeColor="text1"/>
        </w:rPr>
      </w:pPr>
      <w:r w:rsidRPr="00E01118">
        <w:rPr>
          <w:rFonts w:ascii="Arial" w:hAnsi="Arial" w:cs="Arial"/>
          <w:color w:val="000000" w:themeColor="text1"/>
        </w:rPr>
        <w:t xml:space="preserve">In </w:t>
      </w:r>
      <w:proofErr w:type="spellStart"/>
      <w:r w:rsidRPr="00E01118">
        <w:rPr>
          <w:rFonts w:ascii="Arial" w:hAnsi="Arial" w:cs="Arial"/>
          <w:color w:val="000000" w:themeColor="text1"/>
        </w:rPr>
        <w:t>CoxPH</w:t>
      </w:r>
      <w:proofErr w:type="spellEnd"/>
      <w:r w:rsidRPr="00E01118">
        <w:rPr>
          <w:rFonts w:ascii="Arial" w:hAnsi="Arial" w:cs="Arial"/>
          <w:color w:val="000000" w:themeColor="text1"/>
        </w:rPr>
        <w:t>, since feature selection was explicitly performed, we dropped the l1 regularization term and used only an l2 regularization term with 0.01 as the parameter. We kept the choices of other hyperparameters consistent with the models for the baseline cohort.</w:t>
      </w:r>
    </w:p>
    <w:p w14:paraId="30A79A68" w14:textId="77777777" w:rsidR="00E01118" w:rsidRPr="00E01118" w:rsidRDefault="00E01118" w:rsidP="00E01118">
      <w:pPr>
        <w:spacing w:line="480" w:lineRule="auto"/>
        <w:rPr>
          <w:rFonts w:ascii="Arial" w:hAnsi="Arial" w:cs="Arial"/>
          <w:color w:val="000000" w:themeColor="text1"/>
        </w:rPr>
      </w:pPr>
      <w:r w:rsidRPr="00E01118">
        <w:rPr>
          <w:rFonts w:ascii="Arial" w:hAnsi="Arial" w:cs="Arial"/>
          <w:color w:val="000000" w:themeColor="text1"/>
        </w:rPr>
        <w:br w:type="page"/>
      </w:r>
    </w:p>
    <w:p w14:paraId="28DB52B6" w14:textId="77777777" w:rsidR="00E01118" w:rsidRPr="00E01118" w:rsidRDefault="00E01118" w:rsidP="00E01118">
      <w:pPr>
        <w:spacing w:line="480" w:lineRule="auto"/>
        <w:jc w:val="both"/>
        <w:rPr>
          <w:rFonts w:ascii="Arial" w:hAnsi="Arial" w:cs="Arial"/>
          <w:b/>
          <w:bCs/>
          <w:color w:val="000000" w:themeColor="text1"/>
        </w:rPr>
      </w:pPr>
      <w:r w:rsidRPr="00E01118">
        <w:rPr>
          <w:rFonts w:ascii="Arial" w:hAnsi="Arial" w:cs="Arial"/>
          <w:b/>
          <w:bCs/>
          <w:color w:val="000000" w:themeColor="text1"/>
        </w:rPr>
        <w:lastRenderedPageBreak/>
        <w:t>References</w:t>
      </w:r>
    </w:p>
    <w:p w14:paraId="0100DC2C" w14:textId="77777777" w:rsidR="00E01118" w:rsidRPr="00E01118" w:rsidRDefault="00E01118" w:rsidP="00E01118">
      <w:pPr>
        <w:pStyle w:val="EndNoteBibliography"/>
        <w:spacing w:line="480" w:lineRule="auto"/>
        <w:ind w:left="720" w:hanging="720"/>
        <w:rPr>
          <w:noProof/>
        </w:rPr>
      </w:pPr>
      <w:r w:rsidRPr="00E01118">
        <w:rPr>
          <w:rFonts w:ascii="Arial" w:hAnsi="Arial" w:cs="Arial"/>
          <w:b/>
          <w:bCs/>
          <w:color w:val="000000" w:themeColor="text1"/>
        </w:rPr>
        <w:fldChar w:fldCharType="begin"/>
      </w:r>
      <w:r w:rsidRPr="00E01118">
        <w:rPr>
          <w:rFonts w:ascii="Arial" w:hAnsi="Arial" w:cs="Arial"/>
          <w:b/>
          <w:bCs/>
          <w:color w:val="000000" w:themeColor="text1"/>
        </w:rPr>
        <w:instrText xml:space="preserve"> ADDIN EN.REFLIST </w:instrText>
      </w:r>
      <w:r w:rsidRPr="00E01118">
        <w:rPr>
          <w:rFonts w:ascii="Arial" w:hAnsi="Arial" w:cs="Arial"/>
          <w:b/>
          <w:bCs/>
          <w:color w:val="000000" w:themeColor="text1"/>
        </w:rPr>
        <w:fldChar w:fldCharType="separate"/>
      </w:r>
      <w:r w:rsidRPr="00E01118">
        <w:rPr>
          <w:noProof/>
        </w:rPr>
        <w:t>1.</w:t>
      </w:r>
      <w:r w:rsidRPr="00E01118">
        <w:rPr>
          <w:noProof/>
        </w:rPr>
        <w:tab/>
        <w:t>van Buuren S, Groothuis-Oudshoorn K. mice: Multivariate Imputation by Chained Equations in R. Journal of Statistical Software 2011;45:1 - 67.</w:t>
      </w:r>
    </w:p>
    <w:p w14:paraId="190B4579" w14:textId="77777777" w:rsidR="00E01118" w:rsidRPr="00E01118" w:rsidRDefault="00E01118" w:rsidP="00E01118">
      <w:pPr>
        <w:pStyle w:val="EndNoteBibliography"/>
        <w:spacing w:line="480" w:lineRule="auto"/>
        <w:ind w:left="720" w:hanging="720"/>
        <w:rPr>
          <w:noProof/>
        </w:rPr>
      </w:pPr>
      <w:r w:rsidRPr="00E01118">
        <w:rPr>
          <w:noProof/>
        </w:rPr>
        <w:t>2.</w:t>
      </w:r>
      <w:r w:rsidRPr="00E01118">
        <w:rPr>
          <w:noProof/>
        </w:rPr>
        <w:tab/>
        <w:t>Pedregosa F, Varoquaux G, Gramfort A, et al. Scikit-learn: Machine learning in Python. the Journal of machine Learning research 2011;12:2825-2830.</w:t>
      </w:r>
    </w:p>
    <w:p w14:paraId="6075035B" w14:textId="77777777" w:rsidR="00E01118" w:rsidRPr="00E01118" w:rsidRDefault="00E01118" w:rsidP="00E01118">
      <w:pPr>
        <w:pStyle w:val="EndNoteBibliography"/>
        <w:spacing w:line="480" w:lineRule="auto"/>
        <w:ind w:left="720" w:hanging="720"/>
        <w:rPr>
          <w:noProof/>
        </w:rPr>
      </w:pPr>
      <w:r w:rsidRPr="00E01118">
        <w:rPr>
          <w:noProof/>
        </w:rPr>
        <w:t>3.</w:t>
      </w:r>
      <w:r w:rsidRPr="00E01118">
        <w:rPr>
          <w:noProof/>
        </w:rPr>
        <w:tab/>
        <w:t>Breslow N. Covariance Analysis of Censored Survival Data. Biometrics 1974;30:89-99.</w:t>
      </w:r>
    </w:p>
    <w:p w14:paraId="040E9B95" w14:textId="77777777" w:rsidR="00E01118" w:rsidRPr="00E01118" w:rsidRDefault="00E01118" w:rsidP="00E01118">
      <w:pPr>
        <w:pStyle w:val="EndNoteBibliography"/>
        <w:spacing w:line="480" w:lineRule="auto"/>
        <w:ind w:left="720" w:hanging="720"/>
        <w:rPr>
          <w:noProof/>
        </w:rPr>
      </w:pPr>
      <w:r w:rsidRPr="00E01118">
        <w:rPr>
          <w:noProof/>
        </w:rPr>
        <w:t>4.</w:t>
      </w:r>
      <w:r w:rsidRPr="00E01118">
        <w:rPr>
          <w:noProof/>
        </w:rPr>
        <w:tab/>
        <w:t>Pölsterl S. scikit-survival: A Library for Time-to-Event Analysis Built on Top of scikit-learn. J. Mach. Learn. Res. 2020;21:1-6.</w:t>
      </w:r>
    </w:p>
    <w:p w14:paraId="0E4EA80C" w14:textId="3F7352EF" w:rsidR="00E01118" w:rsidRPr="00E01118" w:rsidRDefault="00E01118" w:rsidP="00E01118">
      <w:pPr>
        <w:spacing w:line="480" w:lineRule="auto"/>
        <w:rPr>
          <w:b/>
          <w:bCs/>
        </w:rPr>
      </w:pPr>
      <w:r w:rsidRPr="00E01118">
        <w:rPr>
          <w:rFonts w:ascii="Arial" w:hAnsi="Arial" w:cs="Arial"/>
          <w:b/>
          <w:bCs/>
          <w:color w:val="000000" w:themeColor="text1"/>
        </w:rPr>
        <w:fldChar w:fldCharType="end"/>
      </w:r>
    </w:p>
    <w:sectPr w:rsidR="00E01118" w:rsidRPr="00E01118" w:rsidSect="00A465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43CBC" w14:textId="77777777" w:rsidR="0096104C" w:rsidRDefault="0096104C" w:rsidP="007175C6">
      <w:r>
        <w:separator/>
      </w:r>
    </w:p>
  </w:endnote>
  <w:endnote w:type="continuationSeparator" w:id="0">
    <w:p w14:paraId="77B80B87" w14:textId="77777777" w:rsidR="0096104C" w:rsidRDefault="0096104C" w:rsidP="00717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5A54C" w14:textId="77777777" w:rsidR="0096104C" w:rsidRDefault="0096104C" w:rsidP="007175C6">
      <w:r>
        <w:separator/>
      </w:r>
    </w:p>
  </w:footnote>
  <w:footnote w:type="continuationSeparator" w:id="0">
    <w:p w14:paraId="34019A11" w14:textId="77777777" w:rsidR="0096104C" w:rsidRDefault="0096104C" w:rsidP="00717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2024E"/>
    <w:multiLevelType w:val="hybridMultilevel"/>
    <w:tmpl w:val="23C8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862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ECB"/>
    <w:rsid w:val="00012392"/>
    <w:rsid w:val="000202AC"/>
    <w:rsid w:val="00024F6B"/>
    <w:rsid w:val="00036BF6"/>
    <w:rsid w:val="000464F0"/>
    <w:rsid w:val="00052FA9"/>
    <w:rsid w:val="00060990"/>
    <w:rsid w:val="000649A1"/>
    <w:rsid w:val="0007540C"/>
    <w:rsid w:val="000B6BFD"/>
    <w:rsid w:val="000C149C"/>
    <w:rsid w:val="000C620A"/>
    <w:rsid w:val="000F1A27"/>
    <w:rsid w:val="000F3746"/>
    <w:rsid w:val="00101C21"/>
    <w:rsid w:val="00120D75"/>
    <w:rsid w:val="00132A8E"/>
    <w:rsid w:val="00132D61"/>
    <w:rsid w:val="00144171"/>
    <w:rsid w:val="001458D9"/>
    <w:rsid w:val="00145D14"/>
    <w:rsid w:val="0016184D"/>
    <w:rsid w:val="00162247"/>
    <w:rsid w:val="001717DE"/>
    <w:rsid w:val="00195F66"/>
    <w:rsid w:val="001D1BE2"/>
    <w:rsid w:val="00222DCC"/>
    <w:rsid w:val="0024435D"/>
    <w:rsid w:val="00247CE6"/>
    <w:rsid w:val="0026741E"/>
    <w:rsid w:val="002A1301"/>
    <w:rsid w:val="002A16F3"/>
    <w:rsid w:val="002A1708"/>
    <w:rsid w:val="002A6035"/>
    <w:rsid w:val="002A67E3"/>
    <w:rsid w:val="002C4572"/>
    <w:rsid w:val="002C7D19"/>
    <w:rsid w:val="002E7E96"/>
    <w:rsid w:val="002F5065"/>
    <w:rsid w:val="00303ACB"/>
    <w:rsid w:val="00313EEC"/>
    <w:rsid w:val="00315689"/>
    <w:rsid w:val="0032298B"/>
    <w:rsid w:val="003277D3"/>
    <w:rsid w:val="00327885"/>
    <w:rsid w:val="0033755E"/>
    <w:rsid w:val="00374D25"/>
    <w:rsid w:val="00377FA3"/>
    <w:rsid w:val="003938DF"/>
    <w:rsid w:val="003A115C"/>
    <w:rsid w:val="003D145A"/>
    <w:rsid w:val="003D2785"/>
    <w:rsid w:val="003D571E"/>
    <w:rsid w:val="004006B2"/>
    <w:rsid w:val="00447D04"/>
    <w:rsid w:val="004546A8"/>
    <w:rsid w:val="004976D3"/>
    <w:rsid w:val="004C4036"/>
    <w:rsid w:val="004D3705"/>
    <w:rsid w:val="00517359"/>
    <w:rsid w:val="00517BE2"/>
    <w:rsid w:val="00517EE6"/>
    <w:rsid w:val="00556BE9"/>
    <w:rsid w:val="005617FE"/>
    <w:rsid w:val="005B08A3"/>
    <w:rsid w:val="005C4D3C"/>
    <w:rsid w:val="005F18EC"/>
    <w:rsid w:val="005F4AA0"/>
    <w:rsid w:val="00607B36"/>
    <w:rsid w:val="006157DC"/>
    <w:rsid w:val="00623756"/>
    <w:rsid w:val="00626779"/>
    <w:rsid w:val="00632EF8"/>
    <w:rsid w:val="006468F7"/>
    <w:rsid w:val="00647F73"/>
    <w:rsid w:val="00663B1B"/>
    <w:rsid w:val="00664288"/>
    <w:rsid w:val="00684540"/>
    <w:rsid w:val="006A0FED"/>
    <w:rsid w:val="006A1606"/>
    <w:rsid w:val="006C759E"/>
    <w:rsid w:val="006E0FD9"/>
    <w:rsid w:val="006E42F8"/>
    <w:rsid w:val="006E4C3C"/>
    <w:rsid w:val="006E62AE"/>
    <w:rsid w:val="006F4850"/>
    <w:rsid w:val="0070301D"/>
    <w:rsid w:val="00705963"/>
    <w:rsid w:val="007175C6"/>
    <w:rsid w:val="00722BE5"/>
    <w:rsid w:val="00731DA9"/>
    <w:rsid w:val="007416D0"/>
    <w:rsid w:val="00747FB6"/>
    <w:rsid w:val="00763A07"/>
    <w:rsid w:val="007678E1"/>
    <w:rsid w:val="0078306F"/>
    <w:rsid w:val="00783333"/>
    <w:rsid w:val="00793DC7"/>
    <w:rsid w:val="007A70E7"/>
    <w:rsid w:val="007C3601"/>
    <w:rsid w:val="007D06FB"/>
    <w:rsid w:val="007D0839"/>
    <w:rsid w:val="007D6054"/>
    <w:rsid w:val="008041ED"/>
    <w:rsid w:val="0082541E"/>
    <w:rsid w:val="00867AFC"/>
    <w:rsid w:val="0089381A"/>
    <w:rsid w:val="008946E8"/>
    <w:rsid w:val="008B7240"/>
    <w:rsid w:val="008C4392"/>
    <w:rsid w:val="008C7C8C"/>
    <w:rsid w:val="008E7C48"/>
    <w:rsid w:val="00906EDD"/>
    <w:rsid w:val="009340B6"/>
    <w:rsid w:val="00940BDA"/>
    <w:rsid w:val="00942ECB"/>
    <w:rsid w:val="00944C44"/>
    <w:rsid w:val="00952052"/>
    <w:rsid w:val="00954DEF"/>
    <w:rsid w:val="0096104C"/>
    <w:rsid w:val="0096176D"/>
    <w:rsid w:val="0096792B"/>
    <w:rsid w:val="00971B9E"/>
    <w:rsid w:val="009745D2"/>
    <w:rsid w:val="009803B1"/>
    <w:rsid w:val="00991DD3"/>
    <w:rsid w:val="00993CE0"/>
    <w:rsid w:val="009A4FC6"/>
    <w:rsid w:val="009B30D5"/>
    <w:rsid w:val="009C312A"/>
    <w:rsid w:val="009E29E3"/>
    <w:rsid w:val="00A029B6"/>
    <w:rsid w:val="00A46522"/>
    <w:rsid w:val="00A603DE"/>
    <w:rsid w:val="00A667F7"/>
    <w:rsid w:val="00A7237D"/>
    <w:rsid w:val="00A9434C"/>
    <w:rsid w:val="00A971AC"/>
    <w:rsid w:val="00AF2227"/>
    <w:rsid w:val="00B0177F"/>
    <w:rsid w:val="00B13EC5"/>
    <w:rsid w:val="00B22778"/>
    <w:rsid w:val="00B31FFE"/>
    <w:rsid w:val="00B368DE"/>
    <w:rsid w:val="00B46E7A"/>
    <w:rsid w:val="00B5778E"/>
    <w:rsid w:val="00BA7EAF"/>
    <w:rsid w:val="00BB3D87"/>
    <w:rsid w:val="00BC53DE"/>
    <w:rsid w:val="00BD0664"/>
    <w:rsid w:val="00BE199C"/>
    <w:rsid w:val="00BF205D"/>
    <w:rsid w:val="00C2421A"/>
    <w:rsid w:val="00C343BE"/>
    <w:rsid w:val="00C47225"/>
    <w:rsid w:val="00C542DB"/>
    <w:rsid w:val="00C74A5B"/>
    <w:rsid w:val="00C82654"/>
    <w:rsid w:val="00C8710A"/>
    <w:rsid w:val="00CD774C"/>
    <w:rsid w:val="00D1169C"/>
    <w:rsid w:val="00D54F08"/>
    <w:rsid w:val="00D61BE5"/>
    <w:rsid w:val="00D90342"/>
    <w:rsid w:val="00DC55DF"/>
    <w:rsid w:val="00DD386B"/>
    <w:rsid w:val="00DE4FDF"/>
    <w:rsid w:val="00E01118"/>
    <w:rsid w:val="00E04017"/>
    <w:rsid w:val="00E24CA2"/>
    <w:rsid w:val="00E42CDE"/>
    <w:rsid w:val="00E44910"/>
    <w:rsid w:val="00E66D02"/>
    <w:rsid w:val="00E77EA8"/>
    <w:rsid w:val="00EB6669"/>
    <w:rsid w:val="00EC2EBB"/>
    <w:rsid w:val="00EC6B59"/>
    <w:rsid w:val="00ED363F"/>
    <w:rsid w:val="00F021C1"/>
    <w:rsid w:val="00F14752"/>
    <w:rsid w:val="00F249E7"/>
    <w:rsid w:val="00F41098"/>
    <w:rsid w:val="00F5269A"/>
    <w:rsid w:val="00F5636B"/>
    <w:rsid w:val="00F56AA3"/>
    <w:rsid w:val="00F846FF"/>
    <w:rsid w:val="00F90572"/>
    <w:rsid w:val="00FD2422"/>
    <w:rsid w:val="00FF16C3"/>
    <w:rsid w:val="00FF6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F542A2F"/>
  <w15:chartTrackingRefBased/>
  <w15:docId w15:val="{5CEAFC19-4BCF-5545-8F9F-9965D2E85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175C6"/>
    <w:rPr>
      <w:b/>
      <w:bCs/>
    </w:rPr>
  </w:style>
  <w:style w:type="paragraph" w:styleId="Header">
    <w:name w:val="header"/>
    <w:basedOn w:val="Normal"/>
    <w:link w:val="HeaderChar"/>
    <w:uiPriority w:val="99"/>
    <w:unhideWhenUsed/>
    <w:rsid w:val="004D3705"/>
    <w:pPr>
      <w:tabs>
        <w:tab w:val="center" w:pos="4680"/>
        <w:tab w:val="right" w:pos="9360"/>
      </w:tabs>
    </w:pPr>
  </w:style>
  <w:style w:type="character" w:customStyle="1" w:styleId="HeaderChar">
    <w:name w:val="Header Char"/>
    <w:basedOn w:val="DefaultParagraphFont"/>
    <w:link w:val="Header"/>
    <w:uiPriority w:val="99"/>
    <w:rsid w:val="004D3705"/>
  </w:style>
  <w:style w:type="paragraph" w:styleId="Footer">
    <w:name w:val="footer"/>
    <w:basedOn w:val="Normal"/>
    <w:link w:val="FooterChar"/>
    <w:uiPriority w:val="99"/>
    <w:unhideWhenUsed/>
    <w:rsid w:val="004D3705"/>
    <w:pPr>
      <w:tabs>
        <w:tab w:val="center" w:pos="4680"/>
        <w:tab w:val="right" w:pos="9360"/>
      </w:tabs>
    </w:pPr>
  </w:style>
  <w:style w:type="character" w:customStyle="1" w:styleId="FooterChar">
    <w:name w:val="Footer Char"/>
    <w:basedOn w:val="DefaultParagraphFont"/>
    <w:link w:val="Footer"/>
    <w:uiPriority w:val="99"/>
    <w:rsid w:val="004D3705"/>
  </w:style>
  <w:style w:type="paragraph" w:styleId="ListParagraph">
    <w:name w:val="List Paragraph"/>
    <w:basedOn w:val="Normal"/>
    <w:uiPriority w:val="34"/>
    <w:qFormat/>
    <w:rsid w:val="00E01118"/>
    <w:pPr>
      <w:ind w:left="720"/>
      <w:contextualSpacing/>
    </w:pPr>
  </w:style>
  <w:style w:type="paragraph" w:customStyle="1" w:styleId="EndNoteBibliography">
    <w:name w:val="EndNote Bibliography"/>
    <w:basedOn w:val="Normal"/>
    <w:link w:val="EndNoteBibliographyChar"/>
    <w:rsid w:val="00E01118"/>
    <w:pPr>
      <w:jc w:val="both"/>
    </w:pPr>
    <w:rPr>
      <w:rFonts w:ascii="Calibri" w:hAnsi="Calibri" w:cs="Calibri"/>
    </w:rPr>
  </w:style>
  <w:style w:type="character" w:customStyle="1" w:styleId="EndNoteBibliographyChar">
    <w:name w:val="EndNote Bibliography Char"/>
    <w:basedOn w:val="DefaultParagraphFont"/>
    <w:link w:val="EndNoteBibliography"/>
    <w:rsid w:val="00E0111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275835">
      <w:bodyDiv w:val="1"/>
      <w:marLeft w:val="0"/>
      <w:marRight w:val="0"/>
      <w:marTop w:val="0"/>
      <w:marBottom w:val="0"/>
      <w:divBdr>
        <w:top w:val="none" w:sz="0" w:space="0" w:color="auto"/>
        <w:left w:val="none" w:sz="0" w:space="0" w:color="auto"/>
        <w:bottom w:val="none" w:sz="0" w:space="0" w:color="auto"/>
        <w:right w:val="none" w:sz="0" w:space="0" w:color="auto"/>
      </w:divBdr>
      <w:divsChild>
        <w:div w:id="786854816">
          <w:marLeft w:val="0"/>
          <w:marRight w:val="0"/>
          <w:marTop w:val="0"/>
          <w:marBottom w:val="0"/>
          <w:divBdr>
            <w:top w:val="none" w:sz="0" w:space="0" w:color="auto"/>
            <w:left w:val="none" w:sz="0" w:space="0" w:color="auto"/>
            <w:bottom w:val="none" w:sz="0" w:space="0" w:color="auto"/>
            <w:right w:val="none" w:sz="0" w:space="0" w:color="auto"/>
          </w:divBdr>
        </w:div>
        <w:div w:id="1774130133">
          <w:marLeft w:val="0"/>
          <w:marRight w:val="0"/>
          <w:marTop w:val="0"/>
          <w:marBottom w:val="0"/>
          <w:divBdr>
            <w:top w:val="none" w:sz="0" w:space="0" w:color="auto"/>
            <w:left w:val="none" w:sz="0" w:space="0" w:color="auto"/>
            <w:bottom w:val="none" w:sz="0" w:space="0" w:color="auto"/>
            <w:right w:val="none" w:sz="0" w:space="0" w:color="auto"/>
          </w:divBdr>
        </w:div>
        <w:div w:id="1528832568">
          <w:marLeft w:val="0"/>
          <w:marRight w:val="0"/>
          <w:marTop w:val="0"/>
          <w:marBottom w:val="0"/>
          <w:divBdr>
            <w:top w:val="none" w:sz="0" w:space="0" w:color="auto"/>
            <w:left w:val="none" w:sz="0" w:space="0" w:color="auto"/>
            <w:bottom w:val="none" w:sz="0" w:space="0" w:color="auto"/>
            <w:right w:val="none" w:sz="0" w:space="0" w:color="auto"/>
          </w:divBdr>
        </w:div>
        <w:div w:id="1337533677">
          <w:marLeft w:val="0"/>
          <w:marRight w:val="0"/>
          <w:marTop w:val="0"/>
          <w:marBottom w:val="0"/>
          <w:divBdr>
            <w:top w:val="none" w:sz="0" w:space="0" w:color="auto"/>
            <w:left w:val="none" w:sz="0" w:space="0" w:color="auto"/>
            <w:bottom w:val="none" w:sz="0" w:space="0" w:color="auto"/>
            <w:right w:val="none" w:sz="0" w:space="0" w:color="auto"/>
          </w:divBdr>
        </w:div>
      </w:divsChild>
    </w:div>
    <w:div w:id="1221357714">
      <w:bodyDiv w:val="1"/>
      <w:marLeft w:val="0"/>
      <w:marRight w:val="0"/>
      <w:marTop w:val="0"/>
      <w:marBottom w:val="0"/>
      <w:divBdr>
        <w:top w:val="none" w:sz="0" w:space="0" w:color="auto"/>
        <w:left w:val="none" w:sz="0" w:space="0" w:color="auto"/>
        <w:bottom w:val="none" w:sz="0" w:space="0" w:color="auto"/>
        <w:right w:val="none" w:sz="0" w:space="0" w:color="auto"/>
      </w:divBdr>
    </w:div>
    <w:div w:id="1463886445">
      <w:bodyDiv w:val="1"/>
      <w:marLeft w:val="0"/>
      <w:marRight w:val="0"/>
      <w:marTop w:val="0"/>
      <w:marBottom w:val="0"/>
      <w:divBdr>
        <w:top w:val="none" w:sz="0" w:space="0" w:color="auto"/>
        <w:left w:val="none" w:sz="0" w:space="0" w:color="auto"/>
        <w:bottom w:val="none" w:sz="0" w:space="0" w:color="auto"/>
        <w:right w:val="none" w:sz="0" w:space="0" w:color="auto"/>
      </w:divBdr>
    </w:div>
    <w:div w:id="200284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1491</Words>
  <Characters>8500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 Chang</dc:creator>
  <cp:keywords/>
  <dc:description/>
  <cp:lastModifiedBy>Hu, Chang</cp:lastModifiedBy>
  <cp:revision>31</cp:revision>
  <dcterms:created xsi:type="dcterms:W3CDTF">2022-04-08T14:59:00Z</dcterms:created>
  <dcterms:modified xsi:type="dcterms:W3CDTF">2022-09-12T00:34:00Z</dcterms:modified>
</cp:coreProperties>
</file>