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AF6" w:rsidRPr="0084192C" w:rsidRDefault="00546AF6" w:rsidP="00546AF6">
      <w:pPr>
        <w:pStyle w:val="Heading1"/>
      </w:pPr>
      <w:r w:rsidRPr="0084192C">
        <w:t xml:space="preserve">Supplementary Methods </w:t>
      </w:r>
    </w:p>
    <w:p w:rsidR="00546AF6" w:rsidRPr="0084192C" w:rsidRDefault="00546AF6" w:rsidP="00571A29">
      <w:pPr>
        <w:pStyle w:val="NoSpacing"/>
        <w:rPr>
          <w:i/>
        </w:rPr>
      </w:pPr>
      <w:r w:rsidRPr="0084192C">
        <w:rPr>
          <w:i/>
        </w:rPr>
        <w:t>Spatial memory task</w:t>
      </w:r>
    </w:p>
    <w:p w:rsidR="00546AF6" w:rsidRPr="0084192C" w:rsidRDefault="00546AF6" w:rsidP="00546AF6">
      <w:pPr>
        <w:pStyle w:val="NoSpacing"/>
      </w:pPr>
      <w:r w:rsidRPr="0084192C">
        <w:t xml:space="preserve">A custom-made eight-arm radial maze </w:t>
      </w:r>
      <w:proofErr w:type="gramStart"/>
      <w:r w:rsidRPr="0084192C">
        <w:t>was fixed 84 cm above the floor and surrounded by black curtains</w:t>
      </w:r>
      <w:proofErr w:type="gramEnd"/>
      <w:r w:rsidRPr="0084192C">
        <w:t xml:space="preserve">. Eight alleys (66 cm long x 10 cm wide) extended from a central round platform (30 cm diameter). A small (1 cm diameter) round pit was located at the end of each maze alley for food reward (a few drops of chocolate milk, Fig. 1A). Two large visual cues </w:t>
      </w:r>
      <w:proofErr w:type="gramStart"/>
      <w:r w:rsidRPr="0084192C">
        <w:t>were hung</w:t>
      </w:r>
      <w:proofErr w:type="gramEnd"/>
      <w:r w:rsidRPr="0084192C">
        <w:t xml:space="preserve"> on the curtains surrounding the maze. An elevated box stand (~80 cm above the floor) for keeping a rat in the transport cage during the inter-trial interval (ITI) was located at a fixed corner of the room and also served as an extra-maze cue. The experimental room </w:t>
      </w:r>
      <w:proofErr w:type="gramStart"/>
      <w:r w:rsidRPr="0084192C">
        <w:t>was dimly lit</w:t>
      </w:r>
      <w:proofErr w:type="gramEnd"/>
      <w:r w:rsidRPr="0084192C">
        <w:t>. After placing a rat on the maze, the experimenter quickly left the room and monitored rat behavior through a video camera until the trial ended. Rat training took place during the dark phase of the light/dark cycle and at the same time for each rat.</w:t>
      </w:r>
    </w:p>
    <w:p w:rsidR="00546AF6" w:rsidRPr="0084192C" w:rsidRDefault="00546AF6" w:rsidP="00546AF6">
      <w:pPr>
        <w:pStyle w:val="NoSpacing"/>
      </w:pPr>
      <w:r w:rsidRPr="0084192C">
        <w:t xml:space="preserve">Before training on the maze, rats </w:t>
      </w:r>
      <w:proofErr w:type="gramStart"/>
      <w:r w:rsidRPr="0084192C">
        <w:t>were familiarized with the chocolate milk in their home cages and habituated to gentle handling by an experimenter</w:t>
      </w:r>
      <w:proofErr w:type="gramEnd"/>
      <w:r w:rsidRPr="0084192C">
        <w:t xml:space="preserve">. During habituation trials (typically, 2 sessions), drops of chocolate milk were distributed over the entire maze surface, and a food-deprived rat was placed on the central platform and was allowed to collect the reward for 20 to 30 minutes. In case of any signs of stress (e.g. freezing), a rat was picked up from the maze, gently handled by the experimenter, and placed on the inter-trial stand for a few minutes to calm down. Once a rat was readily drinking chocolate milk, the drops of chocolate milk </w:t>
      </w:r>
      <w:proofErr w:type="gramStart"/>
      <w:r w:rsidRPr="0084192C">
        <w:t>were gradually distributed</w:t>
      </w:r>
      <w:proofErr w:type="gramEnd"/>
      <w:r w:rsidRPr="0084192C">
        <w:t xml:space="preserve"> closer to the reward pits at the end of each maze alley. The habituation phase ended when a rat placed on the central platform readily retrieved a reward at the end of any maze alley. During pre-training sessions, chocolate milk </w:t>
      </w:r>
      <w:proofErr w:type="gramStart"/>
      <w:r w:rsidRPr="0084192C">
        <w:t>was distributed</w:t>
      </w:r>
      <w:proofErr w:type="gramEnd"/>
      <w:r w:rsidRPr="0084192C">
        <w:t xml:space="preserve"> only in the reward pits at the end of each maze alley. A rat was placed on the central platform and allowed to explore the maze until </w:t>
      </w:r>
      <w:proofErr w:type="gramStart"/>
      <w:r w:rsidRPr="0084192C">
        <w:t>3</w:t>
      </w:r>
      <w:proofErr w:type="gramEnd"/>
      <w:r w:rsidRPr="0084192C">
        <w:t xml:space="preserve"> rewards were collected or 5 min had elapsed. The same trial </w:t>
      </w:r>
      <w:proofErr w:type="gramStart"/>
      <w:r w:rsidRPr="0084192C">
        <w:t>was repeated</w:t>
      </w:r>
      <w:proofErr w:type="gramEnd"/>
      <w:r w:rsidRPr="0084192C">
        <w:t xml:space="preserve"> 3 times with an ITI of ~1 min. During ITI, the maze surface </w:t>
      </w:r>
      <w:proofErr w:type="gramStart"/>
      <w:r w:rsidRPr="0084192C">
        <w:t>was wiped</w:t>
      </w:r>
      <w:proofErr w:type="gramEnd"/>
      <w:r w:rsidRPr="0084192C">
        <w:t xml:space="preserve"> to remove olfactory cues and reward pits re-baited. The elevated box stand </w:t>
      </w:r>
      <w:proofErr w:type="gramStart"/>
      <w:r w:rsidRPr="0084192C">
        <w:t>was used</w:t>
      </w:r>
      <w:proofErr w:type="gramEnd"/>
      <w:r w:rsidRPr="0084192C">
        <w:t xml:space="preserve"> for keeping a rat during ITI. The pre-training phase was completed when a rat placed on the central platform collected </w:t>
      </w:r>
      <w:proofErr w:type="gramStart"/>
      <w:r w:rsidRPr="0084192C">
        <w:t>3</w:t>
      </w:r>
      <w:proofErr w:type="gramEnd"/>
      <w:r w:rsidRPr="0084192C">
        <w:t xml:space="preserve"> rewards within 5 min. </w:t>
      </w:r>
    </w:p>
    <w:p w:rsidR="00546AF6" w:rsidRPr="0084192C" w:rsidRDefault="00546AF6" w:rsidP="00546AF6">
      <w:pPr>
        <w:pStyle w:val="NoSpacing"/>
      </w:pPr>
      <w:r w:rsidRPr="0084192C">
        <w:t xml:space="preserve">During learning sessions, three out of eight arms </w:t>
      </w:r>
      <w:proofErr w:type="gramStart"/>
      <w:r w:rsidRPr="0084192C">
        <w:t>were baited</w:t>
      </w:r>
      <w:proofErr w:type="gramEnd"/>
      <w:r w:rsidRPr="0084192C">
        <w:t xml:space="preserve">. The position of rewarded pits </w:t>
      </w:r>
      <w:proofErr w:type="gramStart"/>
      <w:r w:rsidRPr="0084192C">
        <w:t>was randomly assigned for each rat and maintained</w:t>
      </w:r>
      <w:proofErr w:type="gramEnd"/>
      <w:r w:rsidRPr="0084192C">
        <w:t xml:space="preserve"> fixed for eight daily sessions. This task design while minimizing working memory load required spatial (reference) memory for successful performance. Each training session consisted of </w:t>
      </w:r>
      <w:proofErr w:type="gramStart"/>
      <w:r w:rsidRPr="0084192C">
        <w:t>3</w:t>
      </w:r>
      <w:proofErr w:type="gramEnd"/>
      <w:r w:rsidRPr="0084192C">
        <w:t xml:space="preserve"> trials. In each trial, a rat </w:t>
      </w:r>
      <w:proofErr w:type="gramStart"/>
      <w:r w:rsidRPr="0084192C">
        <w:t>was placed on the central platform and allowed 5 min to collect rewards</w:t>
      </w:r>
      <w:proofErr w:type="gramEnd"/>
      <w:r w:rsidRPr="0084192C">
        <w:t xml:space="preserve">. When the trial ended, a rat </w:t>
      </w:r>
      <w:proofErr w:type="gramStart"/>
      <w:r w:rsidRPr="0084192C">
        <w:t>was returned</w:t>
      </w:r>
      <w:proofErr w:type="gramEnd"/>
      <w:r w:rsidRPr="0084192C">
        <w:t xml:space="preserve"> to the transport cage for ITI on an elevated box stand, the maze surface was wiped, and reward pits re-baited.</w:t>
      </w:r>
    </w:p>
    <w:p w:rsidR="00422C08" w:rsidRPr="0084192C" w:rsidRDefault="00546AF6" w:rsidP="00546AF6">
      <w:pPr>
        <w:pStyle w:val="NoSpacing"/>
      </w:pPr>
      <w:r w:rsidRPr="0084192C">
        <w:t xml:space="preserve">In each trial, the following behavioral variables were registered: 1) a total number of maze arms visited; an entry to the maze arm </w:t>
      </w:r>
      <w:proofErr w:type="gramStart"/>
      <w:r w:rsidRPr="0084192C">
        <w:t>was considered</w:t>
      </w:r>
      <w:proofErr w:type="gramEnd"/>
      <w:r w:rsidRPr="0084192C">
        <w:t xml:space="preserve"> when a rat left the central platform with all four limbs. </w:t>
      </w:r>
      <w:proofErr w:type="gramStart"/>
      <w:r w:rsidRPr="0084192C">
        <w:t>2) trial time, the time required to collect 3 rewards; in case 3 rewards were not collected within 5 min, the cut-off time of 5-min was assigned as trial time, 3) accuracy of task performance, accuracy was calculated as the ratio between the baited arms visited and the total number of arms visited 4) working memory errors (WM errors) were calculated as a number of re-entries into visited arms, 5) reference memory errors (RM errors) were calculated as a number of entries into non-baited arms using the following formula: RM errors = Total arms visited – (Baited arms visited + WM errors).</w:t>
      </w:r>
      <w:proofErr w:type="gramEnd"/>
    </w:p>
    <w:p w:rsidR="00422C08" w:rsidRPr="0084192C" w:rsidRDefault="00422C08" w:rsidP="00422C08">
      <w:r w:rsidRPr="0084192C">
        <w:br w:type="page"/>
      </w:r>
    </w:p>
    <w:p w:rsidR="0084192C" w:rsidRPr="0084192C" w:rsidRDefault="00FE0529" w:rsidP="0084192C">
      <w:pPr>
        <w:keepNext/>
        <w:spacing w:after="200" w:line="240" w:lineRule="auto"/>
        <w:ind w:firstLine="0"/>
        <w:rPr>
          <w:rFonts w:eastAsiaTheme="minorHAnsi"/>
          <w:iCs/>
        </w:rPr>
      </w:pPr>
      <w:r w:rsidRPr="00FE0529">
        <w:rPr>
          <w:rFonts w:eastAsiaTheme="minorHAnsi"/>
          <w:iCs/>
        </w:rPr>
        <w:lastRenderedPageBreak/>
        <w:t xml:space="preserve">Supplementary </w:t>
      </w:r>
      <w:r w:rsidR="0084192C" w:rsidRPr="0084192C">
        <w:rPr>
          <w:rFonts w:eastAsiaTheme="minorHAnsi"/>
          <w:iCs/>
        </w:rPr>
        <w:t>Table S</w:t>
      </w:r>
      <w:r w:rsidR="005E17E1">
        <w:rPr>
          <w:rFonts w:eastAsiaTheme="minorHAnsi"/>
          <w:iCs/>
        </w:rPr>
        <w:t>1</w:t>
      </w:r>
      <w:r w:rsidR="0084192C" w:rsidRPr="0084192C">
        <w:rPr>
          <w:rFonts w:eastAsiaTheme="minorHAnsi"/>
          <w:iCs/>
        </w:rPr>
        <w:t>. Experimental conditions for each rat and data inclusion/exclusion.</w:t>
      </w:r>
    </w:p>
    <w:tbl>
      <w:tblPr>
        <w:tblStyle w:val="TableGrid"/>
        <w:tblW w:w="0" w:type="auto"/>
        <w:tblLook w:val="04A0" w:firstRow="1" w:lastRow="0" w:firstColumn="1" w:lastColumn="0" w:noHBand="0" w:noVBand="1"/>
      </w:tblPr>
      <w:tblGrid>
        <w:gridCol w:w="417"/>
        <w:gridCol w:w="767"/>
        <w:gridCol w:w="1137"/>
        <w:gridCol w:w="1787"/>
        <w:gridCol w:w="1242"/>
        <w:gridCol w:w="1082"/>
        <w:gridCol w:w="1252"/>
        <w:gridCol w:w="1597"/>
      </w:tblGrid>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b/>
                <w:bCs/>
                <w:sz w:val="18"/>
                <w:szCs w:val="20"/>
              </w:rPr>
            </w:pP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Rat ID</w:t>
            </w:r>
          </w:p>
        </w:tc>
        <w:tc>
          <w:tcPr>
            <w:tcW w:w="0" w:type="auto"/>
            <w:noWrap/>
            <w:hideMark/>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Drug</w:t>
            </w: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Exp. Condition</w:t>
            </w: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 xml:space="preserve">Maze </w:t>
            </w:r>
          </w:p>
        </w:tc>
        <w:tc>
          <w:tcPr>
            <w:tcW w:w="0" w:type="auto"/>
            <w:noWrap/>
            <w:hideMark/>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 xml:space="preserve">EEG </w:t>
            </w:r>
          </w:p>
        </w:tc>
        <w:tc>
          <w:tcPr>
            <w:tcW w:w="0" w:type="auto"/>
            <w:noWrap/>
            <w:hideMark/>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HPC</w:t>
            </w: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b/>
                <w:bCs/>
                <w:sz w:val="18"/>
                <w:szCs w:val="20"/>
              </w:rPr>
              <w:t>Notes</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85.2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87.2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91.1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4</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95.2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5</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87.3</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shd w:val="clear" w:color="auto" w:fill="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6</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113.2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shd w:val="clear" w:color="auto" w:fill="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7</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1025.1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EEG</w:t>
            </w:r>
          </w:p>
        </w:tc>
        <w:tc>
          <w:tcPr>
            <w:tcW w:w="0" w:type="auto"/>
            <w:shd w:val="clear" w:color="auto" w:fill="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shd w:val="clear" w:color="auto" w:fill="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unreliable EEG</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70.2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EEG</w:t>
            </w:r>
          </w:p>
        </w:tc>
        <w:tc>
          <w:tcPr>
            <w:tcW w:w="0" w:type="auto"/>
            <w:shd w:val="clear" w:color="auto" w:fill="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shd w:val="clear" w:color="auto" w:fill="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unreliable EEG</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9</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71.2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EEG</w:t>
            </w:r>
          </w:p>
        </w:tc>
        <w:tc>
          <w:tcPr>
            <w:tcW w:w="0" w:type="auto"/>
            <w:shd w:val="clear" w:color="auto" w:fill="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shd w:val="clear" w:color="auto" w:fill="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unreliable EEG</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10</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127.3</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11</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161.1</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12</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161.2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646.2*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14</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673.1*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15</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711.2*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16</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814.1*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Clonidine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b/>
                <w:sz w:val="18"/>
                <w:szCs w:val="20"/>
              </w:rPr>
            </w:pPr>
          </w:p>
        </w:tc>
        <w:tc>
          <w:tcPr>
            <w:tcW w:w="0" w:type="auto"/>
          </w:tcPr>
          <w:p w:rsidR="0084192C" w:rsidRPr="0084192C" w:rsidRDefault="0084192C" w:rsidP="0084192C">
            <w:pPr>
              <w:spacing w:line="240" w:lineRule="auto"/>
              <w:ind w:firstLine="0"/>
              <w:rPr>
                <w:rFonts w:eastAsiaTheme="minorHAnsi"/>
                <w:sz w:val="18"/>
                <w:szCs w:val="20"/>
              </w:rPr>
            </w:pPr>
          </w:p>
        </w:tc>
        <w:tc>
          <w:tcPr>
            <w:tcW w:w="0" w:type="auto"/>
            <w:noWrap/>
          </w:tcPr>
          <w:p w:rsidR="0084192C" w:rsidRPr="0084192C" w:rsidRDefault="0084192C" w:rsidP="0084192C">
            <w:pPr>
              <w:spacing w:line="240" w:lineRule="auto"/>
              <w:ind w:firstLine="0"/>
              <w:rPr>
                <w:rFonts w:eastAsiaTheme="minorHAnsi"/>
                <w:b/>
                <w:sz w:val="18"/>
                <w:szCs w:val="20"/>
              </w:rPr>
            </w:pPr>
          </w:p>
        </w:tc>
        <w:tc>
          <w:tcPr>
            <w:tcW w:w="0" w:type="auto"/>
          </w:tcPr>
          <w:p w:rsidR="0084192C" w:rsidRPr="0084192C" w:rsidRDefault="0084192C" w:rsidP="0084192C">
            <w:pPr>
              <w:spacing w:line="240" w:lineRule="auto"/>
              <w:ind w:firstLine="0"/>
              <w:rPr>
                <w:rFonts w:eastAsiaTheme="minorHAnsi"/>
                <w:sz w:val="18"/>
                <w:szCs w:val="20"/>
              </w:rPr>
            </w:pP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Maze (n=12)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EEG (n=6)</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Ripple (n=8)</w:t>
            </w:r>
          </w:p>
        </w:tc>
        <w:tc>
          <w:tcPr>
            <w:tcW w:w="0" w:type="auto"/>
          </w:tcPr>
          <w:p w:rsidR="0084192C" w:rsidRPr="0084192C" w:rsidRDefault="0084192C" w:rsidP="0084192C">
            <w:pPr>
              <w:spacing w:line="240" w:lineRule="auto"/>
              <w:ind w:firstLine="0"/>
              <w:rPr>
                <w:rFonts w:eastAsiaTheme="minorHAnsi"/>
                <w:b/>
                <w:bCs/>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17</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131.1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18</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131.2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19</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132.2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20</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132.3</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21</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140.2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22</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140.3</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23</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140.4</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24</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131.3</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unreliable EEG</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25</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131.4</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26</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140.1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27</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161.4</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711.2*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Propranolol</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814.1*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 xml:space="preserve">Propranolol </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b/>
                <w:sz w:val="18"/>
                <w:szCs w:val="20"/>
              </w:rPr>
            </w:pPr>
          </w:p>
        </w:tc>
        <w:tc>
          <w:tcPr>
            <w:tcW w:w="0" w:type="auto"/>
          </w:tcPr>
          <w:p w:rsidR="0084192C" w:rsidRPr="0084192C" w:rsidRDefault="0084192C" w:rsidP="0084192C">
            <w:pPr>
              <w:spacing w:line="240" w:lineRule="auto"/>
              <w:ind w:firstLine="0"/>
              <w:rPr>
                <w:rFonts w:eastAsiaTheme="minorHAnsi"/>
                <w:b/>
                <w:sz w:val="18"/>
                <w:szCs w:val="20"/>
              </w:rPr>
            </w:pPr>
          </w:p>
        </w:tc>
        <w:tc>
          <w:tcPr>
            <w:tcW w:w="0" w:type="auto"/>
            <w:noWrap/>
          </w:tcPr>
          <w:p w:rsidR="0084192C" w:rsidRPr="0084192C" w:rsidRDefault="0084192C" w:rsidP="0084192C">
            <w:pPr>
              <w:spacing w:line="240" w:lineRule="auto"/>
              <w:ind w:firstLine="0"/>
              <w:rPr>
                <w:rFonts w:eastAsiaTheme="minorHAnsi"/>
                <w:b/>
                <w:sz w:val="18"/>
                <w:szCs w:val="20"/>
              </w:rPr>
            </w:pPr>
          </w:p>
        </w:tc>
        <w:tc>
          <w:tcPr>
            <w:tcW w:w="0" w:type="auto"/>
          </w:tcPr>
          <w:p w:rsidR="0084192C" w:rsidRPr="0084192C" w:rsidRDefault="0084192C" w:rsidP="0084192C">
            <w:pPr>
              <w:spacing w:line="240" w:lineRule="auto"/>
              <w:ind w:firstLine="0"/>
              <w:rPr>
                <w:rFonts w:eastAsiaTheme="minorHAnsi"/>
                <w:sz w:val="18"/>
                <w:szCs w:val="20"/>
              </w:rPr>
            </w:pP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Maze (n=11)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EEG (n=9)</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Ripple (n=9)</w:t>
            </w:r>
          </w:p>
        </w:tc>
        <w:tc>
          <w:tcPr>
            <w:tcW w:w="0" w:type="auto"/>
          </w:tcPr>
          <w:p w:rsidR="0084192C" w:rsidRPr="0084192C" w:rsidRDefault="0084192C" w:rsidP="0084192C">
            <w:pPr>
              <w:spacing w:line="240" w:lineRule="auto"/>
              <w:ind w:firstLine="0"/>
              <w:rPr>
                <w:rFonts w:eastAsiaTheme="minorHAnsi"/>
                <w:b/>
                <w:bCs/>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28</w:t>
            </w:r>
          </w:p>
        </w:tc>
        <w:tc>
          <w:tcPr>
            <w:tcW w:w="0" w:type="auto"/>
          </w:tcPr>
          <w:p w:rsidR="0084192C" w:rsidRPr="0084192C" w:rsidRDefault="0084192C" w:rsidP="0084192C">
            <w:pPr>
              <w:spacing w:line="240" w:lineRule="auto"/>
              <w:ind w:firstLine="0"/>
              <w:rPr>
                <w:rFonts w:eastAsiaTheme="minorHAnsi"/>
                <w:b/>
                <w:sz w:val="18"/>
                <w:szCs w:val="20"/>
              </w:rPr>
            </w:pPr>
            <w:r w:rsidRPr="0084192C">
              <w:rPr>
                <w:rFonts w:eastAsiaTheme="minorHAnsi"/>
                <w:sz w:val="18"/>
                <w:szCs w:val="20"/>
              </w:rPr>
              <w:t>91.2</w:t>
            </w:r>
          </w:p>
        </w:tc>
        <w:tc>
          <w:tcPr>
            <w:tcW w:w="0" w:type="auto"/>
            <w:noWrap/>
          </w:tcPr>
          <w:p w:rsidR="0084192C" w:rsidRPr="0084192C" w:rsidRDefault="0084192C" w:rsidP="0084192C">
            <w:pPr>
              <w:spacing w:line="240" w:lineRule="auto"/>
              <w:ind w:firstLine="0"/>
              <w:rPr>
                <w:rFonts w:eastAsiaTheme="minorHAnsi"/>
                <w:b/>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b/>
                <w:bCs/>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b/>
                <w:bCs/>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29</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95.1</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30</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98.1</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31</w:t>
            </w:r>
          </w:p>
        </w:tc>
        <w:tc>
          <w:tcPr>
            <w:tcW w:w="0" w:type="auto"/>
          </w:tcPr>
          <w:p w:rsidR="0084192C" w:rsidRPr="0084192C" w:rsidRDefault="0084192C" w:rsidP="0084192C">
            <w:pPr>
              <w:spacing w:line="240" w:lineRule="auto"/>
              <w:ind w:firstLine="0"/>
              <w:rPr>
                <w:rFonts w:eastAsiaTheme="minorHAnsi"/>
                <w:sz w:val="18"/>
                <w:szCs w:val="20"/>
                <w:highlight w:val="green"/>
              </w:rPr>
            </w:pPr>
            <w:r w:rsidRPr="0084192C">
              <w:rPr>
                <w:rFonts w:eastAsiaTheme="minorHAnsi"/>
                <w:sz w:val="18"/>
                <w:szCs w:val="20"/>
              </w:rPr>
              <w:t>98.2</w:t>
            </w:r>
          </w:p>
        </w:tc>
        <w:tc>
          <w:tcPr>
            <w:tcW w:w="0" w:type="auto"/>
            <w:noWrap/>
            <w:hideMark/>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32</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113.1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33</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107.1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unreliable EEG</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34</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107.2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EEG</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no ripples</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35</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127.1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b/>
                <w:bCs/>
                <w:sz w:val="18"/>
                <w:szCs w:val="20"/>
              </w:rPr>
            </w:pPr>
            <w:r w:rsidRPr="0084192C">
              <w:rPr>
                <w:rFonts w:eastAsiaTheme="minorHAnsi"/>
                <w:sz w:val="18"/>
                <w:szCs w:val="20"/>
              </w:rPr>
              <w:t>Maze/Pharm/-----</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36</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127.2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Maze/Pharm/-----</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Trained</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tcPr>
          <w:p w:rsidR="0084192C" w:rsidRPr="0084192C" w:rsidRDefault="0084192C" w:rsidP="0084192C">
            <w:pPr>
              <w:spacing w:line="240" w:lineRule="auto"/>
              <w:ind w:firstLine="0"/>
              <w:rPr>
                <w:rFonts w:eastAsiaTheme="minorHAnsi"/>
                <w:sz w:val="18"/>
                <w:szCs w:val="20"/>
              </w:rPr>
            </w:pP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lastRenderedPageBreak/>
              <w:t>---</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646.2*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673.1*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37</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673.2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711.2*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814.1*</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38</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852.2</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Saline</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-----/Pharm/Ephys</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n/a</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CA1 dHPC</w:t>
            </w:r>
          </w:p>
        </w:tc>
        <w:tc>
          <w:tcPr>
            <w:tcW w:w="0" w:type="auto"/>
          </w:tcPr>
          <w:p w:rsidR="0084192C" w:rsidRPr="0084192C" w:rsidRDefault="0084192C" w:rsidP="0084192C">
            <w:pPr>
              <w:spacing w:line="240" w:lineRule="auto"/>
              <w:ind w:firstLine="0"/>
              <w:rPr>
                <w:rFonts w:eastAsiaTheme="minorHAnsi"/>
                <w:sz w:val="18"/>
                <w:szCs w:val="20"/>
              </w:rPr>
            </w:pPr>
            <w:r w:rsidRPr="0084192C">
              <w:rPr>
                <w:rFonts w:eastAsiaTheme="minorHAnsi"/>
                <w:sz w:val="18"/>
                <w:szCs w:val="20"/>
              </w:rPr>
              <w:t>Ripple, additional</w:t>
            </w:r>
          </w:p>
        </w:tc>
      </w:tr>
      <w:tr w:rsidR="0084192C" w:rsidRPr="0084192C" w:rsidTr="0084192C">
        <w:trPr>
          <w:trHeight w:val="288"/>
        </w:trPr>
        <w:tc>
          <w:tcPr>
            <w:tcW w:w="0" w:type="auto"/>
          </w:tcPr>
          <w:p w:rsidR="0084192C" w:rsidRPr="0084192C" w:rsidRDefault="0084192C" w:rsidP="0084192C">
            <w:pPr>
              <w:spacing w:line="240" w:lineRule="auto"/>
              <w:ind w:firstLine="0"/>
              <w:rPr>
                <w:rFonts w:eastAsiaTheme="minorHAnsi"/>
                <w:sz w:val="18"/>
                <w:szCs w:val="20"/>
              </w:rPr>
            </w:pPr>
          </w:p>
        </w:tc>
        <w:tc>
          <w:tcPr>
            <w:tcW w:w="0" w:type="auto"/>
          </w:tcPr>
          <w:p w:rsidR="0084192C" w:rsidRPr="0084192C" w:rsidRDefault="0084192C" w:rsidP="0084192C">
            <w:pPr>
              <w:spacing w:line="240" w:lineRule="auto"/>
              <w:ind w:firstLine="0"/>
              <w:rPr>
                <w:rFonts w:eastAsiaTheme="minorHAnsi"/>
                <w:sz w:val="18"/>
                <w:szCs w:val="20"/>
              </w:rPr>
            </w:pPr>
          </w:p>
        </w:tc>
        <w:tc>
          <w:tcPr>
            <w:tcW w:w="0" w:type="auto"/>
            <w:noWrap/>
          </w:tcPr>
          <w:p w:rsidR="0084192C" w:rsidRPr="0084192C" w:rsidRDefault="0084192C" w:rsidP="0084192C">
            <w:pPr>
              <w:spacing w:line="240" w:lineRule="auto"/>
              <w:ind w:firstLine="0"/>
              <w:rPr>
                <w:rFonts w:eastAsiaTheme="minorHAnsi"/>
                <w:sz w:val="18"/>
                <w:szCs w:val="20"/>
              </w:rPr>
            </w:pPr>
          </w:p>
        </w:tc>
        <w:tc>
          <w:tcPr>
            <w:tcW w:w="0" w:type="auto"/>
          </w:tcPr>
          <w:p w:rsidR="0084192C" w:rsidRPr="0084192C" w:rsidRDefault="0084192C" w:rsidP="0084192C">
            <w:pPr>
              <w:spacing w:line="240" w:lineRule="auto"/>
              <w:ind w:firstLine="0"/>
              <w:rPr>
                <w:rFonts w:eastAsiaTheme="minorHAnsi"/>
                <w:sz w:val="18"/>
                <w:szCs w:val="20"/>
              </w:rPr>
            </w:pPr>
          </w:p>
        </w:tc>
        <w:tc>
          <w:tcPr>
            <w:tcW w:w="0" w:type="auto"/>
          </w:tcPr>
          <w:p w:rsidR="0084192C" w:rsidRPr="0084192C" w:rsidRDefault="0084192C" w:rsidP="00B774D3">
            <w:pPr>
              <w:spacing w:line="240" w:lineRule="auto"/>
              <w:ind w:firstLine="0"/>
              <w:rPr>
                <w:rFonts w:eastAsiaTheme="minorHAnsi"/>
                <w:sz w:val="18"/>
                <w:szCs w:val="20"/>
              </w:rPr>
            </w:pPr>
            <w:r w:rsidRPr="0084192C">
              <w:rPr>
                <w:rFonts w:eastAsiaTheme="minorHAnsi"/>
                <w:b/>
                <w:bCs/>
                <w:sz w:val="18"/>
                <w:szCs w:val="20"/>
              </w:rPr>
              <w:t>Maze</w:t>
            </w:r>
            <w:r w:rsidR="00B774D3">
              <w:rPr>
                <w:rFonts w:eastAsiaTheme="minorHAnsi"/>
                <w:b/>
                <w:bCs/>
                <w:sz w:val="18"/>
                <w:szCs w:val="20"/>
              </w:rPr>
              <w:t xml:space="preserve"> </w:t>
            </w:r>
            <w:r w:rsidRPr="0084192C">
              <w:rPr>
                <w:rFonts w:eastAsiaTheme="minorHAnsi"/>
                <w:b/>
                <w:bCs/>
                <w:sz w:val="18"/>
                <w:szCs w:val="20"/>
              </w:rPr>
              <w:t>(n=9)</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EEG (n=6)</w:t>
            </w:r>
          </w:p>
        </w:tc>
        <w:tc>
          <w:tcPr>
            <w:tcW w:w="0" w:type="auto"/>
            <w:noWrap/>
          </w:tcPr>
          <w:p w:rsidR="0084192C" w:rsidRPr="0084192C" w:rsidRDefault="0084192C" w:rsidP="0084192C">
            <w:pPr>
              <w:spacing w:line="240" w:lineRule="auto"/>
              <w:ind w:firstLine="0"/>
              <w:rPr>
                <w:rFonts w:eastAsiaTheme="minorHAnsi"/>
                <w:sz w:val="18"/>
                <w:szCs w:val="20"/>
              </w:rPr>
            </w:pPr>
            <w:r w:rsidRPr="0084192C">
              <w:rPr>
                <w:rFonts w:eastAsiaTheme="minorHAnsi"/>
                <w:b/>
                <w:bCs/>
                <w:sz w:val="18"/>
                <w:szCs w:val="20"/>
              </w:rPr>
              <w:t>Ripple (n=7)</w:t>
            </w:r>
          </w:p>
        </w:tc>
        <w:tc>
          <w:tcPr>
            <w:tcW w:w="0" w:type="auto"/>
          </w:tcPr>
          <w:p w:rsidR="0084192C" w:rsidRPr="0084192C" w:rsidRDefault="0084192C" w:rsidP="0084192C">
            <w:pPr>
              <w:spacing w:line="240" w:lineRule="auto"/>
              <w:ind w:firstLine="0"/>
              <w:rPr>
                <w:rFonts w:eastAsiaTheme="minorHAnsi"/>
                <w:sz w:val="18"/>
                <w:szCs w:val="20"/>
              </w:rPr>
            </w:pPr>
          </w:p>
        </w:tc>
      </w:tr>
    </w:tbl>
    <w:p w:rsidR="00A42616" w:rsidRPr="00A42616" w:rsidRDefault="00A42616" w:rsidP="00A42616">
      <w:pPr>
        <w:ind w:firstLine="0"/>
      </w:pPr>
      <w:r w:rsidRPr="00A42616">
        <w:t xml:space="preserve">* - multiple drug conditions tested </w:t>
      </w:r>
    </w:p>
    <w:p w:rsidR="00546AF6" w:rsidRPr="0084192C" w:rsidRDefault="00546AF6" w:rsidP="00546AF6"/>
    <w:p w:rsidR="00546AF6" w:rsidRPr="0084192C" w:rsidRDefault="00546AF6" w:rsidP="00546AF6"/>
    <w:p w:rsidR="005E17E1" w:rsidRPr="0084192C" w:rsidRDefault="00FE0529" w:rsidP="005E17E1">
      <w:pPr>
        <w:pStyle w:val="NoSpacing"/>
        <w:ind w:firstLine="0"/>
      </w:pPr>
      <w:r w:rsidRPr="00FE0529">
        <w:t xml:space="preserve">Supplementary </w:t>
      </w:r>
      <w:r w:rsidR="005E17E1" w:rsidRPr="0084192C">
        <w:t>Table S</w:t>
      </w:r>
      <w:r w:rsidR="005E17E1">
        <w:t>2</w:t>
      </w:r>
      <w:r w:rsidR="005E17E1" w:rsidRPr="0084192C">
        <w:t>. Behavioral variables on the first learning session</w:t>
      </w:r>
      <w:r>
        <w:t>.</w:t>
      </w:r>
      <w:r w:rsidR="005E17E1" w:rsidRPr="0084192C">
        <w:t xml:space="preserve">    </w:t>
      </w:r>
    </w:p>
    <w:tbl>
      <w:tblPr>
        <w:tblW w:w="7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0"/>
        <w:gridCol w:w="1530"/>
        <w:gridCol w:w="1350"/>
        <w:gridCol w:w="1620"/>
        <w:gridCol w:w="1710"/>
      </w:tblGrid>
      <w:tr w:rsidR="005E17E1" w:rsidRPr="0084192C" w:rsidTr="001008E1">
        <w:tc>
          <w:tcPr>
            <w:tcW w:w="1340" w:type="dxa"/>
            <w:shd w:val="clear" w:color="auto" w:fill="auto"/>
            <w:tcMar>
              <w:top w:w="100" w:type="dxa"/>
              <w:left w:w="100" w:type="dxa"/>
              <w:bottom w:w="100" w:type="dxa"/>
              <w:right w:w="100" w:type="dxa"/>
            </w:tcMar>
          </w:tcPr>
          <w:p w:rsidR="005E17E1" w:rsidRPr="0084192C" w:rsidRDefault="005E17E1" w:rsidP="001008E1">
            <w:pPr>
              <w:keepLines/>
              <w:widowControl w:val="0"/>
              <w:spacing w:line="240" w:lineRule="auto"/>
              <w:ind w:firstLine="0"/>
              <w:rPr>
                <w:sz w:val="20"/>
                <w:szCs w:val="20"/>
              </w:rPr>
            </w:pPr>
          </w:p>
        </w:tc>
        <w:tc>
          <w:tcPr>
            <w:tcW w:w="153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i/>
                <w:sz w:val="20"/>
                <w:szCs w:val="20"/>
              </w:rPr>
              <w:t>Trial time, s</w:t>
            </w:r>
          </w:p>
        </w:tc>
        <w:tc>
          <w:tcPr>
            <w:tcW w:w="135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i/>
                <w:sz w:val="20"/>
                <w:szCs w:val="20"/>
              </w:rPr>
              <w:t>Rewards, n</w:t>
            </w:r>
          </w:p>
        </w:tc>
        <w:tc>
          <w:tcPr>
            <w:tcW w:w="162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i/>
                <w:sz w:val="20"/>
                <w:szCs w:val="20"/>
              </w:rPr>
              <w:t>Arm entries, n</w:t>
            </w:r>
          </w:p>
        </w:tc>
        <w:tc>
          <w:tcPr>
            <w:tcW w:w="171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i/>
                <w:sz w:val="20"/>
                <w:szCs w:val="20"/>
              </w:rPr>
              <w:t xml:space="preserve">Accuracy, </w:t>
            </w:r>
            <w:proofErr w:type="spellStart"/>
            <w:r w:rsidRPr="0084192C">
              <w:rPr>
                <w:i/>
                <w:sz w:val="20"/>
                <w:szCs w:val="20"/>
              </w:rPr>
              <w:t>a.u</w:t>
            </w:r>
            <w:proofErr w:type="spellEnd"/>
            <w:r w:rsidRPr="0084192C">
              <w:rPr>
                <w:i/>
                <w:sz w:val="20"/>
                <w:szCs w:val="20"/>
              </w:rPr>
              <w:t>.</w:t>
            </w:r>
          </w:p>
        </w:tc>
      </w:tr>
      <w:tr w:rsidR="005E17E1" w:rsidRPr="0084192C" w:rsidTr="001008E1">
        <w:tc>
          <w:tcPr>
            <w:tcW w:w="134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i/>
                <w:sz w:val="20"/>
                <w:szCs w:val="20"/>
              </w:rPr>
            </w:pPr>
            <w:r w:rsidRPr="0084192C">
              <w:rPr>
                <w:i/>
                <w:sz w:val="20"/>
                <w:szCs w:val="20"/>
              </w:rPr>
              <w:t xml:space="preserve">Saline </w:t>
            </w:r>
          </w:p>
          <w:p w:rsidR="005E17E1" w:rsidRPr="0084192C" w:rsidRDefault="005E17E1" w:rsidP="001008E1">
            <w:pPr>
              <w:keepLines/>
              <w:spacing w:line="240" w:lineRule="auto"/>
              <w:ind w:firstLine="0"/>
              <w:rPr>
                <w:sz w:val="20"/>
                <w:szCs w:val="20"/>
              </w:rPr>
            </w:pPr>
            <w:r w:rsidRPr="0084192C">
              <w:rPr>
                <w:i/>
                <w:sz w:val="20"/>
                <w:szCs w:val="20"/>
              </w:rPr>
              <w:t xml:space="preserve">(n = 9) </w:t>
            </w:r>
          </w:p>
        </w:tc>
        <w:tc>
          <w:tcPr>
            <w:tcW w:w="153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208.3 ± 20.2 (114.3/300.0)</w:t>
            </w:r>
          </w:p>
        </w:tc>
        <w:tc>
          <w:tcPr>
            <w:tcW w:w="135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2.6 ± 0.2 (1.3/3.0)</w:t>
            </w:r>
          </w:p>
        </w:tc>
        <w:tc>
          <w:tcPr>
            <w:tcW w:w="162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7.0 ± 0.7 (4.0/11.0)</w:t>
            </w:r>
          </w:p>
        </w:tc>
        <w:tc>
          <w:tcPr>
            <w:tcW w:w="171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41.1 ± 2.8 (26.0/51.0)</w:t>
            </w:r>
          </w:p>
        </w:tc>
      </w:tr>
      <w:tr w:rsidR="005E17E1" w:rsidRPr="0084192C" w:rsidTr="001008E1">
        <w:tc>
          <w:tcPr>
            <w:tcW w:w="134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i/>
                <w:sz w:val="20"/>
                <w:szCs w:val="20"/>
              </w:rPr>
            </w:pPr>
            <w:r w:rsidRPr="0084192C">
              <w:rPr>
                <w:i/>
                <w:sz w:val="20"/>
                <w:szCs w:val="20"/>
              </w:rPr>
              <w:t>Clonidine</w:t>
            </w:r>
          </w:p>
          <w:p w:rsidR="005E17E1" w:rsidRPr="0084192C" w:rsidRDefault="005E17E1" w:rsidP="001008E1">
            <w:pPr>
              <w:keepLines/>
              <w:spacing w:line="240" w:lineRule="auto"/>
              <w:ind w:firstLine="0"/>
              <w:rPr>
                <w:sz w:val="20"/>
                <w:szCs w:val="20"/>
              </w:rPr>
            </w:pPr>
            <w:r w:rsidRPr="0084192C">
              <w:rPr>
                <w:i/>
                <w:sz w:val="20"/>
                <w:szCs w:val="20"/>
              </w:rPr>
              <w:t xml:space="preserve">(n = 12) </w:t>
            </w:r>
          </w:p>
        </w:tc>
        <w:tc>
          <w:tcPr>
            <w:tcW w:w="153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214.8 ± 23.1 (91.0/300.0)</w:t>
            </w:r>
          </w:p>
        </w:tc>
        <w:tc>
          <w:tcPr>
            <w:tcW w:w="135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2.5 ± 0.2 (1.3/3.0)</w:t>
            </w:r>
          </w:p>
        </w:tc>
        <w:tc>
          <w:tcPr>
            <w:tcW w:w="162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6.3 ± 0.4 (4.3/8.3)</w:t>
            </w:r>
          </w:p>
        </w:tc>
        <w:tc>
          <w:tcPr>
            <w:tcW w:w="171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44.3 ± 4.9 (20.6/75.0)</w:t>
            </w:r>
          </w:p>
        </w:tc>
      </w:tr>
      <w:tr w:rsidR="005E17E1" w:rsidRPr="0084192C" w:rsidTr="001008E1">
        <w:tc>
          <w:tcPr>
            <w:tcW w:w="134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i/>
                <w:sz w:val="20"/>
                <w:szCs w:val="20"/>
              </w:rPr>
            </w:pPr>
            <w:r w:rsidRPr="0084192C">
              <w:rPr>
                <w:i/>
                <w:sz w:val="20"/>
                <w:szCs w:val="20"/>
              </w:rPr>
              <w:t>Propranolol</w:t>
            </w:r>
          </w:p>
          <w:p w:rsidR="005E17E1" w:rsidRPr="0084192C" w:rsidRDefault="005E17E1" w:rsidP="001008E1">
            <w:pPr>
              <w:keepLines/>
              <w:spacing w:line="240" w:lineRule="auto"/>
              <w:ind w:firstLine="0"/>
              <w:rPr>
                <w:sz w:val="20"/>
                <w:szCs w:val="20"/>
              </w:rPr>
            </w:pPr>
            <w:r w:rsidRPr="0084192C">
              <w:rPr>
                <w:i/>
                <w:sz w:val="20"/>
                <w:szCs w:val="20"/>
              </w:rPr>
              <w:t>(n = 11)</w:t>
            </w:r>
          </w:p>
        </w:tc>
        <w:tc>
          <w:tcPr>
            <w:tcW w:w="153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169.7 ± 22.2 (85.7/300.0)</w:t>
            </w:r>
          </w:p>
        </w:tc>
        <w:tc>
          <w:tcPr>
            <w:tcW w:w="135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2.8 ± 0.1 (1.7/3.0)</w:t>
            </w:r>
          </w:p>
        </w:tc>
        <w:tc>
          <w:tcPr>
            <w:tcW w:w="162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8.2 ± 0.6 (6.0/12.0)</w:t>
            </w:r>
          </w:p>
        </w:tc>
        <w:tc>
          <w:tcPr>
            <w:tcW w:w="1710" w:type="dxa"/>
            <w:shd w:val="clear" w:color="auto" w:fill="auto"/>
            <w:tcMar>
              <w:top w:w="100" w:type="dxa"/>
              <w:left w:w="100" w:type="dxa"/>
              <w:bottom w:w="100" w:type="dxa"/>
              <w:right w:w="100" w:type="dxa"/>
            </w:tcMar>
          </w:tcPr>
          <w:p w:rsidR="005E17E1" w:rsidRPr="0084192C" w:rsidRDefault="005E17E1" w:rsidP="001008E1">
            <w:pPr>
              <w:keepLines/>
              <w:spacing w:line="240" w:lineRule="auto"/>
              <w:ind w:firstLine="0"/>
              <w:rPr>
                <w:sz w:val="20"/>
                <w:szCs w:val="20"/>
              </w:rPr>
            </w:pPr>
            <w:r w:rsidRPr="0084192C">
              <w:rPr>
                <w:sz w:val="20"/>
                <w:szCs w:val="20"/>
              </w:rPr>
              <w:t>39.5 ± 2.6 (22.5/51.0)</w:t>
            </w:r>
          </w:p>
        </w:tc>
      </w:tr>
    </w:tbl>
    <w:p w:rsidR="005E17E1" w:rsidRPr="0084192C" w:rsidRDefault="005E17E1" w:rsidP="005E17E1">
      <w:pPr>
        <w:keepLines/>
        <w:spacing w:line="240" w:lineRule="auto"/>
        <w:ind w:firstLine="0"/>
        <w:rPr>
          <w:sz w:val="20"/>
          <w:szCs w:val="20"/>
        </w:rPr>
      </w:pPr>
      <w:r w:rsidRPr="0084192C">
        <w:rPr>
          <w:sz w:val="20"/>
          <w:szCs w:val="20"/>
        </w:rPr>
        <w:t xml:space="preserve">Means ± S.E.M. and the range (min/max) for each variable </w:t>
      </w:r>
      <w:proofErr w:type="gramStart"/>
      <w:r w:rsidRPr="0084192C">
        <w:rPr>
          <w:sz w:val="20"/>
          <w:szCs w:val="20"/>
        </w:rPr>
        <w:t>are shown</w:t>
      </w:r>
      <w:proofErr w:type="gramEnd"/>
      <w:r w:rsidRPr="0084192C">
        <w:rPr>
          <w:sz w:val="20"/>
          <w:szCs w:val="20"/>
        </w:rPr>
        <w:t xml:space="preserve">. </w:t>
      </w:r>
    </w:p>
    <w:p w:rsidR="005E17E1" w:rsidRDefault="005E17E1" w:rsidP="005E17E1">
      <w:pPr>
        <w:keepLines/>
        <w:spacing w:line="240" w:lineRule="auto"/>
        <w:ind w:firstLine="0"/>
        <w:rPr>
          <w:sz w:val="20"/>
          <w:szCs w:val="20"/>
        </w:rPr>
      </w:pPr>
      <w:r w:rsidRPr="0084192C">
        <w:rPr>
          <w:sz w:val="20"/>
          <w:szCs w:val="20"/>
        </w:rPr>
        <w:t xml:space="preserve">Note, no significant between-group difference (one-way ANOVA, all p-values &gt; 0.05). </w:t>
      </w:r>
    </w:p>
    <w:p w:rsidR="00791B6D" w:rsidRDefault="00791B6D">
      <w:pPr>
        <w:spacing w:after="200" w:line="276" w:lineRule="auto"/>
        <w:ind w:firstLine="0"/>
      </w:pPr>
      <w:r>
        <w:br w:type="page"/>
      </w:r>
      <w:bookmarkStart w:id="0" w:name="_GoBack"/>
      <w:bookmarkEnd w:id="0"/>
    </w:p>
    <w:p w:rsidR="00596FF1" w:rsidRDefault="00045599" w:rsidP="00A46F98">
      <w:pPr>
        <w:ind w:firstLine="0"/>
        <w:rPr>
          <w:b/>
          <w:sz w:val="20"/>
        </w:rPr>
      </w:pPr>
      <w:r>
        <w:rPr>
          <w:noProof/>
        </w:rPr>
        <w:lastRenderedPageBreak/>
        <w:drawing>
          <wp:inline distT="0" distB="0" distL="0" distR="0" wp14:anchorId="0BE39D47" wp14:editId="34C8D2D0">
            <wp:extent cx="3904445" cy="3308350"/>
            <wp:effectExtent l="0" t="0" r="127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27353" cy="3327760"/>
                    </a:xfrm>
                    <a:prstGeom prst="rect">
                      <a:avLst/>
                    </a:prstGeom>
                  </pic:spPr>
                </pic:pic>
              </a:graphicData>
            </a:graphic>
          </wp:inline>
        </w:drawing>
      </w:r>
    </w:p>
    <w:p w:rsidR="00546AF6" w:rsidRPr="0084192C" w:rsidRDefault="00791B6D" w:rsidP="00A46F98">
      <w:pPr>
        <w:ind w:firstLine="0"/>
      </w:pPr>
      <w:r w:rsidRPr="00791B6D">
        <w:rPr>
          <w:b/>
          <w:sz w:val="20"/>
        </w:rPr>
        <w:t xml:space="preserve">Supplementary </w:t>
      </w:r>
      <w:r w:rsidRPr="0084192C">
        <w:rPr>
          <w:b/>
          <w:sz w:val="20"/>
        </w:rPr>
        <w:t>Figure S</w:t>
      </w:r>
      <w:r>
        <w:rPr>
          <w:b/>
          <w:sz w:val="20"/>
        </w:rPr>
        <w:t>1</w:t>
      </w:r>
      <w:r w:rsidRPr="0084192C">
        <w:rPr>
          <w:b/>
          <w:sz w:val="20"/>
        </w:rPr>
        <w:t>. The</w:t>
      </w:r>
      <w:r>
        <w:rPr>
          <w:b/>
          <w:sz w:val="20"/>
        </w:rPr>
        <w:t xml:space="preserve"> </w:t>
      </w:r>
      <w:r w:rsidR="00A46F98">
        <w:rPr>
          <w:b/>
          <w:sz w:val="20"/>
        </w:rPr>
        <w:t>implantation of chronic electrode</w:t>
      </w:r>
      <w:r w:rsidR="00307157">
        <w:rPr>
          <w:b/>
          <w:sz w:val="20"/>
        </w:rPr>
        <w:t>s</w:t>
      </w:r>
      <w:r w:rsidR="00A46F98">
        <w:rPr>
          <w:b/>
          <w:sz w:val="20"/>
        </w:rPr>
        <w:t xml:space="preserve"> did not affect spatial learning</w:t>
      </w:r>
      <w:r>
        <w:rPr>
          <w:b/>
          <w:sz w:val="20"/>
        </w:rPr>
        <w:t xml:space="preserve">.  </w:t>
      </w:r>
    </w:p>
    <w:p w:rsidR="00546AF6" w:rsidRPr="0084192C" w:rsidRDefault="00546AF6" w:rsidP="00546AF6">
      <w:pPr>
        <w:spacing w:line="360" w:lineRule="auto"/>
      </w:pPr>
      <w:r w:rsidRPr="0084192C">
        <w:br w:type="page"/>
      </w:r>
    </w:p>
    <w:p w:rsidR="00546AF6" w:rsidRPr="0084192C" w:rsidRDefault="00DF5E14" w:rsidP="00546AF6">
      <w:r>
        <w:rPr>
          <w:noProof/>
        </w:rPr>
        <w:lastRenderedPageBreak/>
        <w:drawing>
          <wp:anchor distT="0" distB="0" distL="114300" distR="114300" simplePos="0" relativeHeight="251663360" behindDoc="0" locked="0" layoutInCell="1" allowOverlap="1">
            <wp:simplePos x="0" y="0"/>
            <wp:positionH relativeFrom="column">
              <wp:posOffset>-25400</wp:posOffset>
            </wp:positionH>
            <wp:positionV relativeFrom="paragraph">
              <wp:posOffset>0</wp:posOffset>
            </wp:positionV>
            <wp:extent cx="4636135" cy="394335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4636135" cy="3943350"/>
                    </a:xfrm>
                    <a:prstGeom prst="rect">
                      <a:avLst/>
                    </a:prstGeom>
                  </pic:spPr>
                </pic:pic>
              </a:graphicData>
            </a:graphic>
            <wp14:sizeRelH relativeFrom="margin">
              <wp14:pctWidth>0</wp14:pctWidth>
            </wp14:sizeRelH>
            <wp14:sizeRelV relativeFrom="margin">
              <wp14:pctHeight>0</wp14:pctHeight>
            </wp14:sizeRelV>
          </wp:anchor>
        </w:drawing>
      </w:r>
    </w:p>
    <w:p w:rsidR="00546AF6" w:rsidRPr="0084192C" w:rsidRDefault="00791B6D" w:rsidP="00546AF6">
      <w:pPr>
        <w:spacing w:line="240" w:lineRule="auto"/>
        <w:ind w:firstLine="0"/>
        <w:jc w:val="both"/>
        <w:rPr>
          <w:sz w:val="20"/>
        </w:rPr>
      </w:pPr>
      <w:r w:rsidRPr="00791B6D">
        <w:rPr>
          <w:b/>
          <w:sz w:val="20"/>
        </w:rPr>
        <w:t xml:space="preserve">Supplementary </w:t>
      </w:r>
      <w:r w:rsidR="00546AF6" w:rsidRPr="0084192C">
        <w:rPr>
          <w:b/>
          <w:sz w:val="20"/>
        </w:rPr>
        <w:t>Figure S</w:t>
      </w:r>
      <w:r>
        <w:rPr>
          <w:b/>
          <w:sz w:val="20"/>
        </w:rPr>
        <w:t>2</w:t>
      </w:r>
      <w:r w:rsidR="00546AF6" w:rsidRPr="0084192C">
        <w:rPr>
          <w:b/>
          <w:sz w:val="20"/>
        </w:rPr>
        <w:t xml:space="preserve">. The effects of clonidine (0.05 mg/kg, </w:t>
      </w:r>
      <w:proofErr w:type="spellStart"/>
      <w:r w:rsidR="00546AF6" w:rsidRPr="0084192C">
        <w:rPr>
          <w:b/>
          <w:sz w:val="20"/>
        </w:rPr>
        <w:t>i.p</w:t>
      </w:r>
      <w:proofErr w:type="spellEnd"/>
      <w:r w:rsidR="00546AF6" w:rsidRPr="0084192C">
        <w:rPr>
          <w:b/>
          <w:sz w:val="20"/>
        </w:rPr>
        <w:t xml:space="preserve">.) and propranolol (10 mg/kg, </w:t>
      </w:r>
      <w:proofErr w:type="spellStart"/>
      <w:r w:rsidR="00546AF6" w:rsidRPr="0084192C">
        <w:rPr>
          <w:b/>
          <w:sz w:val="20"/>
        </w:rPr>
        <w:t>i.p</w:t>
      </w:r>
      <w:proofErr w:type="spellEnd"/>
      <w:r w:rsidR="00546AF6" w:rsidRPr="0084192C">
        <w:rPr>
          <w:b/>
          <w:sz w:val="20"/>
        </w:rPr>
        <w:t>.) on the sleep/awake pattern.</w:t>
      </w:r>
      <w:r w:rsidR="00546AF6" w:rsidRPr="0084192C">
        <w:rPr>
          <w:sz w:val="20"/>
        </w:rPr>
        <w:t xml:space="preserve"> The sleep onset latency </w:t>
      </w:r>
      <w:r w:rsidR="00546AF6" w:rsidRPr="0084192C">
        <w:rPr>
          <w:b/>
          <w:sz w:val="20"/>
        </w:rPr>
        <w:t>(</w:t>
      </w:r>
      <w:r w:rsidR="00307157">
        <w:rPr>
          <w:b/>
          <w:sz w:val="20"/>
        </w:rPr>
        <w:t>a</w:t>
      </w:r>
      <w:r w:rsidR="00546AF6" w:rsidRPr="0084192C">
        <w:rPr>
          <w:b/>
          <w:sz w:val="20"/>
        </w:rPr>
        <w:t>)</w:t>
      </w:r>
      <w:r w:rsidR="00546AF6" w:rsidRPr="0084192C">
        <w:rPr>
          <w:sz w:val="20"/>
        </w:rPr>
        <w:t xml:space="preserve"> and time spent in each behavioral state (</w:t>
      </w:r>
      <w:r w:rsidR="00307157" w:rsidRPr="00307157">
        <w:rPr>
          <w:b/>
          <w:sz w:val="20"/>
        </w:rPr>
        <w:t>b-d</w:t>
      </w:r>
      <w:r w:rsidR="00546AF6" w:rsidRPr="0084192C">
        <w:rPr>
          <w:sz w:val="20"/>
        </w:rPr>
        <w:t xml:space="preserve">) are shown for saline (n = 6), clonidine (n = 6) and propranolol (n = 9). AW - active wakefulness, QW - quiet wakefulness, NREM – </w:t>
      </w:r>
      <w:proofErr w:type="gramStart"/>
      <w:r w:rsidR="00546AF6" w:rsidRPr="0084192C">
        <w:rPr>
          <w:sz w:val="20"/>
        </w:rPr>
        <w:t>non-rapid eye movement sleep</w:t>
      </w:r>
      <w:proofErr w:type="gramEnd"/>
      <w:r w:rsidR="00546AF6" w:rsidRPr="0084192C">
        <w:rPr>
          <w:sz w:val="20"/>
        </w:rPr>
        <w:t xml:space="preserve">. Box-whisker plots show the median, the </w:t>
      </w:r>
      <w:proofErr w:type="gramStart"/>
      <w:r w:rsidR="00546AF6" w:rsidRPr="0084192C">
        <w:rPr>
          <w:sz w:val="20"/>
        </w:rPr>
        <w:t>1st</w:t>
      </w:r>
      <w:proofErr w:type="gramEnd"/>
      <w:r w:rsidR="00546AF6" w:rsidRPr="0084192C">
        <w:rPr>
          <w:sz w:val="20"/>
        </w:rPr>
        <w:t xml:space="preserve"> and 3rd quartiles, min/max, and the outliers. *p &lt; .05, **p &lt; .01 (Bonferroni post-hoc test).</w:t>
      </w:r>
    </w:p>
    <w:p w:rsidR="00546AF6" w:rsidRPr="0084192C" w:rsidRDefault="00546AF6" w:rsidP="00546AF6">
      <w:pPr>
        <w:spacing w:line="240" w:lineRule="auto"/>
        <w:ind w:firstLine="0"/>
        <w:jc w:val="both"/>
        <w:rPr>
          <w:sz w:val="20"/>
        </w:rPr>
      </w:pPr>
    </w:p>
    <w:p w:rsidR="00546AF6" w:rsidRPr="0084192C" w:rsidRDefault="00546AF6" w:rsidP="00546AF6">
      <w:pPr>
        <w:spacing w:line="360" w:lineRule="auto"/>
        <w:rPr>
          <w:sz w:val="20"/>
        </w:rPr>
      </w:pPr>
      <w:r w:rsidRPr="0084192C">
        <w:rPr>
          <w:sz w:val="20"/>
        </w:rPr>
        <w:br w:type="page"/>
      </w:r>
    </w:p>
    <w:p w:rsidR="00546AF6" w:rsidRPr="0084192C" w:rsidRDefault="00DF5E14" w:rsidP="00546AF6">
      <w:pPr>
        <w:spacing w:line="240" w:lineRule="auto"/>
        <w:ind w:firstLine="0"/>
        <w:jc w:val="both"/>
        <w:rPr>
          <w:sz w:val="20"/>
        </w:rPr>
      </w:pPr>
      <w:r>
        <w:rPr>
          <w:noProof/>
        </w:rPr>
        <w:lastRenderedPageBreak/>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4502150" cy="3998595"/>
            <wp:effectExtent l="0" t="0" r="0" b="1905"/>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502150" cy="3998595"/>
                    </a:xfrm>
                    <a:prstGeom prst="rect">
                      <a:avLst/>
                    </a:prstGeom>
                  </pic:spPr>
                </pic:pic>
              </a:graphicData>
            </a:graphic>
            <wp14:sizeRelH relativeFrom="margin">
              <wp14:pctWidth>0</wp14:pctWidth>
            </wp14:sizeRelH>
            <wp14:sizeRelV relativeFrom="margin">
              <wp14:pctHeight>0</wp14:pctHeight>
            </wp14:sizeRelV>
          </wp:anchor>
        </w:drawing>
      </w:r>
    </w:p>
    <w:p w:rsidR="00546AF6" w:rsidRPr="0084192C" w:rsidRDefault="00546AF6" w:rsidP="00546AF6">
      <w:pPr>
        <w:spacing w:line="240" w:lineRule="auto"/>
        <w:ind w:firstLine="0"/>
        <w:jc w:val="both"/>
        <w:rPr>
          <w:b/>
          <w:sz w:val="20"/>
        </w:rPr>
      </w:pPr>
    </w:p>
    <w:p w:rsidR="00546AF6" w:rsidRPr="0084192C" w:rsidRDefault="00791B6D" w:rsidP="00546AF6">
      <w:pPr>
        <w:spacing w:line="240" w:lineRule="auto"/>
        <w:ind w:firstLine="0"/>
        <w:jc w:val="both"/>
        <w:rPr>
          <w:sz w:val="20"/>
        </w:rPr>
      </w:pPr>
      <w:r w:rsidRPr="00791B6D">
        <w:rPr>
          <w:b/>
          <w:sz w:val="20"/>
        </w:rPr>
        <w:t xml:space="preserve">Supplementary </w:t>
      </w:r>
      <w:r w:rsidR="00546AF6" w:rsidRPr="0084192C">
        <w:rPr>
          <w:b/>
          <w:sz w:val="20"/>
        </w:rPr>
        <w:t>Figure S</w:t>
      </w:r>
      <w:r>
        <w:rPr>
          <w:b/>
          <w:sz w:val="20"/>
        </w:rPr>
        <w:t>3</w:t>
      </w:r>
      <w:r w:rsidR="00546AF6" w:rsidRPr="0084192C">
        <w:rPr>
          <w:b/>
          <w:sz w:val="20"/>
        </w:rPr>
        <w:t xml:space="preserve">. The effects of clonidine (0.05 mg/kg, </w:t>
      </w:r>
      <w:proofErr w:type="spellStart"/>
      <w:r w:rsidR="00546AF6" w:rsidRPr="0084192C">
        <w:rPr>
          <w:b/>
          <w:sz w:val="20"/>
        </w:rPr>
        <w:t>i.p</w:t>
      </w:r>
      <w:proofErr w:type="spellEnd"/>
      <w:r w:rsidR="00546AF6" w:rsidRPr="0084192C">
        <w:rPr>
          <w:b/>
          <w:sz w:val="20"/>
        </w:rPr>
        <w:t xml:space="preserve">.) and propranolol (10 mg/kg, </w:t>
      </w:r>
      <w:proofErr w:type="spellStart"/>
      <w:r w:rsidR="00546AF6" w:rsidRPr="0084192C">
        <w:rPr>
          <w:b/>
          <w:sz w:val="20"/>
        </w:rPr>
        <w:t>i.p</w:t>
      </w:r>
      <w:proofErr w:type="spellEnd"/>
      <w:r w:rsidR="00546AF6" w:rsidRPr="0084192C">
        <w:rPr>
          <w:b/>
          <w:sz w:val="20"/>
        </w:rPr>
        <w:t xml:space="preserve">.) on the </w:t>
      </w:r>
      <w:r w:rsidR="00307157">
        <w:rPr>
          <w:b/>
          <w:sz w:val="20"/>
        </w:rPr>
        <w:t xml:space="preserve">sleep-associated oscillations. </w:t>
      </w:r>
      <w:proofErr w:type="spellStart"/>
      <w:proofErr w:type="gramStart"/>
      <w:r w:rsidR="00307157">
        <w:rPr>
          <w:b/>
          <w:sz w:val="20"/>
        </w:rPr>
        <w:t>a,</w:t>
      </w:r>
      <w:proofErr w:type="gramEnd"/>
      <w:r w:rsidR="00307157">
        <w:rPr>
          <w:b/>
          <w:sz w:val="20"/>
        </w:rPr>
        <w:t>b</w:t>
      </w:r>
      <w:proofErr w:type="spellEnd"/>
      <w:r w:rsidR="00546AF6" w:rsidRPr="0084192C">
        <w:rPr>
          <w:b/>
          <w:sz w:val="20"/>
        </w:rPr>
        <w:t>,</w:t>
      </w:r>
      <w:r w:rsidR="00546AF6" w:rsidRPr="0084192C">
        <w:rPr>
          <w:sz w:val="20"/>
        </w:rPr>
        <w:t xml:space="preserve"> The event occurrence rate across repeated drug treatments. The repeated-measures ANOVA confirmed a consistently decreased SO </w:t>
      </w:r>
      <w:r w:rsidR="00546AF6" w:rsidRPr="0084192C">
        <w:rPr>
          <w:b/>
          <w:sz w:val="20"/>
        </w:rPr>
        <w:t>(</w:t>
      </w:r>
      <w:r w:rsidR="00307157">
        <w:rPr>
          <w:b/>
          <w:sz w:val="20"/>
        </w:rPr>
        <w:t>a</w:t>
      </w:r>
      <w:r w:rsidR="00546AF6" w:rsidRPr="0084192C">
        <w:rPr>
          <w:b/>
          <w:sz w:val="20"/>
        </w:rPr>
        <w:t xml:space="preserve">) </w:t>
      </w:r>
      <w:r w:rsidR="00546AF6" w:rsidRPr="0084192C">
        <w:rPr>
          <w:sz w:val="20"/>
        </w:rPr>
        <w:t>and spindle</w:t>
      </w:r>
      <w:r w:rsidR="00546AF6" w:rsidRPr="0084192C">
        <w:rPr>
          <w:b/>
          <w:sz w:val="20"/>
        </w:rPr>
        <w:t xml:space="preserve"> (</w:t>
      </w:r>
      <w:r w:rsidR="00307157">
        <w:rPr>
          <w:b/>
          <w:sz w:val="20"/>
        </w:rPr>
        <w:t>c</w:t>
      </w:r>
      <w:r w:rsidR="00546AF6" w:rsidRPr="0084192C">
        <w:rPr>
          <w:b/>
          <w:sz w:val="20"/>
        </w:rPr>
        <w:t xml:space="preserve">) </w:t>
      </w:r>
      <w:r w:rsidR="00546AF6" w:rsidRPr="0084192C">
        <w:rPr>
          <w:sz w:val="20"/>
        </w:rPr>
        <w:t xml:space="preserve">rate after clonidine (SO: </w:t>
      </w:r>
      <w:proofErr w:type="gramStart"/>
      <w:r w:rsidR="00546AF6" w:rsidRPr="0084192C">
        <w:rPr>
          <w:sz w:val="20"/>
        </w:rPr>
        <w:t>F(</w:t>
      </w:r>
      <w:proofErr w:type="gramEnd"/>
      <w:r w:rsidR="00546AF6" w:rsidRPr="0084192C">
        <w:rPr>
          <w:sz w:val="20"/>
        </w:rPr>
        <w:t xml:space="preserve">2, 18) = 8.4, p = 0.003; day x drug interaction: F(3.6, 32.8) = 2.0, p = 0.12; spindle: F(2, 18) = 9.47, p = 0.002, day x drug interaction: F(6, 54) = 0.34, p = 0.91). The event rate is averaged over the </w:t>
      </w:r>
      <w:proofErr w:type="gramStart"/>
      <w:r w:rsidR="00546AF6" w:rsidRPr="0084192C">
        <w:rPr>
          <w:sz w:val="20"/>
        </w:rPr>
        <w:t>1</w:t>
      </w:r>
      <w:r w:rsidR="00546AF6" w:rsidRPr="0084192C">
        <w:rPr>
          <w:sz w:val="20"/>
          <w:vertAlign w:val="superscript"/>
        </w:rPr>
        <w:t>st</w:t>
      </w:r>
      <w:proofErr w:type="gramEnd"/>
      <w:r w:rsidR="00546AF6" w:rsidRPr="0084192C">
        <w:rPr>
          <w:sz w:val="20"/>
        </w:rPr>
        <w:t xml:space="preserve"> (for SO) and the 2</w:t>
      </w:r>
      <w:r w:rsidR="00546AF6" w:rsidRPr="0084192C">
        <w:rPr>
          <w:sz w:val="20"/>
          <w:vertAlign w:val="superscript"/>
        </w:rPr>
        <w:t>nd</w:t>
      </w:r>
      <w:r w:rsidR="00546AF6" w:rsidRPr="0084192C">
        <w:rPr>
          <w:sz w:val="20"/>
        </w:rPr>
        <w:t xml:space="preserve"> (foe spindles) post-injection hour, when the strongest effect was observed. </w:t>
      </w:r>
      <w:proofErr w:type="gramStart"/>
      <w:r w:rsidR="00307157">
        <w:rPr>
          <w:b/>
          <w:sz w:val="20"/>
        </w:rPr>
        <w:t>c</w:t>
      </w:r>
      <w:proofErr w:type="gramEnd"/>
      <w:r w:rsidR="00546AF6" w:rsidRPr="0084192C">
        <w:rPr>
          <w:b/>
          <w:sz w:val="20"/>
        </w:rPr>
        <w:t>,</w:t>
      </w:r>
      <w:r w:rsidR="00546AF6" w:rsidRPr="0084192C">
        <w:rPr>
          <w:sz w:val="20"/>
        </w:rPr>
        <w:t xml:space="preserve"> The SO amplitude for different groups. The number of SOs </w:t>
      </w:r>
      <w:proofErr w:type="gramStart"/>
      <w:r w:rsidR="00546AF6" w:rsidRPr="0084192C">
        <w:rPr>
          <w:sz w:val="20"/>
        </w:rPr>
        <w:t>was matched</w:t>
      </w:r>
      <w:proofErr w:type="gramEnd"/>
      <w:r w:rsidR="00546AF6" w:rsidRPr="0084192C">
        <w:rPr>
          <w:sz w:val="20"/>
        </w:rPr>
        <w:t xml:space="preserve"> across rats and experimental conditions. When necessary, the events were extracted from more than one session (saline: 1415.3 ± 82.0 SO/rat, n = </w:t>
      </w:r>
      <w:proofErr w:type="gramStart"/>
      <w:r w:rsidR="00546AF6" w:rsidRPr="0084192C">
        <w:rPr>
          <w:sz w:val="20"/>
        </w:rPr>
        <w:t>6</w:t>
      </w:r>
      <w:proofErr w:type="gramEnd"/>
      <w:r w:rsidR="00546AF6" w:rsidRPr="0084192C">
        <w:rPr>
          <w:sz w:val="20"/>
        </w:rPr>
        <w:t xml:space="preserve"> rats; clonidine: 1098.2 ± 140.2 SO/rat, n = 6 rats; propranolol: 1121.1 ± 100.0 SO/rat, n = 9 rats). </w:t>
      </w:r>
      <w:proofErr w:type="gramStart"/>
      <w:r w:rsidR="00307157">
        <w:rPr>
          <w:b/>
          <w:sz w:val="20"/>
        </w:rPr>
        <w:t>d</w:t>
      </w:r>
      <w:proofErr w:type="gramEnd"/>
      <w:r w:rsidR="00546AF6" w:rsidRPr="0084192C">
        <w:rPr>
          <w:b/>
          <w:sz w:val="20"/>
        </w:rPr>
        <w:t>,</w:t>
      </w:r>
      <w:r w:rsidR="00546AF6" w:rsidRPr="0084192C">
        <w:rPr>
          <w:sz w:val="20"/>
        </w:rPr>
        <w:t xml:space="preserve"> The sleep spindle power for different groups. The dataset comprised 506.0 ± 35.9 spindles/rat for saline (n = </w:t>
      </w:r>
      <w:proofErr w:type="gramStart"/>
      <w:r w:rsidR="00546AF6" w:rsidRPr="0084192C">
        <w:rPr>
          <w:sz w:val="20"/>
        </w:rPr>
        <w:t>6</w:t>
      </w:r>
      <w:proofErr w:type="gramEnd"/>
      <w:r w:rsidR="00546AF6" w:rsidRPr="0084192C">
        <w:rPr>
          <w:sz w:val="20"/>
        </w:rPr>
        <w:t xml:space="preserve"> rats), 461.3 ± 38.5 spindles/rat for clonidine (n = 6 rats), and 449.9 ± 35.7 spindles/rat for propranolol (n = 9 rats). Box-whisker plots show the median, the </w:t>
      </w:r>
      <w:proofErr w:type="gramStart"/>
      <w:r w:rsidR="00546AF6" w:rsidRPr="0084192C">
        <w:rPr>
          <w:sz w:val="20"/>
        </w:rPr>
        <w:t>1st</w:t>
      </w:r>
      <w:proofErr w:type="gramEnd"/>
      <w:r w:rsidR="00546AF6" w:rsidRPr="0084192C">
        <w:rPr>
          <w:sz w:val="20"/>
        </w:rPr>
        <w:t xml:space="preserve"> and 3rd quartiles, min/max, and the outliers. **p &lt; .01, ***p &lt; .001 (Bonferroni post-hoc test).</w:t>
      </w:r>
    </w:p>
    <w:p w:rsidR="00546AF6" w:rsidRPr="0084192C" w:rsidRDefault="00546AF6" w:rsidP="00546AF6">
      <w:pPr>
        <w:spacing w:line="240" w:lineRule="auto"/>
        <w:jc w:val="both"/>
        <w:rPr>
          <w:sz w:val="20"/>
        </w:rPr>
      </w:pPr>
    </w:p>
    <w:p w:rsidR="00546AF6" w:rsidRPr="0084192C" w:rsidRDefault="00546AF6" w:rsidP="00546AF6">
      <w:pPr>
        <w:spacing w:after="200" w:line="276" w:lineRule="auto"/>
        <w:ind w:firstLine="0"/>
        <w:jc w:val="both"/>
        <w:rPr>
          <w:sz w:val="20"/>
        </w:rPr>
      </w:pPr>
      <w:r w:rsidRPr="0084192C">
        <w:rPr>
          <w:sz w:val="20"/>
        </w:rPr>
        <w:br w:type="page"/>
      </w:r>
    </w:p>
    <w:p w:rsidR="00546AF6" w:rsidRDefault="00796CC6" w:rsidP="00546AF6">
      <w:r>
        <w:rPr>
          <w:noProof/>
        </w:rPr>
        <w:lastRenderedPageBreak/>
        <w:drawing>
          <wp:anchor distT="0" distB="0" distL="114300" distR="114300" simplePos="0" relativeHeight="251661312" behindDoc="0" locked="0" layoutInCell="1" allowOverlap="1">
            <wp:simplePos x="0" y="0"/>
            <wp:positionH relativeFrom="column">
              <wp:posOffset>-158750</wp:posOffset>
            </wp:positionH>
            <wp:positionV relativeFrom="paragraph">
              <wp:posOffset>0</wp:posOffset>
            </wp:positionV>
            <wp:extent cx="5943600" cy="821944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8219440"/>
                    </a:xfrm>
                    <a:prstGeom prst="rect">
                      <a:avLst/>
                    </a:prstGeom>
                  </pic:spPr>
                </pic:pic>
              </a:graphicData>
            </a:graphic>
            <wp14:sizeRelH relativeFrom="margin">
              <wp14:pctWidth>0</wp14:pctWidth>
            </wp14:sizeRelH>
            <wp14:sizeRelV relativeFrom="margin">
              <wp14:pctHeight>0</wp14:pctHeight>
            </wp14:sizeRelV>
          </wp:anchor>
        </w:drawing>
      </w:r>
    </w:p>
    <w:p w:rsidR="00546AF6" w:rsidRPr="0084192C" w:rsidRDefault="00791B6D" w:rsidP="00546AF6">
      <w:pPr>
        <w:spacing w:line="240" w:lineRule="auto"/>
        <w:ind w:firstLine="0"/>
        <w:jc w:val="both"/>
        <w:rPr>
          <w:sz w:val="20"/>
        </w:rPr>
      </w:pPr>
      <w:r w:rsidRPr="00791B6D">
        <w:rPr>
          <w:b/>
          <w:sz w:val="20"/>
        </w:rPr>
        <w:lastRenderedPageBreak/>
        <w:t xml:space="preserve">Supplementary </w:t>
      </w:r>
      <w:r w:rsidR="00546AF6" w:rsidRPr="0084192C">
        <w:rPr>
          <w:b/>
          <w:sz w:val="20"/>
        </w:rPr>
        <w:t>Figure S</w:t>
      </w:r>
      <w:r>
        <w:rPr>
          <w:b/>
          <w:sz w:val="20"/>
        </w:rPr>
        <w:t>4</w:t>
      </w:r>
      <w:r w:rsidR="00546AF6" w:rsidRPr="0084192C">
        <w:rPr>
          <w:b/>
          <w:sz w:val="20"/>
        </w:rPr>
        <w:t xml:space="preserve">. Clonidine promotes the high-voltage spindles (HVS). </w:t>
      </w:r>
      <w:r w:rsidR="00AB71A1">
        <w:rPr>
          <w:b/>
          <w:sz w:val="20"/>
        </w:rPr>
        <w:t>a-c</w:t>
      </w:r>
      <w:r w:rsidR="00AB71A1" w:rsidRPr="00AB71A1">
        <w:rPr>
          <w:b/>
          <w:sz w:val="20"/>
        </w:rPr>
        <w:t xml:space="preserve">, </w:t>
      </w:r>
      <w:r w:rsidR="00AB71A1">
        <w:rPr>
          <w:sz w:val="20"/>
        </w:rPr>
        <w:t>R</w:t>
      </w:r>
      <w:r w:rsidR="00AB71A1" w:rsidRPr="00AB71A1">
        <w:rPr>
          <w:sz w:val="20"/>
        </w:rPr>
        <w:t xml:space="preserve">epresentative EEG segments are shown for different drug conditions with corresponding time-frequency spectrograms (0.3 - 20 Hz) and filtered traces used for detection of </w:t>
      </w:r>
      <w:r w:rsidR="00AB71A1">
        <w:rPr>
          <w:sz w:val="20"/>
        </w:rPr>
        <w:t xml:space="preserve">the </w:t>
      </w:r>
      <w:r w:rsidR="00AB71A1" w:rsidRPr="00AB71A1">
        <w:rPr>
          <w:sz w:val="20"/>
        </w:rPr>
        <w:t>high voltage spike-and-wave patterns (</w:t>
      </w:r>
      <w:r w:rsidR="00AB71A1">
        <w:rPr>
          <w:sz w:val="20"/>
        </w:rPr>
        <w:t>HVS</w:t>
      </w:r>
      <w:r w:rsidR="00AB71A1" w:rsidRPr="00AB71A1">
        <w:rPr>
          <w:sz w:val="20"/>
        </w:rPr>
        <w:t xml:space="preserve">, </w:t>
      </w:r>
      <w:r w:rsidR="00AB71A1">
        <w:rPr>
          <w:sz w:val="20"/>
        </w:rPr>
        <w:t>5-7</w:t>
      </w:r>
      <w:r w:rsidR="00AB71A1" w:rsidRPr="00AB71A1">
        <w:rPr>
          <w:sz w:val="20"/>
        </w:rPr>
        <w:t xml:space="preserve"> Hz). </w:t>
      </w:r>
      <w:r w:rsidR="00AB71A1">
        <w:rPr>
          <w:sz w:val="20"/>
        </w:rPr>
        <w:t xml:space="preserve">Horizontal blue line </w:t>
      </w:r>
      <w:r w:rsidR="006D7F0A">
        <w:rPr>
          <w:sz w:val="20"/>
        </w:rPr>
        <w:t xml:space="preserve">shows the detection threshold. </w:t>
      </w:r>
      <w:r w:rsidR="00AB71A1">
        <w:rPr>
          <w:sz w:val="20"/>
        </w:rPr>
        <w:t xml:space="preserve">Red marks </w:t>
      </w:r>
      <w:r w:rsidR="00AB71A1" w:rsidRPr="00AB71A1">
        <w:rPr>
          <w:sz w:val="20"/>
        </w:rPr>
        <w:t xml:space="preserve">show detected </w:t>
      </w:r>
      <w:r w:rsidR="00AB71A1">
        <w:rPr>
          <w:sz w:val="20"/>
        </w:rPr>
        <w:t>HVS</w:t>
      </w:r>
      <w:r w:rsidR="00AB71A1" w:rsidRPr="00AB71A1">
        <w:rPr>
          <w:sz w:val="20"/>
        </w:rPr>
        <w:t xml:space="preserve">. </w:t>
      </w:r>
      <w:proofErr w:type="gramStart"/>
      <w:r w:rsidR="00EC6822">
        <w:rPr>
          <w:b/>
          <w:sz w:val="20"/>
        </w:rPr>
        <w:t>d-f</w:t>
      </w:r>
      <w:proofErr w:type="gramEnd"/>
      <w:r w:rsidR="00546AF6" w:rsidRPr="0084192C">
        <w:rPr>
          <w:b/>
          <w:sz w:val="20"/>
        </w:rPr>
        <w:t>,</w:t>
      </w:r>
      <w:r w:rsidR="00546AF6" w:rsidRPr="0084192C">
        <w:rPr>
          <w:sz w:val="20"/>
        </w:rPr>
        <w:t xml:space="preserve"> The group-averaged </w:t>
      </w:r>
      <w:proofErr w:type="spellStart"/>
      <w:r w:rsidR="00546AF6" w:rsidRPr="0084192C">
        <w:rPr>
          <w:sz w:val="20"/>
        </w:rPr>
        <w:t>peri</w:t>
      </w:r>
      <w:proofErr w:type="spellEnd"/>
      <w:r w:rsidR="00546AF6" w:rsidRPr="0084192C">
        <w:rPr>
          <w:sz w:val="20"/>
        </w:rPr>
        <w:t xml:space="preserve">-event EEG power spectrum (2–20 Hz) around the HVS onset is shown for different groups. The overlay shows the root mean square (RMS) of the band-pass (5-7 Hz) filtered EEG. </w:t>
      </w:r>
      <w:proofErr w:type="gramStart"/>
      <w:r w:rsidR="00EC6822">
        <w:rPr>
          <w:b/>
          <w:sz w:val="20"/>
        </w:rPr>
        <w:t>g</w:t>
      </w:r>
      <w:proofErr w:type="gramEnd"/>
      <w:r w:rsidR="00546AF6" w:rsidRPr="0084192C">
        <w:rPr>
          <w:b/>
          <w:sz w:val="20"/>
        </w:rPr>
        <w:t>,</w:t>
      </w:r>
      <w:r w:rsidR="00546AF6" w:rsidRPr="0084192C">
        <w:rPr>
          <w:sz w:val="20"/>
        </w:rPr>
        <w:t xml:space="preserve"> The HVS rate during NREM sleep 1h and 2h post-injection. </w:t>
      </w:r>
      <w:proofErr w:type="gramStart"/>
      <w:r w:rsidR="00EC6822">
        <w:rPr>
          <w:b/>
          <w:sz w:val="20"/>
        </w:rPr>
        <w:t>h</w:t>
      </w:r>
      <w:proofErr w:type="gramEnd"/>
      <w:r w:rsidR="00546AF6" w:rsidRPr="0084192C">
        <w:rPr>
          <w:b/>
          <w:sz w:val="20"/>
        </w:rPr>
        <w:t>,</w:t>
      </w:r>
      <w:r w:rsidR="00546AF6" w:rsidRPr="0084192C">
        <w:rPr>
          <w:sz w:val="20"/>
        </w:rPr>
        <w:t xml:space="preserve"> The HVS rate across repeated drug treatments. The data for the </w:t>
      </w:r>
      <w:proofErr w:type="gramStart"/>
      <w:r w:rsidR="00546AF6" w:rsidRPr="0084192C">
        <w:rPr>
          <w:sz w:val="20"/>
        </w:rPr>
        <w:t>1</w:t>
      </w:r>
      <w:r w:rsidR="00546AF6" w:rsidRPr="0084192C">
        <w:rPr>
          <w:sz w:val="20"/>
          <w:vertAlign w:val="superscript"/>
        </w:rPr>
        <w:t>st</w:t>
      </w:r>
      <w:proofErr w:type="gramEnd"/>
      <w:r w:rsidR="00546AF6" w:rsidRPr="0084192C">
        <w:rPr>
          <w:sz w:val="20"/>
        </w:rPr>
        <w:t xml:space="preserve"> post-injection hour, when the strongest effect was observed, are shown. The repeated measured ANOVA revealed significant effect of the drug treatment (</w:t>
      </w:r>
      <w:proofErr w:type="gramStart"/>
      <w:r w:rsidR="00546AF6" w:rsidRPr="0084192C">
        <w:rPr>
          <w:sz w:val="20"/>
        </w:rPr>
        <w:t>F(</w:t>
      </w:r>
      <w:proofErr w:type="gramEnd"/>
      <w:r w:rsidR="00546AF6" w:rsidRPr="0084192C">
        <w:rPr>
          <w:sz w:val="20"/>
        </w:rPr>
        <w:t xml:space="preserve">2, 18) = 16.5, p =0.0008) with no day x drug interaction (F(4.2 ,37.8) = 0.4, p = 0.78).  </w:t>
      </w:r>
      <w:proofErr w:type="spellStart"/>
      <w:proofErr w:type="gramStart"/>
      <w:r w:rsidR="00EC6822">
        <w:rPr>
          <w:b/>
          <w:sz w:val="20"/>
        </w:rPr>
        <w:t>i</w:t>
      </w:r>
      <w:proofErr w:type="spellEnd"/>
      <w:proofErr w:type="gramEnd"/>
      <w:r w:rsidR="00546AF6" w:rsidRPr="0084192C">
        <w:rPr>
          <w:b/>
          <w:sz w:val="20"/>
        </w:rPr>
        <w:t>,</w:t>
      </w:r>
      <w:r w:rsidR="00546AF6" w:rsidRPr="0084192C">
        <w:rPr>
          <w:sz w:val="20"/>
        </w:rPr>
        <w:t xml:space="preserve"> The HVS duration. The dataset contained 42.0 ± 4.1 HVS/rat for saline (n = </w:t>
      </w:r>
      <w:proofErr w:type="gramStart"/>
      <w:r w:rsidR="00546AF6" w:rsidRPr="0084192C">
        <w:rPr>
          <w:sz w:val="20"/>
        </w:rPr>
        <w:t>6</w:t>
      </w:r>
      <w:proofErr w:type="gramEnd"/>
      <w:r w:rsidR="00546AF6" w:rsidRPr="0084192C">
        <w:rPr>
          <w:sz w:val="20"/>
        </w:rPr>
        <w:t xml:space="preserve"> rats), 171.3 ± 42.8 HVS/rat for clonidine (n = 6 rats), and 30.1 ± 3.9 HVS/rat for propranolol (n = 9 rats). The lowest count of HVS in the propranolol group was due to the shorter duration of NREM sleep when the HVS predominantly occurs. Box-whisker plots show the median, the </w:t>
      </w:r>
      <w:proofErr w:type="gramStart"/>
      <w:r w:rsidR="00546AF6" w:rsidRPr="0084192C">
        <w:rPr>
          <w:sz w:val="20"/>
        </w:rPr>
        <w:t>1st</w:t>
      </w:r>
      <w:proofErr w:type="gramEnd"/>
      <w:r w:rsidR="00546AF6" w:rsidRPr="0084192C">
        <w:rPr>
          <w:sz w:val="20"/>
        </w:rPr>
        <w:t xml:space="preserve"> and 3rd quartiles, min/max, and the outliers. **p &lt; .01, ***p &lt; .001 (Bonferroni post-hoc test).</w:t>
      </w:r>
    </w:p>
    <w:p w:rsidR="008C664A" w:rsidRPr="0084192C" w:rsidRDefault="008C664A" w:rsidP="00546AF6"/>
    <w:sectPr w:rsidR="008C664A" w:rsidRPr="0084192C">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139B" w:rsidRDefault="0023139B" w:rsidP="00AB71A1">
      <w:pPr>
        <w:spacing w:line="240" w:lineRule="auto"/>
      </w:pPr>
      <w:r>
        <w:separator/>
      </w:r>
    </w:p>
  </w:endnote>
  <w:endnote w:type="continuationSeparator" w:id="0">
    <w:p w:rsidR="0023139B" w:rsidRDefault="0023139B" w:rsidP="00AB71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1A1" w:rsidRDefault="00AB71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0613033"/>
      <w:docPartObj>
        <w:docPartGallery w:val="Page Numbers (Bottom of Page)"/>
        <w:docPartUnique/>
      </w:docPartObj>
    </w:sdtPr>
    <w:sdtEndPr>
      <w:rPr>
        <w:noProof/>
      </w:rPr>
    </w:sdtEndPr>
    <w:sdtContent>
      <w:p w:rsidR="00AB71A1" w:rsidRDefault="00AB71A1">
        <w:pPr>
          <w:pStyle w:val="Footer"/>
          <w:jc w:val="right"/>
        </w:pPr>
        <w:r>
          <w:fldChar w:fldCharType="begin"/>
        </w:r>
        <w:r>
          <w:instrText xml:space="preserve"> PAGE   \* MERGEFORMAT </w:instrText>
        </w:r>
        <w:r>
          <w:fldChar w:fldCharType="separate"/>
        </w:r>
        <w:r w:rsidR="00A42616">
          <w:rPr>
            <w:noProof/>
          </w:rPr>
          <w:t>8</w:t>
        </w:r>
        <w:r>
          <w:rPr>
            <w:noProof/>
          </w:rPr>
          <w:fldChar w:fldCharType="end"/>
        </w:r>
      </w:p>
    </w:sdtContent>
  </w:sdt>
  <w:p w:rsidR="00AB71A1" w:rsidRDefault="00AB71A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1A1" w:rsidRDefault="00AB71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139B" w:rsidRDefault="0023139B" w:rsidP="00AB71A1">
      <w:pPr>
        <w:spacing w:line="240" w:lineRule="auto"/>
      </w:pPr>
      <w:r>
        <w:separator/>
      </w:r>
    </w:p>
  </w:footnote>
  <w:footnote w:type="continuationSeparator" w:id="0">
    <w:p w:rsidR="0023139B" w:rsidRDefault="0023139B" w:rsidP="00AB71A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1A1" w:rsidRDefault="00AB71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1A1" w:rsidRDefault="00AB7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1A1" w:rsidRDefault="00AB71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E1sDA1NjSzNDAzMjFS0lEKTi0uzszPAykwqQUArCZlVSwAAAA="/>
  </w:docVars>
  <w:rsids>
    <w:rsidRoot w:val="00E521EF"/>
    <w:rsid w:val="00017F16"/>
    <w:rsid w:val="00045599"/>
    <w:rsid w:val="00054061"/>
    <w:rsid w:val="00110293"/>
    <w:rsid w:val="001853A8"/>
    <w:rsid w:val="001C0197"/>
    <w:rsid w:val="001F7482"/>
    <w:rsid w:val="0022016A"/>
    <w:rsid w:val="0023139B"/>
    <w:rsid w:val="00307157"/>
    <w:rsid w:val="003F08B5"/>
    <w:rsid w:val="00422C08"/>
    <w:rsid w:val="00464A19"/>
    <w:rsid w:val="004C63A5"/>
    <w:rsid w:val="00546AF6"/>
    <w:rsid w:val="00560C11"/>
    <w:rsid w:val="00571A29"/>
    <w:rsid w:val="00572FD6"/>
    <w:rsid w:val="00596FF1"/>
    <w:rsid w:val="005E17E1"/>
    <w:rsid w:val="00607466"/>
    <w:rsid w:val="00642B7C"/>
    <w:rsid w:val="006557FA"/>
    <w:rsid w:val="006D6506"/>
    <w:rsid w:val="006D7F0A"/>
    <w:rsid w:val="00736D3B"/>
    <w:rsid w:val="00754D8D"/>
    <w:rsid w:val="00791B6D"/>
    <w:rsid w:val="00796CC6"/>
    <w:rsid w:val="00834EDD"/>
    <w:rsid w:val="0084192C"/>
    <w:rsid w:val="00891C74"/>
    <w:rsid w:val="008C664A"/>
    <w:rsid w:val="008F43F5"/>
    <w:rsid w:val="00904F54"/>
    <w:rsid w:val="00934950"/>
    <w:rsid w:val="00936158"/>
    <w:rsid w:val="00944317"/>
    <w:rsid w:val="00962392"/>
    <w:rsid w:val="00983500"/>
    <w:rsid w:val="00987D7C"/>
    <w:rsid w:val="009C1023"/>
    <w:rsid w:val="00A40F3A"/>
    <w:rsid w:val="00A42616"/>
    <w:rsid w:val="00A46F98"/>
    <w:rsid w:val="00AB248E"/>
    <w:rsid w:val="00AB71A1"/>
    <w:rsid w:val="00AB7E8E"/>
    <w:rsid w:val="00B53365"/>
    <w:rsid w:val="00B72D83"/>
    <w:rsid w:val="00B774D3"/>
    <w:rsid w:val="00B964BF"/>
    <w:rsid w:val="00C25415"/>
    <w:rsid w:val="00C41873"/>
    <w:rsid w:val="00CD410F"/>
    <w:rsid w:val="00D91F46"/>
    <w:rsid w:val="00DF0503"/>
    <w:rsid w:val="00DF100C"/>
    <w:rsid w:val="00DF5E14"/>
    <w:rsid w:val="00E154A9"/>
    <w:rsid w:val="00E46F5E"/>
    <w:rsid w:val="00E521EF"/>
    <w:rsid w:val="00E553AA"/>
    <w:rsid w:val="00EC4B3B"/>
    <w:rsid w:val="00EC6822"/>
    <w:rsid w:val="00F841A6"/>
    <w:rsid w:val="00F86D0C"/>
    <w:rsid w:val="00FA6F2C"/>
    <w:rsid w:val="00FE0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6F7FD"/>
  <w15:chartTrackingRefBased/>
  <w15:docId w15:val="{2C6DCC7C-D9D4-4199-9A96-1BCEB0400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521EF"/>
    <w:pPr>
      <w:spacing w:after="0" w:line="480" w:lineRule="auto"/>
      <w:ind w:firstLine="720"/>
    </w:pPr>
    <w:rPr>
      <w:rFonts w:ascii="Arial" w:eastAsia="Arial" w:hAnsi="Arial" w:cs="Arial"/>
    </w:rPr>
  </w:style>
  <w:style w:type="paragraph" w:styleId="Heading1">
    <w:name w:val="heading 1"/>
    <w:basedOn w:val="Normal"/>
    <w:next w:val="Normal"/>
    <w:link w:val="Heading1Char"/>
    <w:rsid w:val="00E521EF"/>
    <w:pPr>
      <w:keepNext/>
      <w:keepLines/>
      <w:spacing w:before="200"/>
      <w:ind w:firstLine="0"/>
      <w:outlineLvl w:val="0"/>
    </w:pPr>
    <w:rPr>
      <w:b/>
      <w:sz w:val="24"/>
      <w:szCs w:val="36"/>
    </w:rPr>
  </w:style>
  <w:style w:type="paragraph" w:styleId="Heading2">
    <w:name w:val="heading 2"/>
    <w:basedOn w:val="Normal"/>
    <w:next w:val="Normal"/>
    <w:link w:val="Heading2Char"/>
    <w:uiPriority w:val="9"/>
    <w:unhideWhenUsed/>
    <w:qFormat/>
    <w:rsid w:val="003F08B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86D0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521EF"/>
    <w:rPr>
      <w:rFonts w:ascii="Arial" w:eastAsia="Arial" w:hAnsi="Arial" w:cs="Arial"/>
      <w:b/>
      <w:sz w:val="24"/>
      <w:szCs w:val="36"/>
    </w:rPr>
  </w:style>
  <w:style w:type="paragraph" w:styleId="NoSpacing">
    <w:name w:val="No Spacing"/>
    <w:link w:val="NoSpacingChar"/>
    <w:uiPriority w:val="1"/>
    <w:qFormat/>
    <w:rsid w:val="00E521EF"/>
    <w:pPr>
      <w:spacing w:after="0" w:line="240" w:lineRule="auto"/>
      <w:ind w:firstLine="720"/>
    </w:pPr>
    <w:rPr>
      <w:rFonts w:ascii="Arial" w:eastAsia="Arial" w:hAnsi="Arial" w:cs="Arial"/>
    </w:rPr>
  </w:style>
  <w:style w:type="character" w:customStyle="1" w:styleId="Heading3Char">
    <w:name w:val="Heading 3 Char"/>
    <w:basedOn w:val="DefaultParagraphFont"/>
    <w:link w:val="Heading3"/>
    <w:uiPriority w:val="9"/>
    <w:rsid w:val="00F86D0C"/>
    <w:rPr>
      <w:rFonts w:asciiTheme="majorHAnsi" w:eastAsiaTheme="majorEastAsia" w:hAnsiTheme="majorHAnsi" w:cstheme="majorBidi"/>
      <w:color w:val="243F60" w:themeColor="accent1" w:themeShade="7F"/>
      <w:sz w:val="24"/>
      <w:szCs w:val="24"/>
    </w:rPr>
  </w:style>
  <w:style w:type="paragraph" w:styleId="Title">
    <w:name w:val="Title"/>
    <w:basedOn w:val="Normal"/>
    <w:next w:val="Normal"/>
    <w:link w:val="TitleChar"/>
    <w:uiPriority w:val="10"/>
    <w:qFormat/>
    <w:rsid w:val="00F86D0C"/>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D0C"/>
    <w:rPr>
      <w:rFonts w:asciiTheme="majorHAnsi" w:eastAsiaTheme="majorEastAsia" w:hAnsiTheme="majorHAnsi" w:cstheme="majorBidi"/>
      <w:spacing w:val="-10"/>
      <w:kern w:val="28"/>
      <w:sz w:val="56"/>
      <w:szCs w:val="56"/>
    </w:rPr>
  </w:style>
  <w:style w:type="character" w:customStyle="1" w:styleId="NoSpacingChar">
    <w:name w:val="No Spacing Char"/>
    <w:basedOn w:val="DefaultParagraphFont"/>
    <w:link w:val="NoSpacing"/>
    <w:uiPriority w:val="1"/>
    <w:rsid w:val="00A40F3A"/>
    <w:rPr>
      <w:rFonts w:ascii="Arial" w:eastAsia="Arial" w:hAnsi="Arial" w:cs="Arial"/>
    </w:rPr>
  </w:style>
  <w:style w:type="character" w:customStyle="1" w:styleId="Heading2Char">
    <w:name w:val="Heading 2 Char"/>
    <w:basedOn w:val="DefaultParagraphFont"/>
    <w:link w:val="Heading2"/>
    <w:uiPriority w:val="9"/>
    <w:rsid w:val="003F08B5"/>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rsid w:val="008419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B71A1"/>
    <w:pPr>
      <w:tabs>
        <w:tab w:val="center" w:pos="4680"/>
        <w:tab w:val="right" w:pos="9360"/>
      </w:tabs>
      <w:spacing w:line="240" w:lineRule="auto"/>
    </w:pPr>
  </w:style>
  <w:style w:type="character" w:customStyle="1" w:styleId="HeaderChar">
    <w:name w:val="Header Char"/>
    <w:basedOn w:val="DefaultParagraphFont"/>
    <w:link w:val="Header"/>
    <w:uiPriority w:val="99"/>
    <w:rsid w:val="00AB71A1"/>
    <w:rPr>
      <w:rFonts w:ascii="Arial" w:eastAsia="Arial" w:hAnsi="Arial" w:cs="Arial"/>
    </w:rPr>
  </w:style>
  <w:style w:type="paragraph" w:styleId="Footer">
    <w:name w:val="footer"/>
    <w:basedOn w:val="Normal"/>
    <w:link w:val="FooterChar"/>
    <w:uiPriority w:val="99"/>
    <w:unhideWhenUsed/>
    <w:rsid w:val="00AB71A1"/>
    <w:pPr>
      <w:tabs>
        <w:tab w:val="center" w:pos="4680"/>
        <w:tab w:val="right" w:pos="9360"/>
      </w:tabs>
      <w:spacing w:line="240" w:lineRule="auto"/>
    </w:pPr>
  </w:style>
  <w:style w:type="character" w:customStyle="1" w:styleId="FooterChar">
    <w:name w:val="Footer Char"/>
    <w:basedOn w:val="DefaultParagraphFont"/>
    <w:link w:val="Footer"/>
    <w:uiPriority w:val="99"/>
    <w:rsid w:val="00AB71A1"/>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8</Pages>
  <Words>1623</Words>
  <Characters>9256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Oxana Eschenko</dc:creator>
  <cp:keywords/>
  <dc:description/>
  <cp:lastModifiedBy>Oxana Eschenko</cp:lastModifiedBy>
  <cp:revision>23</cp:revision>
  <cp:lastPrinted>2022-08-13T16:33:00Z</cp:lastPrinted>
  <dcterms:created xsi:type="dcterms:W3CDTF">2022-10-08T10:30:00Z</dcterms:created>
  <dcterms:modified xsi:type="dcterms:W3CDTF">2022-10-12T11:59:00Z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1891627</vt:lpwstr>
  </property>
  <property fmtid="{D5CDD505-2E9C-101B-9397-08002B2CF9AE}" pid="3" name="ProjectId">
    <vt:lpwstr>0</vt:lpwstr>
  </property>
  <property fmtid="{D5CDD505-2E9C-101B-9397-08002B2CF9AE}" pid="4" name="InsertAsFootnote">
    <vt:lpwstr>False</vt:lpwstr>
  </property>
  <property fmtid="{D5CDD505-2E9C-101B-9397-08002B2CF9AE}" pid="5" name="StyleId">
    <vt:lpwstr>http://www.zotero.org/styles/vancouver</vt:lpwstr>
  </property>
</Properties>
</file>