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FB7432" w14:textId="77777777" w:rsidR="00381B1A" w:rsidRDefault="00B23E8C">
      <w:pPr>
        <w:spacing w:before="240" w:after="240"/>
        <w:jc w:val="center"/>
        <w:rPr>
          <w:rFonts w:ascii="Times New Roman" w:eastAsia="Times New Roman" w:hAnsi="Times New Roman" w:cs="Times New Roman"/>
          <w:i/>
          <w:sz w:val="16"/>
          <w:szCs w:val="16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Confidential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manuscript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submitted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to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Bulletin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of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Earthquake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Engineering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</w:p>
    <w:p w14:paraId="64A58A03" w14:textId="77777777" w:rsidR="00381B1A" w:rsidRDefault="00381B1A">
      <w:pPr>
        <w:spacing w:before="240" w:after="24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DAC8BDA" w14:textId="77777777" w:rsidR="00381B1A" w:rsidRDefault="00B23E8C">
      <w:pPr>
        <w:spacing w:before="240" w:after="24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The 30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October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2020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Samos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Eastern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Aegean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Sea)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Earthquake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effects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of source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rupture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path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and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local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-site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conditions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on the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observed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and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simulated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ground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motions</w:t>
      </w:r>
      <w:proofErr w:type="spellEnd"/>
    </w:p>
    <w:p w14:paraId="1F7E0037" w14:textId="77777777" w:rsidR="00381B1A" w:rsidRDefault="00381B1A">
      <w:pPr>
        <w:spacing w:before="240" w:after="240" w:line="48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FDB058A" w14:textId="77777777" w:rsidR="00381B1A" w:rsidRPr="00F36181" w:rsidRDefault="00B23E8C" w:rsidP="00B23E8C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F36181">
        <w:rPr>
          <w:rFonts w:ascii="Times New Roman" w:eastAsia="Times New Roman" w:hAnsi="Times New Roman" w:cs="Times New Roman"/>
          <w:b/>
          <w:sz w:val="20"/>
          <w:szCs w:val="20"/>
        </w:rPr>
        <w:t>A. Akinci</w:t>
      </w:r>
      <w:r w:rsidRPr="00F36181">
        <w:rPr>
          <w:rFonts w:ascii="Times New Roman" w:eastAsia="Times New Roman" w:hAnsi="Times New Roman" w:cs="Times New Roman"/>
          <w:b/>
          <w:sz w:val="20"/>
          <w:szCs w:val="20"/>
          <w:vertAlign w:val="superscript"/>
        </w:rPr>
        <w:t>1</w:t>
      </w:r>
      <w:r w:rsidRPr="00F36181">
        <w:rPr>
          <w:rFonts w:ascii="Times New Roman" w:eastAsia="Times New Roman" w:hAnsi="Times New Roman" w:cs="Times New Roman"/>
          <w:b/>
          <w:sz w:val="20"/>
          <w:szCs w:val="20"/>
        </w:rPr>
        <w:t xml:space="preserve"> ● D. Cheloni</w:t>
      </w:r>
      <w:r w:rsidRPr="00F36181">
        <w:rPr>
          <w:rFonts w:ascii="Times New Roman" w:eastAsia="Times New Roman" w:hAnsi="Times New Roman" w:cs="Times New Roman"/>
          <w:b/>
          <w:sz w:val="20"/>
          <w:szCs w:val="20"/>
          <w:vertAlign w:val="superscript"/>
        </w:rPr>
        <w:t>1</w:t>
      </w:r>
      <w:r w:rsidRPr="00F36181">
        <w:rPr>
          <w:rFonts w:ascii="Times New Roman" w:eastAsia="Times New Roman" w:hAnsi="Times New Roman" w:cs="Times New Roman"/>
          <w:b/>
          <w:sz w:val="20"/>
          <w:szCs w:val="20"/>
        </w:rPr>
        <w:t xml:space="preserve"> ● A. A. Dindar</w:t>
      </w:r>
      <w:r w:rsidRPr="00F36181">
        <w:rPr>
          <w:rFonts w:ascii="Times New Roman" w:eastAsia="Times New Roman" w:hAnsi="Times New Roman" w:cs="Times New Roman"/>
          <w:b/>
          <w:sz w:val="20"/>
          <w:szCs w:val="20"/>
          <w:vertAlign w:val="superscript"/>
        </w:rPr>
        <w:t>2,*</w:t>
      </w:r>
      <w:r w:rsidRPr="00F36181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</w:p>
    <w:p w14:paraId="50704484" w14:textId="77777777" w:rsidR="00381B1A" w:rsidRPr="00F36181" w:rsidRDefault="00B23E8C" w:rsidP="00B23E8C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36181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</w:t>
      </w:r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Istituto Nazionale di Geofisica e Vulcanologia,</w:t>
      </w:r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Via di Vigna Murata 605, 00143 Rome,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Italy</w:t>
      </w:r>
      <w:proofErr w:type="spellEnd"/>
    </w:p>
    <w:p w14:paraId="7E015D6E" w14:textId="77777777" w:rsidR="00381B1A" w:rsidRPr="00F36181" w:rsidRDefault="00B23E8C" w:rsidP="00B23E8C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F36181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2</w:t>
      </w:r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Gebze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Technical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University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Department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of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Civil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Engineering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, 41400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Kocaeli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Turkey</w:t>
      </w:r>
      <w:proofErr w:type="spellEnd"/>
    </w:p>
    <w:p w14:paraId="156A513B" w14:textId="77777777" w:rsidR="00381B1A" w:rsidRPr="00F36181" w:rsidRDefault="00B23E8C" w:rsidP="00B23E8C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Corresponding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author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: Ahmet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Anil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Dindar (</w:t>
      </w:r>
      <w:hyperlink r:id="rId4">
        <w:r w:rsidRPr="00F36181">
          <w:rPr>
            <w:rFonts w:ascii="Times New Roman" w:eastAsia="Times New Roman" w:hAnsi="Times New Roman" w:cs="Times New Roman"/>
            <w:color w:val="1155CC"/>
            <w:sz w:val="20"/>
            <w:szCs w:val="20"/>
            <w:u w:val="single"/>
          </w:rPr>
          <w:t>adindar@gtu.edu.tr</w:t>
        </w:r>
      </w:hyperlink>
      <w:r w:rsidRPr="00F36181">
        <w:rPr>
          <w:rFonts w:ascii="Times New Roman" w:eastAsia="Times New Roman" w:hAnsi="Times New Roman" w:cs="Times New Roman"/>
          <w:sz w:val="20"/>
          <w:szCs w:val="20"/>
        </w:rPr>
        <w:t>)</w:t>
      </w:r>
    </w:p>
    <w:p w14:paraId="2ABAF91C" w14:textId="77777777" w:rsidR="00381B1A" w:rsidRDefault="00381B1A">
      <w:pPr>
        <w:spacing w:before="240" w:after="24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1F3753F" w14:textId="77777777" w:rsidR="00381B1A" w:rsidRPr="00F36181" w:rsidRDefault="00B23E8C">
      <w:pPr>
        <w:spacing w:before="240" w:after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 w:rsidRPr="00F36181">
        <w:rPr>
          <w:rFonts w:ascii="Times New Roman" w:eastAsia="Times New Roman" w:hAnsi="Times New Roman" w:cs="Times New Roman"/>
          <w:b/>
          <w:sz w:val="24"/>
          <w:szCs w:val="24"/>
        </w:rPr>
        <w:t>Supplementary</w:t>
      </w:r>
      <w:proofErr w:type="spellEnd"/>
      <w:r w:rsidRPr="00F36181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b/>
          <w:sz w:val="24"/>
          <w:szCs w:val="24"/>
        </w:rPr>
        <w:t>Material</w:t>
      </w:r>
      <w:proofErr w:type="spellEnd"/>
    </w:p>
    <w:p w14:paraId="53E5D611" w14:textId="77777777" w:rsidR="00381B1A" w:rsidRPr="00F36181" w:rsidRDefault="00B23E8C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highlight w:val="yellow"/>
        </w:rPr>
      </w:pPr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The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supporting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information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material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contains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information relative to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processed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InSAR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interferograms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InSAR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data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downsampling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, data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weighting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spatial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smoothing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constraints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for the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variable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slip model, and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ground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motion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simulations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an</w:t>
      </w:r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d site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amplification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information.</w:t>
      </w:r>
    </w:p>
    <w:p w14:paraId="33521E65" w14:textId="77777777" w:rsidR="00381B1A" w:rsidRDefault="00381B1A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</w:p>
    <w:p w14:paraId="7064E8D2" w14:textId="77777777" w:rsidR="00381B1A" w:rsidRDefault="00381B1A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A44C236" w14:textId="77777777" w:rsidR="00381B1A" w:rsidRDefault="00381B1A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ADB909E" w14:textId="77777777" w:rsidR="00381B1A" w:rsidRDefault="00B23E8C">
      <w:pPr>
        <w:spacing w:before="240" w:after="24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114300" distB="114300" distL="114300" distR="114300" wp14:anchorId="7B7E21A1" wp14:editId="30DD2197">
            <wp:extent cx="5731200" cy="2971800"/>
            <wp:effectExtent l="0" t="0" r="0" b="0"/>
            <wp:docPr id="6" name="image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971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447F909" w14:textId="77777777" w:rsidR="00381B1A" w:rsidRPr="00F36181" w:rsidRDefault="00B23E8C">
      <w:pPr>
        <w:spacing w:before="240" w:after="2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36181">
        <w:rPr>
          <w:rFonts w:ascii="Times New Roman" w:eastAsia="Times New Roman" w:hAnsi="Times New Roman" w:cs="Times New Roman"/>
          <w:b/>
          <w:sz w:val="20"/>
          <w:szCs w:val="20"/>
        </w:rPr>
        <w:t>Figure S1.</w:t>
      </w:r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Sentinel-1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wrapped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interferograms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(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ascending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and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descending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orbits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). (a)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Ascending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track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029; (b)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descending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track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036.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Each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fringe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represents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about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2.8 cm of LOS (Line-Of-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Sight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)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deformation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. The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red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star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i</w:t>
      </w:r>
      <w:r w:rsidRPr="00F36181">
        <w:rPr>
          <w:rFonts w:ascii="Times New Roman" w:eastAsia="Times New Roman" w:hAnsi="Times New Roman" w:cs="Times New Roman"/>
          <w:sz w:val="20"/>
          <w:szCs w:val="20"/>
        </w:rPr>
        <w:t>s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the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main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shock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epicenter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(KOERI location).</w:t>
      </w:r>
    </w:p>
    <w:p w14:paraId="582976A8" w14:textId="77777777" w:rsidR="00381B1A" w:rsidRDefault="00381B1A">
      <w:pPr>
        <w:spacing w:before="240" w:after="24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9B9E133" w14:textId="77777777" w:rsidR="00381B1A" w:rsidRDefault="00B23E8C">
      <w:pPr>
        <w:spacing w:before="240" w:after="24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2E5E5A53" wp14:editId="74BBEC07">
            <wp:extent cx="5731200" cy="2984500"/>
            <wp:effectExtent l="0" t="0" r="0" b="0"/>
            <wp:docPr id="7" name="image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984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B013704" w14:textId="77777777" w:rsidR="00381B1A" w:rsidRPr="00F36181" w:rsidRDefault="00B23E8C">
      <w:pPr>
        <w:spacing w:before="240" w:after="2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36181">
        <w:rPr>
          <w:rFonts w:ascii="Times New Roman" w:eastAsia="Times New Roman" w:hAnsi="Times New Roman" w:cs="Times New Roman"/>
          <w:b/>
          <w:sz w:val="20"/>
          <w:szCs w:val="20"/>
        </w:rPr>
        <w:t>Figure S2.</w:t>
      </w:r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Downsampling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of the Sentinel-1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ascending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track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029 LOS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coseismic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displacements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: (a) full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unwrapped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interferogram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; (b)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resampled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interferogram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Squares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indicate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areas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within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the LOS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displacements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ar</w:t>
      </w:r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averaged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. The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red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star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is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the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main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shock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epicenter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(KOERI location).</w:t>
      </w:r>
    </w:p>
    <w:p w14:paraId="78A89E51" w14:textId="77777777" w:rsidR="00381B1A" w:rsidRDefault="00381B1A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7CE9204" w14:textId="77777777" w:rsidR="00381B1A" w:rsidRDefault="00381B1A">
      <w:pPr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</w:p>
    <w:p w14:paraId="4AC4A8C0" w14:textId="77777777" w:rsidR="00381B1A" w:rsidRDefault="00381B1A">
      <w:pPr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</w:p>
    <w:p w14:paraId="758AACFB" w14:textId="77777777" w:rsidR="00381B1A" w:rsidRPr="00F36181" w:rsidRDefault="00B23E8C">
      <w:pPr>
        <w:spacing w:before="240" w:after="24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F36181"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114300" distB="114300" distL="114300" distR="114300" wp14:anchorId="685ACC7D" wp14:editId="7E63D2AA">
            <wp:extent cx="5731200" cy="2984500"/>
            <wp:effectExtent l="0" t="0" r="0" b="0"/>
            <wp:docPr id="8" name="image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984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41B1437" w14:textId="77777777" w:rsidR="00381B1A" w:rsidRPr="00F36181" w:rsidRDefault="00B23E8C">
      <w:pPr>
        <w:spacing w:before="240" w:after="2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36181">
        <w:rPr>
          <w:rFonts w:ascii="Times New Roman" w:eastAsia="Times New Roman" w:hAnsi="Times New Roman" w:cs="Times New Roman"/>
          <w:b/>
          <w:sz w:val="20"/>
          <w:szCs w:val="20"/>
        </w:rPr>
        <w:t>Figure S3.</w:t>
      </w:r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Downsampling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of the Sentinel-1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descending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track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036 LOS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coseismic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displacements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: (a) full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unwrapped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interferogram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; (b)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resampled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interferogram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Squares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indicate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areas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within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the LOS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displacements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are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averaged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. The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red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star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is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the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main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shock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epicenter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(KOE</w:t>
      </w:r>
      <w:r w:rsidRPr="00F36181">
        <w:rPr>
          <w:rFonts w:ascii="Times New Roman" w:eastAsia="Times New Roman" w:hAnsi="Times New Roman" w:cs="Times New Roman"/>
          <w:sz w:val="20"/>
          <w:szCs w:val="20"/>
        </w:rPr>
        <w:t>RI location).</w:t>
      </w:r>
    </w:p>
    <w:p w14:paraId="7DE365B5" w14:textId="77777777" w:rsidR="00381B1A" w:rsidRPr="00F36181" w:rsidRDefault="00381B1A">
      <w:pPr>
        <w:spacing w:before="240" w:after="24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17C1C7E5" w14:textId="77777777" w:rsidR="00381B1A" w:rsidRPr="00F36181" w:rsidRDefault="00B23E8C">
      <w:pPr>
        <w:spacing w:before="240" w:after="240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F36181">
        <w:rPr>
          <w:rFonts w:ascii="Times New Roman" w:eastAsia="Times New Roman" w:hAnsi="Times New Roman" w:cs="Times New Roman"/>
          <w:b/>
          <w:noProof/>
          <w:sz w:val="20"/>
          <w:szCs w:val="20"/>
        </w:rPr>
        <w:drawing>
          <wp:inline distT="114300" distB="114300" distL="114300" distR="114300" wp14:anchorId="5695BC3E" wp14:editId="4963735C">
            <wp:extent cx="2704973" cy="2670646"/>
            <wp:effectExtent l="0" t="0" r="0" b="0"/>
            <wp:docPr id="2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04973" cy="267064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1E487A" w14:textId="77777777" w:rsidR="00381B1A" w:rsidRPr="00F36181" w:rsidRDefault="00B23E8C">
      <w:pPr>
        <w:spacing w:before="240" w:after="2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36181">
        <w:rPr>
          <w:rFonts w:ascii="Times New Roman" w:eastAsia="Times New Roman" w:hAnsi="Times New Roman" w:cs="Times New Roman"/>
          <w:b/>
          <w:sz w:val="20"/>
          <w:szCs w:val="20"/>
        </w:rPr>
        <w:t>Figure S4.</w:t>
      </w:r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Relationship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between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RMS data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reduction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and relative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weighting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factors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Red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circles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represent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the RMS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reduction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of GPS data,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while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green and blue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circles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are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relevant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to the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ascending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track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029 and to the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descending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track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036,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respectively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24CF3136" w14:textId="77777777" w:rsidR="00381B1A" w:rsidRPr="00F36181" w:rsidRDefault="00381B1A">
      <w:pPr>
        <w:spacing w:before="240" w:after="24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3B9FA3A2" w14:textId="77777777" w:rsidR="00381B1A" w:rsidRPr="00F36181" w:rsidRDefault="00B23E8C">
      <w:pPr>
        <w:spacing w:before="240" w:after="24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F36181">
        <w:rPr>
          <w:rFonts w:ascii="Times New Roman" w:eastAsia="Times New Roman" w:hAnsi="Times New Roman" w:cs="Times New Roman"/>
          <w:noProof/>
          <w:sz w:val="20"/>
          <w:szCs w:val="20"/>
        </w:rPr>
        <w:lastRenderedPageBreak/>
        <w:drawing>
          <wp:inline distT="114300" distB="114300" distL="114300" distR="114300" wp14:anchorId="074D6C4A" wp14:editId="403FFA85">
            <wp:extent cx="3416330" cy="3176588"/>
            <wp:effectExtent l="0" t="0" r="0" b="0"/>
            <wp:docPr id="9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16330" cy="31765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6555CDC" w14:textId="77777777" w:rsidR="00381B1A" w:rsidRPr="00F36181" w:rsidRDefault="00B23E8C">
      <w:pPr>
        <w:spacing w:before="240" w:after="2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36181">
        <w:rPr>
          <w:rFonts w:ascii="Times New Roman" w:eastAsia="Times New Roman" w:hAnsi="Times New Roman" w:cs="Times New Roman"/>
          <w:b/>
          <w:sz w:val="20"/>
          <w:szCs w:val="20"/>
        </w:rPr>
        <w:t>Figure S5.</w:t>
      </w:r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Trade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-off curve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between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solution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roughness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and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weighted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misfit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. The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white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circle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indicates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the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chosen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scalar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smoothing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factor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43D84A0D" w14:textId="77777777" w:rsidR="00381B1A" w:rsidRPr="00F36181" w:rsidRDefault="00B23E8C">
      <w:pPr>
        <w:spacing w:before="240" w:after="24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F36181"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114300" distB="114300" distL="114300" distR="114300" wp14:anchorId="717A9D86" wp14:editId="07FA1C63">
            <wp:extent cx="4219575" cy="2981325"/>
            <wp:effectExtent l="0" t="0" r="0" b="0"/>
            <wp:docPr id="3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19575" cy="29813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B9D9E60" w14:textId="77777777" w:rsidR="00381B1A" w:rsidRPr="00F36181" w:rsidRDefault="00B23E8C">
      <w:pPr>
        <w:spacing w:before="240" w:after="2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36181">
        <w:rPr>
          <w:rFonts w:ascii="Times New Roman" w:eastAsia="Times New Roman" w:hAnsi="Times New Roman" w:cs="Times New Roman"/>
          <w:b/>
          <w:sz w:val="20"/>
          <w:szCs w:val="20"/>
        </w:rPr>
        <w:t>Figure S6.</w:t>
      </w:r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Residuals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computed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for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various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stress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drop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parameters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that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minimizes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the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misfit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between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the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observed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and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simulated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g</w:t>
      </w:r>
      <w:r w:rsidRPr="00F36181">
        <w:rPr>
          <w:rFonts w:ascii="Times New Roman" w:eastAsia="Times New Roman" w:hAnsi="Times New Roman" w:cs="Times New Roman"/>
          <w:sz w:val="20"/>
          <w:szCs w:val="20"/>
        </w:rPr>
        <w:t>round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motions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in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terms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of PGA.</w:t>
      </w:r>
    </w:p>
    <w:p w14:paraId="48D1B7EB" w14:textId="77777777" w:rsidR="00381B1A" w:rsidRPr="00F36181" w:rsidRDefault="00381B1A">
      <w:pPr>
        <w:spacing w:before="240" w:after="24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3089938E" w14:textId="77777777" w:rsidR="00381B1A" w:rsidRPr="00F36181" w:rsidRDefault="00B23E8C">
      <w:pPr>
        <w:spacing w:before="240" w:after="2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36181">
        <w:rPr>
          <w:rFonts w:ascii="Times New Roman" w:eastAsia="Times New Roman" w:hAnsi="Times New Roman" w:cs="Times New Roman"/>
          <w:noProof/>
          <w:sz w:val="20"/>
          <w:szCs w:val="20"/>
        </w:rPr>
        <w:lastRenderedPageBreak/>
        <w:drawing>
          <wp:inline distT="114300" distB="114300" distL="114300" distR="114300" wp14:anchorId="211FBB70" wp14:editId="37B975E7">
            <wp:extent cx="5730875" cy="4107180"/>
            <wp:effectExtent l="0" t="0" r="0" b="0"/>
            <wp:docPr id="1" name="image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/>
                    <pic:cNvPicPr preferRelativeResize="0"/>
                  </pic:nvPicPr>
                  <pic:blipFill rotWithShape="1">
                    <a:blip r:embed="rId11"/>
                    <a:srcRect b="15113"/>
                    <a:stretch/>
                  </pic:blipFill>
                  <pic:spPr bwMode="auto">
                    <a:xfrm>
                      <a:off x="0" y="0"/>
                      <a:ext cx="5731200" cy="41074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960A8E" w14:textId="77777777" w:rsidR="00381B1A" w:rsidRPr="00F36181" w:rsidRDefault="00B23E8C">
      <w:pPr>
        <w:spacing w:before="240" w:after="2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36181"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114300" distB="114300" distL="114300" distR="114300" wp14:anchorId="4AFE86D9" wp14:editId="612C8B85">
            <wp:extent cx="5067300" cy="4420998"/>
            <wp:effectExtent l="0" t="0" r="0" b="0"/>
            <wp:docPr id="4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 rotWithShape="1">
                    <a:blip r:embed="rId12"/>
                    <a:srcRect b="19279"/>
                    <a:stretch/>
                  </pic:blipFill>
                  <pic:spPr bwMode="auto">
                    <a:xfrm>
                      <a:off x="0" y="0"/>
                      <a:ext cx="5067300" cy="44209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1FDC87" w14:textId="77777777" w:rsidR="00381B1A" w:rsidRPr="00F36181" w:rsidRDefault="00B23E8C">
      <w:pPr>
        <w:spacing w:before="240" w:after="2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36181"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 xml:space="preserve">Figure S7.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Comparisons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between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(a)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observed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and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simulated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(SYN)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acceleration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and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velocity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time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histories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and (b) Fourier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Amplitude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spectra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at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selected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stations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in the Izmir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metropolitan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area.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Simulations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are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improved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us</w:t>
      </w:r>
      <w:r w:rsidRPr="00F36181">
        <w:rPr>
          <w:rFonts w:ascii="Times New Roman" w:eastAsia="Times New Roman" w:hAnsi="Times New Roman" w:cs="Times New Roman"/>
          <w:sz w:val="20"/>
          <w:szCs w:val="20"/>
        </w:rPr>
        <w:t>ing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the site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response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calculated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with the PPM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approximation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that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were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able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reproduced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resonant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peaks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and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their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amplitudes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compared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to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those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by the QWL (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see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also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Fig. 6 of the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main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text).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Recorded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horizontal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ground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motion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data are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indicated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with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black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and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r</w:t>
      </w:r>
      <w:r w:rsidRPr="00F36181">
        <w:rPr>
          <w:rFonts w:ascii="Times New Roman" w:eastAsia="Times New Roman" w:hAnsi="Times New Roman" w:cs="Times New Roman"/>
          <w:sz w:val="20"/>
          <w:szCs w:val="20"/>
        </w:rPr>
        <w:t>ed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for NS and EW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components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, and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synthetics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are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presented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with blue color.</w:t>
      </w:r>
    </w:p>
    <w:p w14:paraId="535BF2F2" w14:textId="77777777" w:rsidR="00381B1A" w:rsidRPr="00F36181" w:rsidRDefault="00381B1A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98407D5" w14:textId="77777777" w:rsidR="00381B1A" w:rsidRPr="00F36181" w:rsidRDefault="00B23E8C">
      <w:pPr>
        <w:spacing w:before="240" w:after="240"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F36181"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114300" distB="114300" distL="114300" distR="114300" wp14:anchorId="7E1B3478" wp14:editId="74B8D321">
            <wp:extent cx="5504550" cy="3218347"/>
            <wp:effectExtent l="0" t="0" r="0" b="0"/>
            <wp:docPr id="5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04550" cy="321834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92D28A8" w14:textId="77777777" w:rsidR="00381B1A" w:rsidRPr="00F36181" w:rsidRDefault="00B23E8C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F36181">
        <w:rPr>
          <w:rFonts w:ascii="Times New Roman" w:eastAsia="Times New Roman" w:hAnsi="Times New Roman" w:cs="Times New Roman"/>
          <w:b/>
          <w:sz w:val="20"/>
          <w:szCs w:val="20"/>
        </w:rPr>
        <w:t>Table</w:t>
      </w:r>
      <w:proofErr w:type="spellEnd"/>
      <w:r w:rsidRPr="00F36181">
        <w:rPr>
          <w:rFonts w:ascii="Times New Roman" w:eastAsia="Times New Roman" w:hAnsi="Times New Roman" w:cs="Times New Roman"/>
          <w:b/>
          <w:sz w:val="20"/>
          <w:szCs w:val="20"/>
        </w:rPr>
        <w:t xml:space="preserve"> S1.</w:t>
      </w:r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The site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amplification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factors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as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a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function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of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frequency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characterized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by the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averaged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shear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wave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velocity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over the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upper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30 m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adopted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in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this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study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for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sites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A, B and</w:t>
      </w:r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C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according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to NTC-18 (from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Boore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and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Joyner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F36181">
        <w:rPr>
          <w:rFonts w:ascii="Times New Roman" w:eastAsia="Times New Roman" w:hAnsi="Times New Roman" w:cs="Times New Roman"/>
          <w:color w:val="0000FF"/>
          <w:sz w:val="20"/>
          <w:szCs w:val="20"/>
        </w:rPr>
        <w:t>1997</w:t>
      </w:r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; </w:t>
      </w:r>
      <w:proofErr w:type="spellStart"/>
      <w:r w:rsidRPr="00F36181">
        <w:rPr>
          <w:rFonts w:ascii="Times New Roman" w:eastAsia="Times New Roman" w:hAnsi="Times New Roman" w:cs="Times New Roman"/>
          <w:sz w:val="20"/>
          <w:szCs w:val="20"/>
        </w:rPr>
        <w:t>Pischiutta</w:t>
      </w:r>
      <w:proofErr w:type="spellEnd"/>
      <w:r w:rsidRPr="00F36181">
        <w:rPr>
          <w:rFonts w:ascii="Times New Roman" w:eastAsia="Times New Roman" w:hAnsi="Times New Roman" w:cs="Times New Roman"/>
          <w:sz w:val="20"/>
          <w:szCs w:val="20"/>
        </w:rPr>
        <w:t xml:space="preserve"> et al.</w:t>
      </w:r>
      <w:r w:rsidRPr="00F36181">
        <w:rPr>
          <w:rFonts w:ascii="Times New Roman" w:eastAsia="Times New Roman" w:hAnsi="Times New Roman" w:cs="Times New Roman"/>
          <w:color w:val="0000FF"/>
          <w:sz w:val="20"/>
          <w:szCs w:val="20"/>
        </w:rPr>
        <w:t xml:space="preserve"> 2020</w:t>
      </w:r>
      <w:r w:rsidRPr="00F36181">
        <w:rPr>
          <w:rFonts w:ascii="Times New Roman" w:eastAsia="Times New Roman" w:hAnsi="Times New Roman" w:cs="Times New Roman"/>
          <w:sz w:val="20"/>
          <w:szCs w:val="20"/>
        </w:rPr>
        <w:t>).</w:t>
      </w:r>
    </w:p>
    <w:p w14:paraId="447D8A4D" w14:textId="77777777" w:rsidR="00381B1A" w:rsidRDefault="00381B1A">
      <w:pPr>
        <w:spacing w:before="240" w:after="24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1F2F7A93" w14:textId="77777777" w:rsidR="00381B1A" w:rsidRDefault="00381B1A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381B1A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3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1B1A"/>
    <w:rsid w:val="00381B1A"/>
    <w:rsid w:val="00504751"/>
    <w:rsid w:val="00A11F13"/>
    <w:rsid w:val="00B23E8C"/>
    <w:rsid w:val="00CF268A"/>
    <w:rsid w:val="00F36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F3B858"/>
  <w15:docId w15:val="{BDE7BA04-3E1A-C14A-A1F7-10CD0B63F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it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3" Type="http://schemas.openxmlformats.org/officeDocument/2006/relationships/webSettings" Target="webSettings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5" Type="http://schemas.openxmlformats.org/officeDocument/2006/relationships/theme" Target="theme/theme1.xml"/><Relationship Id="rId10" Type="http://schemas.openxmlformats.org/officeDocument/2006/relationships/image" Target="media/image6.jpg"/><Relationship Id="rId4" Type="http://schemas.openxmlformats.org/officeDocument/2006/relationships/hyperlink" Target="mailto:adindar@gtu.edu.tr" TargetMode="External"/><Relationship Id="rId9" Type="http://schemas.openxmlformats.org/officeDocument/2006/relationships/image" Target="media/image5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457</Words>
  <Characters>2605</Characters>
  <Application>Microsoft Office Word</Application>
  <DocSecurity>0</DocSecurity>
  <Lines>21</Lines>
  <Paragraphs>6</Paragraphs>
  <ScaleCrop>false</ScaleCrop>
  <Company/>
  <LinksUpToDate>false</LinksUpToDate>
  <CharactersWithSpaces>3056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Ahmet Anıl Dindar</cp:lastModifiedBy>
  <cp:revision>7</cp:revision>
  <dcterms:created xsi:type="dcterms:W3CDTF">2021-01-21T09:42:00Z</dcterms:created>
  <dcterms:modified xsi:type="dcterms:W3CDTF">2021-01-21T09:46:00Z</dcterms:modified>
</cp:coreProperties>
</file>