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08543" w14:textId="1A83D77F" w:rsidR="00E40DB9" w:rsidRPr="00E40DB9" w:rsidRDefault="00E40DB9" w:rsidP="004F59E6">
      <w:pPr>
        <w:wordWrap/>
        <w:spacing w:after="200" w:line="480" w:lineRule="auto"/>
        <w:rPr>
          <w:rFonts w:ascii="Arial" w:eastAsia="굴림" w:hAnsi="Arial" w:cs="Arial"/>
          <w:b/>
          <w:bCs/>
          <w:color w:val="222222"/>
          <w:kern w:val="0"/>
          <w:sz w:val="28"/>
          <w:szCs w:val="28"/>
        </w:rPr>
      </w:pPr>
      <w:r w:rsidRPr="00E40DB9">
        <w:rPr>
          <w:rFonts w:ascii="Arial" w:eastAsia="굴림" w:hAnsi="Arial" w:cs="Arial" w:hint="eastAsia"/>
          <w:b/>
          <w:bCs/>
          <w:color w:val="222222"/>
          <w:kern w:val="0"/>
          <w:sz w:val="28"/>
          <w:szCs w:val="28"/>
        </w:rPr>
        <w:t>S</w:t>
      </w:r>
      <w:r w:rsidRPr="00E40DB9">
        <w:rPr>
          <w:rFonts w:ascii="Arial" w:eastAsia="굴림" w:hAnsi="Arial" w:cs="Arial"/>
          <w:b/>
          <w:bCs/>
          <w:color w:val="222222"/>
          <w:kern w:val="0"/>
          <w:sz w:val="28"/>
          <w:szCs w:val="28"/>
        </w:rPr>
        <w:t>upplementary methods</w:t>
      </w:r>
    </w:p>
    <w:p w14:paraId="0A6338DD" w14:textId="4B955D13" w:rsidR="004F59E6" w:rsidRPr="00356CCF" w:rsidRDefault="004F59E6" w:rsidP="004F59E6">
      <w:pPr>
        <w:wordWrap/>
        <w:spacing w:after="200" w:line="480" w:lineRule="auto"/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</w:pPr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Cell culture and reagents</w:t>
      </w:r>
    </w:p>
    <w:p w14:paraId="1B893CCC" w14:textId="093F9D61" w:rsidR="004F59E6" w:rsidRDefault="004F59E6" w:rsidP="004F59E6">
      <w:pPr>
        <w:spacing w:line="480" w:lineRule="auto"/>
        <w:rPr>
          <w:rFonts w:ascii="Arial" w:hAnsi="Arial" w:cs="Arial"/>
          <w:sz w:val="24"/>
          <w:szCs w:val="24"/>
        </w:rPr>
      </w:pPr>
      <w:r w:rsidRPr="0071593A">
        <w:rPr>
          <w:rFonts w:ascii="Arial" w:hAnsi="Arial" w:cs="Arial"/>
          <w:sz w:val="24"/>
          <w:szCs w:val="24"/>
        </w:rPr>
        <w:t xml:space="preserve">SW480, HEK293, U2OS, HCT116, and BT-20 cells were </w:t>
      </w:r>
      <w:r>
        <w:rPr>
          <w:rFonts w:ascii="Arial" w:hAnsi="Arial" w:cs="Arial"/>
          <w:sz w:val="24"/>
          <w:szCs w:val="24"/>
        </w:rPr>
        <w:t>obtained</w:t>
      </w:r>
      <w:r w:rsidRPr="0071593A">
        <w:rPr>
          <w:rFonts w:ascii="Arial" w:hAnsi="Arial" w:cs="Arial"/>
          <w:sz w:val="24"/>
          <w:szCs w:val="24"/>
        </w:rPr>
        <w:t xml:space="preserve"> from the American Type Culture Collection </w:t>
      </w:r>
      <w:r w:rsidRPr="00CE5F5B">
        <w:rPr>
          <w:rFonts w:ascii="Arial" w:hAnsi="Arial" w:cs="Arial"/>
          <w:sz w:val="24"/>
          <w:szCs w:val="24"/>
        </w:rPr>
        <w:t>(</w:t>
      </w:r>
      <w:r w:rsidRPr="00B81EA4">
        <w:rPr>
          <w:rFonts w:ascii="Arial" w:hAnsi="Arial" w:cs="Arial"/>
          <w:sz w:val="24"/>
          <w:szCs w:val="24"/>
        </w:rPr>
        <w:t>ATCC</w:t>
      </w:r>
      <w:r w:rsidRPr="00CE5F5B">
        <w:rPr>
          <w:rFonts w:ascii="Arial" w:hAnsi="Arial" w:cs="Arial"/>
          <w:sz w:val="24"/>
          <w:szCs w:val="24"/>
        </w:rPr>
        <w:t>; Manassas</w:t>
      </w:r>
      <w:r>
        <w:rPr>
          <w:rFonts w:ascii="Arial" w:hAnsi="Arial" w:cs="Arial"/>
          <w:sz w:val="24"/>
          <w:szCs w:val="24"/>
        </w:rPr>
        <w:t>,</w:t>
      </w:r>
      <w:r w:rsidRPr="000E6631">
        <w:rPr>
          <w:rFonts w:ascii="Arial" w:hAnsi="Arial" w:cs="Arial"/>
          <w:sz w:val="24"/>
          <w:szCs w:val="24"/>
        </w:rPr>
        <w:t xml:space="preserve"> VA</w:t>
      </w:r>
      <w:r>
        <w:rPr>
          <w:rFonts w:ascii="Arial" w:hAnsi="Arial" w:cs="Arial"/>
          <w:sz w:val="24"/>
          <w:szCs w:val="24"/>
        </w:rPr>
        <w:t>, USA</w:t>
      </w:r>
      <w:r w:rsidRPr="0071593A">
        <w:rPr>
          <w:rFonts w:ascii="Arial" w:hAnsi="Arial" w:cs="Arial"/>
          <w:sz w:val="24"/>
          <w:szCs w:val="24"/>
        </w:rPr>
        <w:t xml:space="preserve">), whereas TPC-1, BCPAP, and HTori-3 cells were </w:t>
      </w:r>
      <w:r>
        <w:rPr>
          <w:rFonts w:ascii="Arial" w:hAnsi="Arial" w:cs="Arial"/>
          <w:sz w:val="24"/>
          <w:szCs w:val="24"/>
        </w:rPr>
        <w:t>obtained</w:t>
      </w:r>
      <w:r w:rsidRPr="0071593A">
        <w:rPr>
          <w:rFonts w:ascii="Arial" w:hAnsi="Arial" w:cs="Arial"/>
          <w:sz w:val="24"/>
          <w:szCs w:val="24"/>
        </w:rPr>
        <w:t xml:space="preserve"> from Gary Clayman (MD Anderson, Houston, TX, USA). These cells </w:t>
      </w:r>
      <w:r>
        <w:rPr>
          <w:rFonts w:ascii="Arial" w:hAnsi="Arial" w:cs="Arial"/>
          <w:sz w:val="24"/>
          <w:szCs w:val="24"/>
        </w:rPr>
        <w:t>underwent testing</w:t>
      </w:r>
      <w:r w:rsidRPr="0071593A">
        <w:rPr>
          <w:rFonts w:ascii="Arial" w:hAnsi="Arial" w:cs="Arial"/>
          <w:sz w:val="24"/>
          <w:szCs w:val="24"/>
        </w:rPr>
        <w:t xml:space="preserve"> by ATCC for post-freeze viability, growth properties, morphology, mycoplasma contamination, species determination (cytochrome c oxidase I assay and short tandem repeat analysis), sterility, and human pathogenic virus testing. The cell lines were </w:t>
      </w:r>
      <w:r>
        <w:rPr>
          <w:rFonts w:ascii="Arial" w:hAnsi="Arial" w:cs="Arial"/>
          <w:sz w:val="24"/>
          <w:szCs w:val="24"/>
        </w:rPr>
        <w:t>revived</w:t>
      </w:r>
      <w:r w:rsidRPr="0071593A">
        <w:rPr>
          <w:rFonts w:ascii="Arial" w:hAnsi="Arial" w:cs="Arial"/>
          <w:sz w:val="24"/>
          <w:szCs w:val="24"/>
        </w:rPr>
        <w:t xml:space="preserve"> immediately upon receipt</w:t>
      </w:r>
      <w:r>
        <w:rPr>
          <w:rFonts w:ascii="Arial" w:hAnsi="Arial" w:cs="Arial"/>
          <w:sz w:val="24"/>
          <w:szCs w:val="24"/>
        </w:rPr>
        <w:t>,</w:t>
      </w:r>
      <w:r w:rsidRPr="0071593A">
        <w:rPr>
          <w:rFonts w:ascii="Arial" w:hAnsi="Arial" w:cs="Arial"/>
          <w:sz w:val="24"/>
          <w:szCs w:val="24"/>
        </w:rPr>
        <w:t xml:space="preserve"> aliquot</w:t>
      </w:r>
      <w:r>
        <w:rPr>
          <w:rFonts w:ascii="Arial" w:hAnsi="Arial" w:cs="Arial"/>
          <w:sz w:val="24"/>
          <w:szCs w:val="24"/>
        </w:rPr>
        <w:t xml:space="preserve">ed </w:t>
      </w:r>
      <w:r w:rsidRPr="0071593A">
        <w:rPr>
          <w:rFonts w:ascii="Arial" w:hAnsi="Arial" w:cs="Arial"/>
          <w:sz w:val="24"/>
          <w:szCs w:val="24"/>
        </w:rPr>
        <w:t xml:space="preserve">and frozen in liquid nitrogen. TPC-1, BCPAP, HTori-3, SW480, and BT-20 </w:t>
      </w:r>
      <w:r>
        <w:rPr>
          <w:rFonts w:ascii="Arial" w:hAnsi="Arial" w:cs="Arial"/>
          <w:sz w:val="24"/>
          <w:szCs w:val="24"/>
        </w:rPr>
        <w:t xml:space="preserve">cells </w:t>
      </w:r>
      <w:r w:rsidRPr="0071593A">
        <w:rPr>
          <w:rFonts w:ascii="Arial" w:hAnsi="Arial" w:cs="Arial"/>
          <w:sz w:val="24"/>
          <w:szCs w:val="24"/>
        </w:rPr>
        <w:t>were cultured in Roswell Park Memorial Institute (RPMI)-1640</w:t>
      </w:r>
      <w:r>
        <w:rPr>
          <w:rFonts w:ascii="Arial" w:hAnsi="Arial" w:cs="Arial"/>
          <w:sz w:val="24"/>
          <w:szCs w:val="24"/>
        </w:rPr>
        <w:t xml:space="preserve"> complete</w:t>
      </w:r>
      <w:r w:rsidRPr="0071593A">
        <w:rPr>
          <w:rFonts w:ascii="Arial" w:hAnsi="Arial" w:cs="Arial"/>
          <w:sz w:val="24"/>
          <w:szCs w:val="24"/>
        </w:rPr>
        <w:t xml:space="preserve"> medium </w:t>
      </w:r>
      <w:r>
        <w:rPr>
          <w:rFonts w:ascii="Arial" w:hAnsi="Arial" w:cs="Arial"/>
          <w:sz w:val="24"/>
          <w:szCs w:val="24"/>
        </w:rPr>
        <w:t xml:space="preserve">(WELGENE, </w:t>
      </w:r>
      <w:proofErr w:type="spellStart"/>
      <w:r w:rsidRPr="00CE5F5B">
        <w:rPr>
          <w:rFonts w:ascii="Arial" w:hAnsi="Arial" w:cs="Arial"/>
          <w:sz w:val="24"/>
          <w:szCs w:val="24"/>
        </w:rPr>
        <w:t>Gyeongsangbuk</w:t>
      </w:r>
      <w:proofErr w:type="spellEnd"/>
      <w:r w:rsidRPr="00CE5F5B">
        <w:rPr>
          <w:rFonts w:ascii="Arial" w:hAnsi="Arial" w:cs="Arial"/>
          <w:sz w:val="24"/>
          <w:szCs w:val="24"/>
        </w:rPr>
        <w:t>-do,</w:t>
      </w:r>
      <w:r w:rsidRPr="00B81EA4">
        <w:rPr>
          <w:rFonts w:ascii="Arial" w:hAnsi="Arial" w:cs="Arial"/>
          <w:sz w:val="24"/>
          <w:szCs w:val="24"/>
        </w:rPr>
        <w:t xml:space="preserve"> Korea)</w:t>
      </w:r>
      <w:r w:rsidRPr="00CE5F5B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</w:t>
      </w:r>
      <w:r w:rsidRPr="0071593A">
        <w:rPr>
          <w:rFonts w:ascii="Arial" w:hAnsi="Arial" w:cs="Arial"/>
          <w:sz w:val="24"/>
          <w:szCs w:val="24"/>
        </w:rPr>
        <w:t xml:space="preserve">supplemented with 10% fetal bovine serum (FBS; </w:t>
      </w:r>
      <w:proofErr w:type="spellStart"/>
      <w:r w:rsidRPr="0071593A">
        <w:rPr>
          <w:rFonts w:ascii="Arial" w:hAnsi="Arial" w:cs="Arial"/>
          <w:sz w:val="24"/>
          <w:szCs w:val="24"/>
        </w:rPr>
        <w:t>Thermo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Fisher Scientific, Waltham, MA, USA) </w:t>
      </w:r>
      <w:r>
        <w:rPr>
          <w:rFonts w:ascii="Arial" w:hAnsi="Arial" w:cs="Arial"/>
          <w:sz w:val="24"/>
          <w:szCs w:val="24"/>
        </w:rPr>
        <w:t>with</w:t>
      </w:r>
      <w:r w:rsidRPr="0071593A">
        <w:rPr>
          <w:rFonts w:ascii="Arial" w:hAnsi="Arial" w:cs="Arial"/>
          <w:sz w:val="24"/>
          <w:szCs w:val="24"/>
        </w:rPr>
        <w:t xml:space="preserve"> 1% penicillin/streptomycin (</w:t>
      </w:r>
      <w:r w:rsidRPr="00B81EA4">
        <w:rPr>
          <w:rFonts w:ascii="Arial" w:hAnsi="Arial" w:cs="Arial"/>
          <w:sz w:val="24"/>
          <w:szCs w:val="24"/>
        </w:rPr>
        <w:t>Gibco Life Technologies</w:t>
      </w:r>
      <w:r>
        <w:rPr>
          <w:rFonts w:ascii="Arial" w:hAnsi="Arial" w:cs="Arial"/>
          <w:sz w:val="24"/>
          <w:szCs w:val="24"/>
        </w:rPr>
        <w:t xml:space="preserve">, </w:t>
      </w:r>
      <w:r w:rsidRPr="00CE5F5B">
        <w:rPr>
          <w:rFonts w:ascii="Arial" w:hAnsi="Arial" w:cs="Arial"/>
          <w:sz w:val="24"/>
          <w:szCs w:val="24"/>
        </w:rPr>
        <w:t>Grand Island, N</w:t>
      </w:r>
      <w:r>
        <w:rPr>
          <w:rFonts w:ascii="Arial" w:hAnsi="Arial" w:cs="Arial"/>
          <w:sz w:val="24"/>
          <w:szCs w:val="24"/>
        </w:rPr>
        <w:t>Y, USA</w:t>
      </w:r>
      <w:r w:rsidRPr="0071593A">
        <w:rPr>
          <w:rFonts w:ascii="Arial" w:hAnsi="Arial" w:cs="Arial"/>
          <w:sz w:val="24"/>
          <w:szCs w:val="24"/>
        </w:rPr>
        <w:t>). U2OS and HCT116 cells were cultured in McCoy’s 5A supplemented with 10% FBS</w:t>
      </w:r>
      <w:r>
        <w:rPr>
          <w:rFonts w:ascii="Arial" w:eastAsia="맑은 고딕" w:hAnsi="Arial" w:cs="Arial"/>
          <w:sz w:val="24"/>
          <w:szCs w:val="24"/>
        </w:rPr>
        <w:t xml:space="preserve"> and 1% penicillin/streptomycin. HEK293 cells were cult</w:t>
      </w:r>
      <w:r w:rsidRPr="0071593A">
        <w:rPr>
          <w:rFonts w:ascii="Arial" w:hAnsi="Arial" w:cs="Arial"/>
          <w:sz w:val="24"/>
          <w:szCs w:val="24"/>
        </w:rPr>
        <w:t>ured in Dulbecco’s modified Eagle’s medium (DMEM) with 10% FBS and 1% penicillin/streptomycin. All cultured cells were maintained at 37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맑은 고딕" w:hAnsi="Arial" w:cs="Arial"/>
          <w:sz w:val="24"/>
          <w:szCs w:val="24"/>
        </w:rPr>
        <w:t>°C under humid conditions with 5% CO</w:t>
      </w:r>
      <w:r w:rsidRPr="00FC68AD">
        <w:rPr>
          <w:rFonts w:ascii="Arial" w:hAnsi="Arial" w:cs="Arial"/>
          <w:sz w:val="24"/>
          <w:szCs w:val="24"/>
          <w:vertAlign w:val="subscript"/>
        </w:rPr>
        <w:t>2</w:t>
      </w:r>
      <w:r w:rsidRPr="0071593A">
        <w:rPr>
          <w:rFonts w:ascii="Arial" w:hAnsi="Arial" w:cs="Arial"/>
          <w:sz w:val="24"/>
          <w:szCs w:val="24"/>
        </w:rPr>
        <w:t xml:space="preserve">. TGF-β was </w:t>
      </w:r>
      <w:r>
        <w:rPr>
          <w:rFonts w:ascii="Arial" w:hAnsi="Arial" w:cs="Arial"/>
          <w:sz w:val="24"/>
          <w:szCs w:val="24"/>
        </w:rPr>
        <w:t>acquired</w:t>
      </w:r>
      <w:r w:rsidRPr="0071593A">
        <w:rPr>
          <w:rFonts w:ascii="Arial" w:hAnsi="Arial" w:cs="Arial"/>
          <w:sz w:val="24"/>
          <w:szCs w:val="24"/>
        </w:rPr>
        <w:t xml:space="preserve"> from LABISKOMA (Seoul, Korea)</w:t>
      </w:r>
      <w:r>
        <w:rPr>
          <w:rFonts w:ascii="Arial" w:hAnsi="Arial" w:cs="Arial"/>
          <w:sz w:val="24"/>
          <w:szCs w:val="24"/>
        </w:rPr>
        <w:t>, p</w:t>
      </w:r>
      <w:r w:rsidRPr="0071593A">
        <w:rPr>
          <w:rFonts w:ascii="Arial" w:hAnsi="Arial" w:cs="Arial"/>
          <w:sz w:val="24"/>
          <w:szCs w:val="24"/>
        </w:rPr>
        <w:t xml:space="preserve">horbol 12-myristate 13-acetate (PMA) from </w:t>
      </w:r>
      <w:proofErr w:type="spellStart"/>
      <w:r w:rsidRPr="0071593A">
        <w:rPr>
          <w:rFonts w:ascii="Arial" w:hAnsi="Arial" w:cs="Arial"/>
          <w:sz w:val="24"/>
          <w:szCs w:val="24"/>
        </w:rPr>
        <w:t>InvivoGen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(San Diego, CA, USA)</w:t>
      </w:r>
      <w:r>
        <w:rPr>
          <w:rFonts w:ascii="Arial" w:hAnsi="Arial" w:cs="Arial"/>
          <w:sz w:val="24"/>
          <w:szCs w:val="24"/>
        </w:rPr>
        <w:t xml:space="preserve">, and </w:t>
      </w:r>
      <w:r w:rsidRPr="0071593A">
        <w:rPr>
          <w:rFonts w:ascii="Arial" w:hAnsi="Arial" w:cs="Arial"/>
          <w:sz w:val="24"/>
          <w:szCs w:val="24"/>
        </w:rPr>
        <w:t xml:space="preserve">Dimethyl sulfoxide (DMSO) from </w:t>
      </w:r>
      <w:proofErr w:type="spellStart"/>
      <w:r w:rsidRPr="0071593A">
        <w:rPr>
          <w:rFonts w:ascii="Arial" w:hAnsi="Arial" w:cs="Arial"/>
          <w:sz w:val="24"/>
          <w:szCs w:val="24"/>
        </w:rPr>
        <w:t>Biosesang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(Gyeonggi-do, Korea)</w:t>
      </w:r>
      <w:r>
        <w:rPr>
          <w:rFonts w:ascii="Arial" w:hAnsi="Arial" w:cs="Arial"/>
          <w:sz w:val="24"/>
          <w:szCs w:val="24"/>
        </w:rPr>
        <w:t xml:space="preserve">. </w:t>
      </w:r>
      <w:r w:rsidRPr="00356CCF">
        <w:rPr>
          <w:rFonts w:ascii="Arial" w:hAnsi="Arial" w:cs="Arial"/>
          <w:i/>
          <w:iCs/>
          <w:sz w:val="24"/>
          <w:szCs w:val="24"/>
        </w:rPr>
        <w:t>Trans-</w:t>
      </w:r>
      <w:r w:rsidRPr="0071593A">
        <w:rPr>
          <w:rFonts w:ascii="Arial" w:hAnsi="Arial" w:cs="Arial"/>
          <w:sz w:val="24"/>
          <w:szCs w:val="24"/>
        </w:rPr>
        <w:t>chalcone, sulindac sulfide, and piroxicam were obtained from Sigma-Aldrich (</w:t>
      </w:r>
      <w:r>
        <w:rPr>
          <w:rFonts w:ascii="Arial" w:hAnsi="Arial" w:cs="Arial"/>
          <w:sz w:val="24"/>
          <w:szCs w:val="24"/>
        </w:rPr>
        <w:t>St. Louis, MO, USA)</w:t>
      </w:r>
      <w:r w:rsidRPr="0071593A">
        <w:rPr>
          <w:rFonts w:ascii="Arial" w:hAnsi="Arial" w:cs="Arial"/>
          <w:sz w:val="24"/>
          <w:szCs w:val="24"/>
        </w:rPr>
        <w:t xml:space="preserve">. Resveratrol was </w:t>
      </w:r>
      <w:r>
        <w:rPr>
          <w:rFonts w:ascii="Arial" w:hAnsi="Arial" w:cs="Arial"/>
          <w:sz w:val="24"/>
          <w:szCs w:val="24"/>
        </w:rPr>
        <w:t>purchased from</w:t>
      </w:r>
      <w:r w:rsidRPr="007159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93A">
        <w:rPr>
          <w:rFonts w:ascii="Arial" w:hAnsi="Arial" w:cs="Arial"/>
          <w:sz w:val="24"/>
          <w:szCs w:val="24"/>
        </w:rPr>
        <w:t>Calbiochem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(San Diego, CA, USA), </w:t>
      </w:r>
      <w:proofErr w:type="spellStart"/>
      <w:r w:rsidRPr="0071593A">
        <w:rPr>
          <w:rFonts w:ascii="Arial" w:hAnsi="Arial" w:cs="Arial"/>
          <w:sz w:val="24"/>
          <w:szCs w:val="24"/>
        </w:rPr>
        <w:t>tolfenamic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acid f</w:t>
      </w:r>
      <w:r w:rsidRPr="006F5F74">
        <w:rPr>
          <w:rFonts w:ascii="Arial" w:hAnsi="Arial" w:cs="Arial"/>
          <w:sz w:val="24"/>
          <w:szCs w:val="24"/>
        </w:rPr>
        <w:t>rom</w:t>
      </w:r>
      <w:r w:rsidRPr="0071593A">
        <w:rPr>
          <w:rFonts w:ascii="Arial" w:hAnsi="Arial" w:cs="Arial"/>
          <w:sz w:val="24"/>
          <w:szCs w:val="24"/>
        </w:rPr>
        <w:t xml:space="preserve"> Cayman Chemical Company (Ann Arbor, MI, USA)</w:t>
      </w:r>
      <w:r>
        <w:rPr>
          <w:rFonts w:ascii="Arial" w:hAnsi="Arial" w:cs="Arial"/>
          <w:sz w:val="24"/>
          <w:szCs w:val="24"/>
        </w:rPr>
        <w:t>,</w:t>
      </w:r>
      <w:r w:rsidRPr="007159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Pr="0071593A">
        <w:rPr>
          <w:rFonts w:ascii="Arial" w:hAnsi="Arial" w:cs="Arial"/>
          <w:sz w:val="24"/>
          <w:szCs w:val="24"/>
        </w:rPr>
        <w:t>uercetin from MP Biomedicals</w:t>
      </w:r>
      <w:r>
        <w:rPr>
          <w:rFonts w:ascii="Arial" w:eastAsia="맑은 고딕" w:hAnsi="Arial" w:cs="Arial"/>
          <w:sz w:val="24"/>
          <w:szCs w:val="24"/>
        </w:rPr>
        <w:t xml:space="preserve">, LLC </w:t>
      </w:r>
      <w:r w:rsidRPr="0071593A">
        <w:rPr>
          <w:rFonts w:ascii="Arial" w:hAnsi="Arial" w:cs="Arial"/>
          <w:sz w:val="24"/>
          <w:szCs w:val="24"/>
        </w:rPr>
        <w:t xml:space="preserve">(Santa Ana, </w:t>
      </w:r>
      <w:r w:rsidRPr="0071593A">
        <w:rPr>
          <w:rFonts w:ascii="Arial" w:hAnsi="Arial" w:cs="Arial"/>
          <w:sz w:val="24"/>
          <w:szCs w:val="24"/>
        </w:rPr>
        <w:lastRenderedPageBreak/>
        <w:t>CA, USA</w:t>
      </w:r>
      <w:r>
        <w:rPr>
          <w:rFonts w:ascii="Arial" w:hAnsi="Arial" w:cs="Arial"/>
          <w:sz w:val="24"/>
          <w:szCs w:val="24"/>
        </w:rPr>
        <w:t>) and</w:t>
      </w:r>
      <w:r w:rsidRPr="0071593A">
        <w:rPr>
          <w:rFonts w:ascii="Arial" w:hAnsi="Arial" w:cs="Arial"/>
          <w:sz w:val="24"/>
          <w:szCs w:val="24"/>
        </w:rPr>
        <w:t xml:space="preserve"> Meloxicam from Tokyo Chemical Industry (Tokyo, Japan)</w:t>
      </w:r>
      <w:r>
        <w:rPr>
          <w:rFonts w:ascii="Arial" w:hAnsi="Arial" w:cs="Arial"/>
          <w:sz w:val="24"/>
          <w:szCs w:val="24"/>
        </w:rPr>
        <w:t>.</w:t>
      </w:r>
    </w:p>
    <w:p w14:paraId="0297BA66" w14:textId="77777777" w:rsidR="004F59E6" w:rsidRPr="00356CCF" w:rsidRDefault="004F59E6" w:rsidP="004F59E6">
      <w:pPr>
        <w:wordWrap/>
        <w:spacing w:after="200" w:line="480" w:lineRule="auto"/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</w:pPr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Western blot analysis</w:t>
      </w:r>
    </w:p>
    <w:p w14:paraId="11D67C40" w14:textId="77777777" w:rsidR="004F59E6" w:rsidRPr="0071593A" w:rsidRDefault="004F59E6" w:rsidP="004F59E6">
      <w:pPr>
        <w:wordWrap/>
        <w:spacing w:line="480" w:lineRule="auto"/>
        <w:ind w:right="-22"/>
        <w:rPr>
          <w:rFonts w:ascii="Arial" w:hAnsi="Arial" w:cs="Arial"/>
          <w:sz w:val="24"/>
          <w:szCs w:val="24"/>
        </w:rPr>
      </w:pPr>
      <w:r w:rsidRPr="0071593A">
        <w:rPr>
          <w:rFonts w:ascii="Arial" w:hAnsi="Arial" w:cs="Arial"/>
          <w:sz w:val="24"/>
          <w:szCs w:val="24"/>
        </w:rPr>
        <w:t xml:space="preserve">Cells were cultured </w:t>
      </w:r>
      <w:r w:rsidRPr="006F5F74">
        <w:rPr>
          <w:rFonts w:ascii="Arial" w:hAnsi="Arial" w:cs="Arial"/>
          <w:sz w:val="24"/>
          <w:szCs w:val="24"/>
        </w:rPr>
        <w:t xml:space="preserve">in </w:t>
      </w:r>
      <w:r w:rsidRPr="00F6260E">
        <w:rPr>
          <w:rFonts w:ascii="Arial" w:hAnsi="Arial" w:cs="Arial"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</w:t>
      </w:r>
      <w:r w:rsidRPr="0071593A">
        <w:rPr>
          <w:rFonts w:ascii="Arial" w:hAnsi="Arial" w:cs="Arial"/>
          <w:sz w:val="24"/>
          <w:szCs w:val="24"/>
        </w:rPr>
        <w:t>mm dishes</w:t>
      </w:r>
      <w:r>
        <w:rPr>
          <w:rFonts w:ascii="Arial" w:hAnsi="Arial" w:cs="Arial"/>
          <w:sz w:val="24"/>
          <w:szCs w:val="24"/>
        </w:rPr>
        <w:t xml:space="preserve"> at </w:t>
      </w:r>
      <w:r w:rsidRPr="0071593A">
        <w:rPr>
          <w:rFonts w:ascii="Arial" w:hAnsi="Arial" w:cs="Arial"/>
          <w:sz w:val="24"/>
          <w:szCs w:val="24"/>
        </w:rPr>
        <w:t>70% conflue</w:t>
      </w:r>
      <w:r w:rsidRPr="006F5F74">
        <w:rPr>
          <w:rFonts w:ascii="Arial" w:hAnsi="Arial" w:cs="Arial"/>
          <w:sz w:val="24"/>
          <w:szCs w:val="24"/>
        </w:rPr>
        <w:t>nce</w:t>
      </w:r>
      <w:r w:rsidRPr="0071593A">
        <w:rPr>
          <w:rFonts w:ascii="Arial" w:hAnsi="Arial" w:cs="Arial"/>
          <w:sz w:val="24"/>
          <w:szCs w:val="24"/>
        </w:rPr>
        <w:t xml:space="preserve"> and treated with DMSO, resveratrol (100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), </w:t>
      </w:r>
      <w:r w:rsidRPr="00AA012E">
        <w:rPr>
          <w:rFonts w:ascii="Arial" w:hAnsi="Arial" w:cs="Arial"/>
          <w:i/>
          <w:iCs/>
          <w:sz w:val="24"/>
          <w:szCs w:val="24"/>
        </w:rPr>
        <w:t>trans-</w:t>
      </w:r>
      <w:r w:rsidRPr="0071593A">
        <w:rPr>
          <w:rFonts w:ascii="Arial" w:hAnsi="Arial" w:cs="Arial"/>
          <w:sz w:val="24"/>
          <w:szCs w:val="24"/>
        </w:rPr>
        <w:t xml:space="preserve">chalcone (10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), sulindac sulfide (20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71593A">
        <w:rPr>
          <w:rFonts w:ascii="Arial" w:hAnsi="Arial" w:cs="Arial"/>
          <w:sz w:val="24"/>
          <w:szCs w:val="24"/>
        </w:rPr>
        <w:t>tolfenamic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acid (100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), or piroxicam (100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) in </w:t>
      </w:r>
      <w:r>
        <w:rPr>
          <w:rFonts w:ascii="Arial" w:hAnsi="Arial" w:cs="Arial"/>
          <w:sz w:val="24"/>
          <w:szCs w:val="24"/>
        </w:rPr>
        <w:t xml:space="preserve">RPMI-1640 </w:t>
      </w:r>
      <w:r w:rsidRPr="0071593A">
        <w:rPr>
          <w:rFonts w:ascii="Arial" w:hAnsi="Arial" w:cs="Arial"/>
          <w:sz w:val="24"/>
          <w:szCs w:val="24"/>
        </w:rPr>
        <w:t>medium for 24 h at 37</w:t>
      </w:r>
      <w:r>
        <w:rPr>
          <w:rFonts w:ascii="Arial" w:hAnsi="Arial" w:cs="Arial"/>
          <w:sz w:val="24"/>
          <w:szCs w:val="24"/>
        </w:rPr>
        <w:t xml:space="preserve"> </w:t>
      </w:r>
      <w:r w:rsidRPr="0071593A">
        <w:rPr>
          <w:rFonts w:ascii="Arial" w:hAnsi="Arial" w:cs="Arial"/>
          <w:sz w:val="24"/>
          <w:szCs w:val="24"/>
        </w:rPr>
        <w:t>°C under humid</w:t>
      </w:r>
      <w:r>
        <w:rPr>
          <w:rFonts w:ascii="Arial" w:eastAsia="맑은 고딕" w:hAnsi="Arial" w:cs="Arial"/>
          <w:sz w:val="24"/>
          <w:szCs w:val="24"/>
        </w:rPr>
        <w:t xml:space="preserve">ified </w:t>
      </w:r>
      <w:r w:rsidRPr="0071593A">
        <w:rPr>
          <w:rFonts w:ascii="Arial" w:hAnsi="Arial" w:cs="Arial"/>
          <w:sz w:val="24"/>
          <w:szCs w:val="24"/>
        </w:rPr>
        <w:t>conditions with 5% CO</w:t>
      </w:r>
      <w:r w:rsidRPr="005535D0">
        <w:rPr>
          <w:rFonts w:ascii="Arial" w:hAnsi="Arial" w:cs="Arial"/>
          <w:sz w:val="24"/>
          <w:szCs w:val="24"/>
          <w:vertAlign w:val="subscript"/>
        </w:rPr>
        <w:t>2</w:t>
      </w:r>
      <w:r w:rsidRPr="0071593A">
        <w:rPr>
          <w:rFonts w:ascii="Arial" w:hAnsi="Arial" w:cs="Arial"/>
          <w:sz w:val="24"/>
          <w:szCs w:val="24"/>
        </w:rPr>
        <w:t xml:space="preserve">. Additionally, to </w:t>
      </w:r>
      <w:r>
        <w:rPr>
          <w:rFonts w:ascii="Arial" w:hAnsi="Arial" w:cs="Arial"/>
          <w:sz w:val="24"/>
          <w:szCs w:val="24"/>
        </w:rPr>
        <w:t>collect</w:t>
      </w:r>
      <w:r w:rsidRPr="0071593A">
        <w:rPr>
          <w:rFonts w:ascii="Arial" w:hAnsi="Arial" w:cs="Arial"/>
          <w:sz w:val="24"/>
          <w:szCs w:val="24"/>
        </w:rPr>
        <w:t xml:space="preserve"> conditional med</w:t>
      </w:r>
      <w:r>
        <w:rPr>
          <w:rFonts w:ascii="Arial" w:hAnsi="Arial" w:cs="Arial"/>
          <w:sz w:val="24"/>
          <w:szCs w:val="24"/>
        </w:rPr>
        <w:t>ia (CM)</w:t>
      </w:r>
      <w:r w:rsidRPr="0071593A">
        <w:rPr>
          <w:rFonts w:ascii="Arial" w:hAnsi="Arial" w:cs="Arial"/>
          <w:sz w:val="24"/>
          <w:szCs w:val="24"/>
        </w:rPr>
        <w:t>, cells were grown in a 100</w:t>
      </w:r>
      <w:r>
        <w:rPr>
          <w:rFonts w:ascii="Arial" w:hAnsi="Arial" w:cs="Arial"/>
          <w:sz w:val="24"/>
          <w:szCs w:val="24"/>
        </w:rPr>
        <w:t xml:space="preserve"> </w:t>
      </w:r>
      <w:r w:rsidRPr="0071593A">
        <w:rPr>
          <w:rFonts w:ascii="Arial" w:hAnsi="Arial" w:cs="Arial"/>
          <w:sz w:val="24"/>
          <w:szCs w:val="24"/>
        </w:rPr>
        <w:t>mm culture dish with 10 mL of serum-free</w:t>
      </w:r>
      <w:r>
        <w:rPr>
          <w:rFonts w:ascii="Arial" w:hAnsi="Arial" w:cs="Arial"/>
          <w:sz w:val="24"/>
          <w:szCs w:val="24"/>
        </w:rPr>
        <w:t xml:space="preserve"> or 2% serum</w:t>
      </w:r>
      <w:r w:rsidRPr="0071593A">
        <w:rPr>
          <w:rFonts w:ascii="Arial" w:hAnsi="Arial" w:cs="Arial"/>
          <w:sz w:val="24"/>
          <w:szCs w:val="24"/>
        </w:rPr>
        <w:t xml:space="preserve"> medium and incubated for 24 h. </w:t>
      </w:r>
      <w:r>
        <w:rPr>
          <w:rFonts w:ascii="Arial" w:hAnsi="Arial" w:cs="Arial"/>
          <w:sz w:val="24"/>
          <w:szCs w:val="24"/>
        </w:rPr>
        <w:t xml:space="preserve">The cell debris was removed and the CM was </w:t>
      </w:r>
      <w:r w:rsidRPr="0071593A">
        <w:rPr>
          <w:rFonts w:ascii="Arial" w:hAnsi="Arial" w:cs="Arial"/>
          <w:sz w:val="24"/>
          <w:szCs w:val="24"/>
        </w:rPr>
        <w:t xml:space="preserve">concentrated </w:t>
      </w:r>
      <w:r>
        <w:rPr>
          <w:rFonts w:ascii="Arial" w:hAnsi="Arial" w:cs="Arial"/>
          <w:sz w:val="24"/>
          <w:szCs w:val="24"/>
        </w:rPr>
        <w:t>by</w:t>
      </w:r>
      <w:r w:rsidRPr="0071593A">
        <w:rPr>
          <w:rFonts w:ascii="Arial" w:hAnsi="Arial" w:cs="Arial"/>
          <w:sz w:val="24"/>
          <w:szCs w:val="24"/>
        </w:rPr>
        <w:t xml:space="preserve"> an </w:t>
      </w:r>
      <w:proofErr w:type="spellStart"/>
      <w:r w:rsidRPr="0071593A">
        <w:rPr>
          <w:rFonts w:ascii="Arial" w:hAnsi="Arial" w:cs="Arial"/>
          <w:sz w:val="24"/>
          <w:szCs w:val="24"/>
        </w:rPr>
        <w:t>Amicon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Ultra-15 (UFC901024; Merck Millipore Ltd., </w:t>
      </w:r>
      <w:proofErr w:type="spellStart"/>
      <w:r w:rsidRPr="00C91A37">
        <w:rPr>
          <w:rFonts w:ascii="Arial" w:hAnsi="Arial" w:cs="Arial"/>
          <w:sz w:val="24"/>
          <w:szCs w:val="24"/>
        </w:rPr>
        <w:t>Tullagreen</w:t>
      </w:r>
      <w:proofErr w:type="spellEnd"/>
      <w:r w:rsidRPr="00C91A37">
        <w:rPr>
          <w:rFonts w:ascii="Arial" w:hAnsi="Arial" w:cs="Arial"/>
          <w:sz w:val="24"/>
          <w:szCs w:val="24"/>
        </w:rPr>
        <w:t xml:space="preserve">, Carrigtwohill, County Cork, Ireland). Protein lysates were </w:t>
      </w:r>
      <w:r>
        <w:rPr>
          <w:rFonts w:ascii="Arial" w:hAnsi="Arial" w:cs="Arial"/>
          <w:sz w:val="24"/>
          <w:szCs w:val="24"/>
        </w:rPr>
        <w:t>harvested</w:t>
      </w:r>
      <w:r w:rsidRPr="00C91A37">
        <w:rPr>
          <w:rFonts w:ascii="Arial" w:hAnsi="Arial" w:cs="Arial"/>
          <w:sz w:val="24"/>
          <w:szCs w:val="24"/>
        </w:rPr>
        <w:t xml:space="preserve"> using RIPA buffer </w:t>
      </w:r>
      <w:r>
        <w:rPr>
          <w:rFonts w:ascii="Arial" w:hAnsi="Arial" w:cs="Arial"/>
          <w:sz w:val="24"/>
          <w:szCs w:val="24"/>
        </w:rPr>
        <w:t>containing</w:t>
      </w:r>
      <w:r w:rsidRPr="00C91A37">
        <w:rPr>
          <w:rFonts w:ascii="Arial" w:hAnsi="Arial" w:cs="Arial"/>
          <w:sz w:val="24"/>
          <w:szCs w:val="24"/>
        </w:rPr>
        <w:t xml:space="preserve"> proteinase and phosphatase inhibitor</w:t>
      </w:r>
      <w:r w:rsidRPr="00C91A37">
        <w:rPr>
          <w:rFonts w:ascii="Arial" w:eastAsia="맑은 고딕" w:hAnsi="Arial" w:cs="Arial"/>
          <w:sz w:val="24"/>
          <w:szCs w:val="24"/>
        </w:rPr>
        <w:t>s and separated on 10% sodium dodecyl sulfate polyacrylamide gel electrophoresis (SDS-PAGE) gels. The protein</w:t>
      </w:r>
      <w:r>
        <w:rPr>
          <w:rFonts w:ascii="Arial" w:eastAsia="맑은 고딕" w:hAnsi="Arial" w:cs="Arial"/>
          <w:sz w:val="24"/>
          <w:szCs w:val="24"/>
        </w:rPr>
        <w:t>s</w:t>
      </w:r>
      <w:r w:rsidRPr="00C91A37">
        <w:rPr>
          <w:rFonts w:ascii="Arial" w:eastAsia="맑은 고딕" w:hAnsi="Arial" w:cs="Arial"/>
          <w:sz w:val="24"/>
          <w:szCs w:val="24"/>
        </w:rPr>
        <w:t xml:space="preserve"> were transferred onto nitrocellulose membranes </w:t>
      </w:r>
      <w:r>
        <w:rPr>
          <w:rFonts w:ascii="Arial" w:eastAsia="맑은 고딕" w:hAnsi="Arial" w:cs="Arial"/>
          <w:sz w:val="24"/>
          <w:szCs w:val="24"/>
        </w:rPr>
        <w:t>(</w:t>
      </w:r>
      <w:r w:rsidRPr="00C91A37">
        <w:rPr>
          <w:rFonts w:ascii="Arial" w:eastAsia="맑은 고딕" w:hAnsi="Arial" w:cs="Arial"/>
          <w:sz w:val="24"/>
          <w:szCs w:val="24"/>
        </w:rPr>
        <w:t xml:space="preserve">GVS </w:t>
      </w:r>
      <w:r w:rsidRPr="00C91A37">
        <w:rPr>
          <w:rFonts w:ascii="Arial" w:hAnsi="Arial" w:cs="Arial"/>
          <w:sz w:val="24"/>
          <w:szCs w:val="24"/>
        </w:rPr>
        <w:t xml:space="preserve">Filter Technology, Zola </w:t>
      </w:r>
      <w:proofErr w:type="spellStart"/>
      <w:r w:rsidRPr="00C91A37">
        <w:rPr>
          <w:rFonts w:ascii="Arial" w:hAnsi="Arial" w:cs="Arial"/>
          <w:sz w:val="24"/>
          <w:szCs w:val="24"/>
        </w:rPr>
        <w:t>Predosa</w:t>
      </w:r>
      <w:proofErr w:type="spellEnd"/>
      <w:r w:rsidRPr="00C91A37">
        <w:rPr>
          <w:rFonts w:ascii="Arial" w:hAnsi="Arial" w:cs="Arial"/>
          <w:sz w:val="24"/>
          <w:szCs w:val="24"/>
        </w:rPr>
        <w:t xml:space="preserve"> BO, Italy</w:t>
      </w:r>
      <w:r>
        <w:rPr>
          <w:rFonts w:ascii="Arial" w:hAnsi="Arial" w:cs="Arial"/>
          <w:sz w:val="24"/>
          <w:szCs w:val="24"/>
        </w:rPr>
        <w:t>),</w:t>
      </w:r>
      <w:r w:rsidRPr="00C91A37">
        <w:rPr>
          <w:rFonts w:ascii="Arial" w:hAnsi="Arial" w:cs="Arial"/>
          <w:sz w:val="24"/>
          <w:szCs w:val="24"/>
        </w:rPr>
        <w:t xml:space="preserve"> which were then blocked with 0.05% TBS-T buffer containing 5% non-fat milk at room temperature</w:t>
      </w:r>
      <w:r>
        <w:rPr>
          <w:rFonts w:ascii="Arial" w:hAnsi="Arial" w:cs="Arial"/>
          <w:sz w:val="24"/>
          <w:szCs w:val="24"/>
        </w:rPr>
        <w:t xml:space="preserve"> (RT)</w:t>
      </w:r>
      <w:r w:rsidRPr="00C91A37">
        <w:rPr>
          <w:rFonts w:ascii="Arial" w:hAnsi="Arial" w:cs="Arial"/>
          <w:sz w:val="24"/>
          <w:szCs w:val="24"/>
        </w:rPr>
        <w:t xml:space="preserve"> for 1 h, followed by overnight</w:t>
      </w:r>
      <w:r>
        <w:rPr>
          <w:rFonts w:ascii="Arial" w:hAnsi="Arial" w:cs="Arial"/>
          <w:sz w:val="24"/>
          <w:szCs w:val="24"/>
        </w:rPr>
        <w:t xml:space="preserve"> (o/n)</w:t>
      </w:r>
      <w:r w:rsidRPr="00C91A37">
        <w:rPr>
          <w:rFonts w:ascii="Arial" w:hAnsi="Arial" w:cs="Arial"/>
          <w:sz w:val="24"/>
          <w:szCs w:val="24"/>
        </w:rPr>
        <w:t xml:space="preserve"> incubation with an appropriate primary antibody in 0.05% TBS-T buffer containing 5% non-fat milk at 4 °C. </w:t>
      </w:r>
      <w:r>
        <w:rPr>
          <w:rFonts w:ascii="Arial" w:hAnsi="Arial" w:cs="Arial"/>
          <w:sz w:val="24"/>
          <w:szCs w:val="24"/>
        </w:rPr>
        <w:t>A</w:t>
      </w:r>
      <w:r w:rsidRPr="00C91A37">
        <w:rPr>
          <w:rFonts w:ascii="Arial" w:hAnsi="Arial" w:cs="Arial"/>
          <w:sz w:val="24"/>
          <w:szCs w:val="24"/>
        </w:rPr>
        <w:t>nti-thrombospondin 1 (TSP1; #37879), anti-Phospho-Smad2 (#3101S), anti-Smad2/3 (#8685S), anti-Phospho-FAK (#8556),</w:t>
      </w:r>
      <w:r>
        <w:rPr>
          <w:rFonts w:ascii="Arial" w:hAnsi="Arial" w:cs="Arial"/>
          <w:sz w:val="24"/>
          <w:szCs w:val="24"/>
        </w:rPr>
        <w:t xml:space="preserve"> and</w:t>
      </w:r>
      <w:r w:rsidRPr="00C91A37">
        <w:rPr>
          <w:rFonts w:ascii="Arial" w:hAnsi="Arial" w:cs="Arial"/>
          <w:sz w:val="24"/>
          <w:szCs w:val="24"/>
        </w:rPr>
        <w:t xml:space="preserve"> anti-FAK (#13009</w:t>
      </w:r>
      <w:r>
        <w:rPr>
          <w:rFonts w:ascii="Arial" w:hAnsi="Arial" w:cs="Arial"/>
          <w:sz w:val="24"/>
          <w:szCs w:val="24"/>
        </w:rPr>
        <w:t>) were purchased from</w:t>
      </w:r>
      <w:r w:rsidRPr="00C91A37">
        <w:rPr>
          <w:rFonts w:ascii="Arial" w:hAnsi="Arial" w:cs="Arial"/>
          <w:sz w:val="24"/>
          <w:szCs w:val="24"/>
        </w:rPr>
        <w:t xml:space="preserve"> Cell Signaling Technology</w:t>
      </w:r>
      <w:r>
        <w:rPr>
          <w:rFonts w:ascii="Arial" w:hAnsi="Arial" w:cs="Arial"/>
          <w:sz w:val="24"/>
          <w:szCs w:val="24"/>
        </w:rPr>
        <w:t xml:space="preserve"> (</w:t>
      </w:r>
      <w:r w:rsidRPr="00C91A37">
        <w:rPr>
          <w:rFonts w:ascii="Arial" w:hAnsi="Arial" w:cs="Arial"/>
          <w:sz w:val="24"/>
          <w:szCs w:val="24"/>
        </w:rPr>
        <w:t>Danvers, MA, USA</w:t>
      </w:r>
      <w:r>
        <w:rPr>
          <w:rFonts w:ascii="Arial" w:hAnsi="Arial" w:cs="Arial"/>
          <w:sz w:val="24"/>
          <w:szCs w:val="24"/>
        </w:rPr>
        <w:t>). A</w:t>
      </w:r>
      <w:r w:rsidRPr="00C91A37">
        <w:rPr>
          <w:rFonts w:ascii="Arial" w:hAnsi="Arial" w:cs="Arial"/>
          <w:sz w:val="24"/>
          <w:szCs w:val="24"/>
        </w:rPr>
        <w:t>nti-phospho-Ser/</w:t>
      </w:r>
      <w:proofErr w:type="spellStart"/>
      <w:r w:rsidRPr="00C91A37">
        <w:rPr>
          <w:rFonts w:ascii="Arial" w:hAnsi="Arial" w:cs="Arial"/>
          <w:sz w:val="24"/>
          <w:szCs w:val="24"/>
        </w:rPr>
        <w:t>Thr</w:t>
      </w:r>
      <w:proofErr w:type="spellEnd"/>
      <w:r w:rsidRPr="00C91A37">
        <w:rPr>
          <w:rFonts w:ascii="Arial" w:hAnsi="Arial" w:cs="Arial"/>
          <w:sz w:val="24"/>
          <w:szCs w:val="24"/>
        </w:rPr>
        <w:t xml:space="preserve"> (</w:t>
      </w:r>
      <w:r w:rsidRPr="00356CCF">
        <w:rPr>
          <w:rFonts w:ascii="Arial" w:hAnsi="Arial" w:cs="Arial"/>
          <w:color w:val="000000"/>
          <w:sz w:val="24"/>
          <w:szCs w:val="24"/>
          <w:shd w:val="clear" w:color="auto" w:fill="FFFFFF"/>
        </w:rPr>
        <w:t>ab17464</w:t>
      </w:r>
      <w:r w:rsidRPr="00C91A3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and</w:t>
      </w:r>
      <w:r w:rsidRPr="00C47D39">
        <w:rPr>
          <w:rFonts w:ascii="Arial" w:hAnsi="Arial" w:cs="Arial"/>
          <w:sz w:val="24"/>
          <w:szCs w:val="24"/>
        </w:rPr>
        <w:t xml:space="preserve"> </w:t>
      </w:r>
      <w:r w:rsidRPr="00C91A37">
        <w:rPr>
          <w:rFonts w:ascii="Arial" w:hAnsi="Arial" w:cs="Arial"/>
          <w:sz w:val="24"/>
          <w:szCs w:val="24"/>
        </w:rPr>
        <w:t>anti-MeCP2 (ab195393</w:t>
      </w:r>
      <w:r>
        <w:rPr>
          <w:rFonts w:ascii="Arial" w:hAnsi="Arial" w:cs="Arial"/>
          <w:sz w:val="24"/>
          <w:szCs w:val="24"/>
        </w:rPr>
        <w:t>) were obtained from</w:t>
      </w:r>
      <w:r w:rsidRPr="00C91A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C91A37">
        <w:rPr>
          <w:rFonts w:ascii="Arial" w:hAnsi="Arial" w:cs="Arial"/>
          <w:sz w:val="24"/>
          <w:szCs w:val="24"/>
        </w:rPr>
        <w:t>bcam</w:t>
      </w:r>
      <w:r>
        <w:rPr>
          <w:rFonts w:ascii="Arial" w:hAnsi="Arial" w:cs="Arial"/>
          <w:sz w:val="24"/>
          <w:szCs w:val="24"/>
        </w:rPr>
        <w:t xml:space="preserve"> (</w:t>
      </w:r>
      <w:r w:rsidRPr="00C91A37">
        <w:rPr>
          <w:rFonts w:ascii="Arial" w:hAnsi="Arial" w:cs="Arial"/>
          <w:sz w:val="24"/>
          <w:szCs w:val="24"/>
        </w:rPr>
        <w:t>Cambridge, UK</w:t>
      </w:r>
      <w:r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</w:t>
      </w:r>
      <w:r w:rsidRPr="00C91A37">
        <w:rPr>
          <w:rFonts w:ascii="Arial" w:hAnsi="Arial" w:cs="Arial"/>
          <w:sz w:val="24"/>
          <w:szCs w:val="24"/>
        </w:rPr>
        <w:t>nti-RBM5 (</w:t>
      </w:r>
      <w:r w:rsidRPr="00356CCF">
        <w:rPr>
          <w:rFonts w:ascii="Arial" w:hAnsi="Arial" w:cs="Arial"/>
          <w:color w:val="000000"/>
          <w:sz w:val="24"/>
          <w:szCs w:val="24"/>
          <w:shd w:val="clear" w:color="auto" w:fill="FFFFFF"/>
        </w:rPr>
        <w:t>sc-15473</w:t>
      </w:r>
      <w:r w:rsidRPr="00C91A37">
        <w:rPr>
          <w:rFonts w:ascii="Arial" w:hAnsi="Arial" w:cs="Arial"/>
          <w:sz w:val="24"/>
          <w:szCs w:val="24"/>
        </w:rPr>
        <w:t>), anti-DNMT1</w:t>
      </w:r>
      <w:r>
        <w:rPr>
          <w:rFonts w:ascii="Arial" w:hAnsi="Arial" w:cs="Arial"/>
          <w:sz w:val="24"/>
          <w:szCs w:val="24"/>
        </w:rPr>
        <w:t xml:space="preserve"> </w:t>
      </w:r>
      <w:r w:rsidRPr="00C91A37">
        <w:rPr>
          <w:rFonts w:ascii="Arial" w:hAnsi="Arial" w:cs="Arial"/>
          <w:sz w:val="24"/>
          <w:szCs w:val="24"/>
        </w:rPr>
        <w:t>(sc-271729), anti-DNMT3a (sc-373905), anti-DNMT3b (sc-376043), anti-GAPDH (sc-47724), and anti-β-actin (sc-47778</w:t>
      </w:r>
      <w:r>
        <w:rPr>
          <w:rFonts w:ascii="Arial" w:hAnsi="Arial" w:cs="Arial"/>
          <w:sz w:val="24"/>
          <w:szCs w:val="24"/>
        </w:rPr>
        <w:t>) were obtained from</w:t>
      </w:r>
      <w:r w:rsidRPr="00C91A37">
        <w:rPr>
          <w:rFonts w:ascii="Arial" w:hAnsi="Arial" w:cs="Arial"/>
          <w:sz w:val="24"/>
          <w:szCs w:val="24"/>
        </w:rPr>
        <w:t xml:space="preserve"> Santa Cruz</w:t>
      </w:r>
      <w:r>
        <w:rPr>
          <w:rFonts w:ascii="Arial" w:hAnsi="Arial" w:cs="Arial"/>
          <w:sz w:val="24"/>
          <w:szCs w:val="24"/>
        </w:rPr>
        <w:t xml:space="preserve"> (</w:t>
      </w:r>
      <w:r w:rsidRPr="00CE5F5B">
        <w:rPr>
          <w:rFonts w:ascii="Arial" w:hAnsi="Arial" w:cs="Arial"/>
          <w:sz w:val="24"/>
          <w:szCs w:val="24"/>
        </w:rPr>
        <w:t xml:space="preserve">Santa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CE5F5B">
        <w:rPr>
          <w:rFonts w:ascii="Arial" w:hAnsi="Arial" w:cs="Arial"/>
          <w:sz w:val="24"/>
          <w:szCs w:val="24"/>
        </w:rPr>
        <w:t>ruz</w:t>
      </w:r>
      <w:proofErr w:type="spellEnd"/>
      <w:r w:rsidRPr="00CE5F5B">
        <w:rPr>
          <w:rFonts w:ascii="Arial" w:hAnsi="Arial" w:cs="Arial"/>
          <w:sz w:val="24"/>
          <w:szCs w:val="24"/>
        </w:rPr>
        <w:t xml:space="preserve">, </w:t>
      </w:r>
      <w:r w:rsidRPr="00B81EA4">
        <w:rPr>
          <w:rFonts w:ascii="Arial" w:hAnsi="Arial" w:cs="Arial"/>
          <w:sz w:val="24"/>
          <w:szCs w:val="24"/>
        </w:rPr>
        <w:t>CA, USA</w:t>
      </w:r>
      <w:r w:rsidRPr="00CE5F5B">
        <w:rPr>
          <w:rFonts w:ascii="Arial" w:hAnsi="Arial" w:cs="Arial"/>
          <w:sz w:val="24"/>
          <w:szCs w:val="24"/>
        </w:rPr>
        <w:t>).</w:t>
      </w:r>
      <w:r w:rsidRPr="00C91A37">
        <w:rPr>
          <w:rFonts w:ascii="Arial" w:hAnsi="Arial" w:cs="Arial"/>
          <w:sz w:val="24"/>
          <w:szCs w:val="24"/>
        </w:rPr>
        <w:t xml:space="preserve"> The membranes were washed thr</w:t>
      </w:r>
      <w:r>
        <w:rPr>
          <w:rFonts w:ascii="Arial" w:hAnsi="Arial" w:cs="Arial"/>
          <w:sz w:val="24"/>
          <w:szCs w:val="24"/>
        </w:rPr>
        <w:t>ee times</w:t>
      </w:r>
      <w:r w:rsidRPr="00C91A37">
        <w:rPr>
          <w:rFonts w:ascii="Arial" w:hAnsi="Arial" w:cs="Arial"/>
          <w:sz w:val="24"/>
          <w:szCs w:val="24"/>
        </w:rPr>
        <w:t xml:space="preserve"> with 0.05% TBS-T buffer for 10 min and </w:t>
      </w:r>
      <w:r w:rsidRPr="00C91A37">
        <w:rPr>
          <w:rFonts w:ascii="Arial" w:hAnsi="Arial" w:cs="Arial"/>
          <w:sz w:val="24"/>
          <w:szCs w:val="24"/>
        </w:rPr>
        <w:lastRenderedPageBreak/>
        <w:t xml:space="preserve">incubated with secondary antibodies </w:t>
      </w:r>
      <w:r>
        <w:rPr>
          <w:rFonts w:ascii="Arial" w:hAnsi="Arial" w:cs="Arial"/>
          <w:sz w:val="24"/>
          <w:szCs w:val="24"/>
        </w:rPr>
        <w:t>diluted</w:t>
      </w:r>
      <w:r w:rsidRPr="00C91A37">
        <w:rPr>
          <w:rFonts w:ascii="Arial" w:hAnsi="Arial" w:cs="Arial"/>
          <w:sz w:val="24"/>
          <w:szCs w:val="24"/>
        </w:rPr>
        <w:t xml:space="preserve"> in 0.05% TBS-T buffer containing 5% non-fat milk at </w:t>
      </w:r>
      <w:r>
        <w:rPr>
          <w:rFonts w:ascii="Arial" w:hAnsi="Arial" w:cs="Arial"/>
          <w:sz w:val="24"/>
          <w:szCs w:val="24"/>
        </w:rPr>
        <w:t xml:space="preserve">RT </w:t>
      </w:r>
      <w:r w:rsidRPr="00C91A37">
        <w:rPr>
          <w:rFonts w:ascii="Arial" w:hAnsi="Arial" w:cs="Arial"/>
          <w:sz w:val="24"/>
          <w:szCs w:val="24"/>
        </w:rPr>
        <w:t>for 2 h. The membranes were washed</w:t>
      </w:r>
      <w:r>
        <w:rPr>
          <w:rFonts w:ascii="Arial" w:hAnsi="Arial" w:cs="Arial"/>
          <w:sz w:val="24"/>
          <w:szCs w:val="24"/>
        </w:rPr>
        <w:t xml:space="preserve"> three times</w:t>
      </w:r>
      <w:r w:rsidRPr="00C91A37">
        <w:rPr>
          <w:rFonts w:ascii="Arial" w:hAnsi="Arial" w:cs="Arial"/>
          <w:sz w:val="24"/>
          <w:szCs w:val="24"/>
        </w:rPr>
        <w:t xml:space="preserve"> again, and protein expression was detected using enhanced chemiluminescence (ECL) western blotting detection reagent (</w:t>
      </w:r>
      <w:proofErr w:type="spellStart"/>
      <w:r w:rsidRPr="00C91A37">
        <w:rPr>
          <w:rFonts w:ascii="Arial" w:hAnsi="Arial" w:cs="Arial"/>
          <w:sz w:val="24"/>
          <w:szCs w:val="24"/>
        </w:rPr>
        <w:t>Thermo</w:t>
      </w:r>
      <w:proofErr w:type="spellEnd"/>
      <w:r w:rsidRPr="00C91A37">
        <w:rPr>
          <w:rFonts w:ascii="Arial" w:hAnsi="Arial" w:cs="Arial"/>
          <w:sz w:val="24"/>
          <w:szCs w:val="24"/>
        </w:rPr>
        <w:t xml:space="preserve"> Fisher Scientific, Waltham, MA, USA) in Alliance Q9 Advanced chemiluminescence analyzer, (UV</w:t>
      </w:r>
      <w:r>
        <w:rPr>
          <w:rFonts w:ascii="Arial" w:hAnsi="Arial" w:cs="Arial"/>
          <w:sz w:val="24"/>
          <w:szCs w:val="24"/>
        </w:rPr>
        <w:t>I</w:t>
      </w:r>
      <w:r w:rsidRPr="00C91A37">
        <w:rPr>
          <w:rFonts w:ascii="Arial" w:hAnsi="Arial" w:cs="Arial"/>
          <w:sz w:val="24"/>
          <w:szCs w:val="24"/>
        </w:rPr>
        <w:t>TEC CAMBRIDGE, Cambridge, England, UK), following the manufacturer’s instructions.</w:t>
      </w:r>
    </w:p>
    <w:p w14:paraId="6C6968A2" w14:textId="77777777" w:rsidR="004F59E6" w:rsidRPr="00356CCF" w:rsidRDefault="004F59E6" w:rsidP="004F59E6">
      <w:pPr>
        <w:wordWrap/>
        <w:spacing w:after="200" w:line="480" w:lineRule="auto"/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</w:pPr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 xml:space="preserve">Reverse-transcription </w:t>
      </w:r>
      <w:r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PCR</w:t>
      </w:r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 xml:space="preserve"> (RT-PCR) and </w:t>
      </w:r>
      <w:proofErr w:type="spellStart"/>
      <w:r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realtime</w:t>
      </w:r>
      <w:proofErr w:type="spellEnd"/>
      <w:r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 xml:space="preserve"> quantitative PCR (</w:t>
      </w:r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RT-qPCR</w:t>
      </w:r>
      <w:r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)</w:t>
      </w:r>
    </w:p>
    <w:p w14:paraId="22E00757" w14:textId="52BEF71C" w:rsidR="004F59E6" w:rsidRPr="0071593A" w:rsidRDefault="004F59E6" w:rsidP="004F59E6">
      <w:pPr>
        <w:wordWrap/>
        <w:spacing w:line="480" w:lineRule="auto"/>
        <w:rPr>
          <w:rFonts w:ascii="Arial" w:hAnsi="Arial" w:cs="Arial"/>
          <w:sz w:val="24"/>
          <w:szCs w:val="24"/>
        </w:rPr>
      </w:pPr>
      <w:r w:rsidRPr="0071593A">
        <w:rPr>
          <w:rFonts w:ascii="Arial" w:hAnsi="Arial" w:cs="Arial"/>
          <w:sz w:val="24"/>
          <w:szCs w:val="24"/>
        </w:rPr>
        <w:t>Cells were cultured up to 70% confluence in 60</w:t>
      </w:r>
      <w:r>
        <w:rPr>
          <w:rFonts w:ascii="Arial" w:hAnsi="Arial" w:cs="Arial"/>
          <w:sz w:val="24"/>
          <w:szCs w:val="24"/>
        </w:rPr>
        <w:t xml:space="preserve"> </w:t>
      </w:r>
      <w:r w:rsidRPr="0071593A">
        <w:rPr>
          <w:rFonts w:ascii="Arial" w:hAnsi="Arial" w:cs="Arial"/>
          <w:sz w:val="24"/>
          <w:szCs w:val="24"/>
        </w:rPr>
        <w:t xml:space="preserve">mm dishes and treated with DMSO, resveratrol (50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), </w:t>
      </w:r>
      <w:r w:rsidRPr="00AA012E">
        <w:rPr>
          <w:rFonts w:ascii="Arial" w:hAnsi="Arial" w:cs="Arial"/>
          <w:i/>
          <w:iCs/>
          <w:sz w:val="24"/>
          <w:szCs w:val="24"/>
        </w:rPr>
        <w:t>trans-</w:t>
      </w:r>
      <w:r w:rsidRPr="0071593A">
        <w:rPr>
          <w:rFonts w:ascii="Arial" w:hAnsi="Arial" w:cs="Arial"/>
          <w:sz w:val="24"/>
          <w:szCs w:val="24"/>
        </w:rPr>
        <w:t xml:space="preserve">chalcone (0.1, 1, 5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), quercetin (50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71593A">
        <w:rPr>
          <w:rFonts w:ascii="Arial" w:hAnsi="Arial" w:cs="Arial"/>
          <w:sz w:val="24"/>
          <w:szCs w:val="24"/>
        </w:rPr>
        <w:t>damnacanthal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(50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), sulindac sulfide (10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71593A">
        <w:rPr>
          <w:rFonts w:ascii="Arial" w:hAnsi="Arial" w:cs="Arial"/>
          <w:sz w:val="24"/>
          <w:szCs w:val="24"/>
        </w:rPr>
        <w:t>tolfenamic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acid (50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), meloxicam (50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), or piroxicam (50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>) in serum</w:t>
      </w:r>
      <w:r>
        <w:rPr>
          <w:rFonts w:ascii="Arial" w:hAnsi="Arial" w:cs="Arial"/>
          <w:sz w:val="24"/>
          <w:szCs w:val="24"/>
        </w:rPr>
        <w:t>-</w:t>
      </w:r>
      <w:r w:rsidRPr="0071593A">
        <w:rPr>
          <w:rFonts w:ascii="Arial" w:hAnsi="Arial" w:cs="Arial"/>
          <w:sz w:val="24"/>
          <w:szCs w:val="24"/>
        </w:rPr>
        <w:t>free medium</w:t>
      </w:r>
      <w:r>
        <w:rPr>
          <w:rFonts w:ascii="Arial" w:hAnsi="Arial" w:cs="Arial"/>
          <w:sz w:val="24"/>
          <w:szCs w:val="24"/>
        </w:rPr>
        <w:t xml:space="preserve"> (SFM)</w:t>
      </w:r>
      <w:r w:rsidRPr="0071593A">
        <w:rPr>
          <w:rFonts w:ascii="Arial" w:hAnsi="Arial" w:cs="Arial"/>
          <w:sz w:val="24"/>
          <w:szCs w:val="24"/>
        </w:rPr>
        <w:t xml:space="preserve"> for 24 h at 37</w:t>
      </w:r>
      <w:r>
        <w:rPr>
          <w:rFonts w:ascii="Arial" w:hAnsi="Arial" w:cs="Arial"/>
          <w:sz w:val="24"/>
          <w:szCs w:val="24"/>
        </w:rPr>
        <w:t xml:space="preserve"> </w:t>
      </w:r>
      <w:r w:rsidRPr="0071593A">
        <w:rPr>
          <w:rFonts w:ascii="Arial" w:hAnsi="Arial" w:cs="Arial"/>
          <w:sz w:val="24"/>
          <w:szCs w:val="24"/>
        </w:rPr>
        <w:t>°C in humid conditions with 5% CO</w:t>
      </w:r>
      <w:r w:rsidRPr="00C85392">
        <w:rPr>
          <w:rFonts w:ascii="Arial" w:hAnsi="Arial" w:cs="Arial"/>
          <w:sz w:val="24"/>
          <w:szCs w:val="24"/>
          <w:vertAlign w:val="subscript"/>
        </w:rPr>
        <w:t>2</w:t>
      </w:r>
      <w:r w:rsidRPr="0071593A">
        <w:rPr>
          <w:rFonts w:ascii="Arial" w:hAnsi="Arial" w:cs="Arial"/>
          <w:sz w:val="24"/>
          <w:szCs w:val="24"/>
        </w:rPr>
        <w:t xml:space="preserve">. Total RNA was isolated </w:t>
      </w:r>
      <w:r>
        <w:rPr>
          <w:rFonts w:ascii="Arial" w:hAnsi="Arial" w:cs="Arial"/>
          <w:sz w:val="24"/>
          <w:szCs w:val="24"/>
        </w:rPr>
        <w:t>using</w:t>
      </w:r>
      <w:r w:rsidRPr="007159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93A">
        <w:rPr>
          <w:rFonts w:ascii="Arial" w:hAnsi="Arial" w:cs="Arial"/>
          <w:sz w:val="24"/>
          <w:szCs w:val="24"/>
        </w:rPr>
        <w:t>TRI</w:t>
      </w:r>
      <w:r>
        <w:rPr>
          <w:rFonts w:ascii="Arial" w:hAnsi="Arial" w:cs="Arial"/>
          <w:sz w:val="24"/>
          <w:szCs w:val="24"/>
        </w:rPr>
        <w:t>zol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reagent (</w:t>
      </w:r>
      <w:proofErr w:type="spellStart"/>
      <w:r w:rsidRPr="0071593A">
        <w:rPr>
          <w:rFonts w:ascii="Arial" w:hAnsi="Arial" w:cs="Arial"/>
          <w:sz w:val="24"/>
          <w:szCs w:val="24"/>
        </w:rPr>
        <w:t>Ambion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, Foster City, CA, USA) and reverse transcription </w:t>
      </w:r>
      <w:r>
        <w:rPr>
          <w:rFonts w:ascii="Arial" w:hAnsi="Arial" w:cs="Arial"/>
          <w:sz w:val="24"/>
          <w:szCs w:val="24"/>
        </w:rPr>
        <w:t>was performed using</w:t>
      </w:r>
      <w:r w:rsidRPr="007159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맑은 고딕" w:hAnsi="Arial" w:cs="Arial"/>
          <w:sz w:val="24"/>
          <w:szCs w:val="24"/>
        </w:rPr>
        <w:t>the Verso cDNA Synthesis Kit (</w:t>
      </w:r>
      <w:proofErr w:type="spellStart"/>
      <w:r>
        <w:rPr>
          <w:rFonts w:ascii="Arial" w:eastAsia="맑은 고딕" w:hAnsi="Arial" w:cs="Arial"/>
          <w:sz w:val="24"/>
          <w:szCs w:val="24"/>
        </w:rPr>
        <w:t>Thermo</w:t>
      </w:r>
      <w:proofErr w:type="spellEnd"/>
      <w:r>
        <w:rPr>
          <w:rFonts w:ascii="Arial" w:eastAsia="맑은 고딕" w:hAnsi="Arial" w:cs="Arial"/>
          <w:sz w:val="24"/>
          <w:szCs w:val="24"/>
        </w:rPr>
        <w:t xml:space="preserve"> Fisher Scientific, Waltham, MA, USA) as following the respective manufacturers’ instructions. For PCR, we used </w:t>
      </w:r>
      <w:r w:rsidRPr="0071593A">
        <w:rPr>
          <w:rFonts w:ascii="Arial" w:hAnsi="Arial" w:cs="Arial"/>
          <w:sz w:val="24"/>
          <w:szCs w:val="24"/>
        </w:rPr>
        <w:t>GoTaq</w:t>
      </w:r>
      <w:r w:rsidRPr="00356CCF">
        <w:rPr>
          <w:rFonts w:ascii="Arial" w:hAnsi="Arial" w:cs="Arial"/>
          <w:sz w:val="24"/>
          <w:szCs w:val="24"/>
          <w:vertAlign w:val="superscript"/>
        </w:rPr>
        <w:t>®</w:t>
      </w:r>
      <w:r w:rsidRPr="0071593A">
        <w:rPr>
          <w:rFonts w:ascii="Arial" w:hAnsi="Arial" w:cs="Arial"/>
          <w:sz w:val="24"/>
          <w:szCs w:val="24"/>
        </w:rPr>
        <w:t xml:space="preserve"> Green Master Mix (Promega, Madison, WI, USA) and </w:t>
      </w:r>
      <w:proofErr w:type="spellStart"/>
      <w:r w:rsidRPr="0071593A">
        <w:rPr>
          <w:rFonts w:ascii="Arial" w:hAnsi="Arial" w:cs="Arial"/>
          <w:sz w:val="24"/>
          <w:szCs w:val="24"/>
        </w:rPr>
        <w:t>PowerUp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™ SYBR™ Green Master Mix (Applied Biosystems™, Waltham, MA, USA) with </w:t>
      </w:r>
      <w:r>
        <w:rPr>
          <w:rFonts w:ascii="Arial" w:eastAsia="맑은 고딕" w:hAnsi="Arial" w:cs="Arial"/>
          <w:sz w:val="24"/>
          <w:szCs w:val="24"/>
        </w:rPr>
        <w:t>the indicated primers detailed in</w:t>
      </w:r>
      <w:r>
        <w:rPr>
          <w:rFonts w:ascii="Arial" w:hAnsi="Arial" w:cs="Arial"/>
          <w:sz w:val="24"/>
          <w:szCs w:val="24"/>
        </w:rPr>
        <w:t xml:space="preserve"> below table</w:t>
      </w:r>
      <w:r w:rsidRPr="006F5F74">
        <w:rPr>
          <w:rFonts w:ascii="Arial" w:hAnsi="Arial" w:cs="Arial"/>
          <w:sz w:val="24"/>
          <w:szCs w:val="24"/>
        </w:rPr>
        <w:t>.</w:t>
      </w:r>
      <w:r w:rsidRPr="0071593A">
        <w:rPr>
          <w:rFonts w:ascii="Arial" w:hAnsi="Arial" w:cs="Arial"/>
          <w:sz w:val="24"/>
          <w:szCs w:val="24"/>
        </w:rPr>
        <w:t xml:space="preserve"> The thermal cycling conditions </w:t>
      </w:r>
      <w:r>
        <w:rPr>
          <w:rFonts w:ascii="Arial" w:hAnsi="Arial" w:cs="Arial"/>
          <w:sz w:val="24"/>
          <w:szCs w:val="24"/>
        </w:rPr>
        <w:t xml:space="preserve">for RT-PCR </w:t>
      </w:r>
      <w:r w:rsidRPr="0071593A">
        <w:rPr>
          <w:rFonts w:ascii="Arial" w:hAnsi="Arial" w:cs="Arial"/>
          <w:sz w:val="24"/>
          <w:szCs w:val="24"/>
        </w:rPr>
        <w:t xml:space="preserve">were </w:t>
      </w:r>
      <w:r>
        <w:rPr>
          <w:rFonts w:ascii="Arial" w:hAnsi="Arial" w:cs="Arial"/>
          <w:sz w:val="24"/>
          <w:szCs w:val="24"/>
        </w:rPr>
        <w:t>performed as the following</w:t>
      </w:r>
      <w:r w:rsidRPr="0071593A">
        <w:rPr>
          <w:rFonts w:ascii="Arial" w:hAnsi="Arial" w:cs="Arial"/>
          <w:sz w:val="24"/>
          <w:szCs w:val="24"/>
        </w:rPr>
        <w:t>: initial denaturation at 95</w:t>
      </w:r>
      <w:r>
        <w:rPr>
          <w:rFonts w:ascii="Arial" w:eastAsia="맑은 고딕" w:hAnsi="Arial" w:cs="Arial"/>
          <w:sz w:val="24"/>
          <w:szCs w:val="24"/>
        </w:rPr>
        <w:t xml:space="preserve"> °</w:t>
      </w:r>
      <w:r w:rsidRPr="0071593A">
        <w:rPr>
          <w:rFonts w:ascii="Arial" w:hAnsi="Arial" w:cs="Arial"/>
          <w:sz w:val="24"/>
          <w:szCs w:val="24"/>
        </w:rPr>
        <w:t>C for 2 min, followed by 35 cycles of 95</w:t>
      </w:r>
      <w:r>
        <w:rPr>
          <w:rFonts w:ascii="Arial" w:eastAsia="맑은 고딕" w:hAnsi="Arial" w:cs="Arial"/>
          <w:sz w:val="24"/>
          <w:szCs w:val="24"/>
        </w:rPr>
        <w:t xml:space="preserve"> °</w:t>
      </w:r>
      <w:r w:rsidRPr="0071593A">
        <w:rPr>
          <w:rFonts w:ascii="Arial" w:hAnsi="Arial" w:cs="Arial"/>
          <w:sz w:val="24"/>
          <w:szCs w:val="24"/>
        </w:rPr>
        <w:t>C for 30 s, appropriate annealing temperature</w:t>
      </w:r>
      <w:r>
        <w:rPr>
          <w:rFonts w:ascii="Arial" w:hAnsi="Arial" w:cs="Arial"/>
          <w:sz w:val="24"/>
          <w:szCs w:val="24"/>
        </w:rPr>
        <w:t>s</w:t>
      </w:r>
      <w:r w:rsidRPr="0071593A">
        <w:rPr>
          <w:rFonts w:ascii="Arial" w:hAnsi="Arial" w:cs="Arial"/>
          <w:sz w:val="24"/>
          <w:szCs w:val="24"/>
        </w:rPr>
        <w:t xml:space="preserve"> for each primer for 30 s, and 72</w:t>
      </w:r>
      <w:r>
        <w:rPr>
          <w:rFonts w:ascii="Arial" w:eastAsia="맑은 고딕" w:hAnsi="Arial" w:cs="Arial"/>
          <w:sz w:val="24"/>
          <w:szCs w:val="24"/>
        </w:rPr>
        <w:t xml:space="preserve"> °</w:t>
      </w:r>
      <w:r w:rsidRPr="0071593A">
        <w:rPr>
          <w:rFonts w:ascii="Arial" w:hAnsi="Arial" w:cs="Arial"/>
          <w:sz w:val="24"/>
          <w:szCs w:val="24"/>
        </w:rPr>
        <w:t xml:space="preserve">C for 1 min, and </w:t>
      </w:r>
      <w:r>
        <w:rPr>
          <w:rFonts w:ascii="Arial" w:eastAsia="맑은 고딕" w:hAnsi="Arial" w:cs="Arial"/>
          <w:sz w:val="24"/>
          <w:szCs w:val="24"/>
        </w:rPr>
        <w:t>a final extension at 72 °</w:t>
      </w:r>
      <w:r w:rsidRPr="0071593A">
        <w:rPr>
          <w:rFonts w:ascii="Arial" w:hAnsi="Arial" w:cs="Arial"/>
          <w:sz w:val="24"/>
          <w:szCs w:val="24"/>
        </w:rPr>
        <w:t xml:space="preserve">C for 5 min. For RT-qPCR, thermal cycling conditions were </w:t>
      </w:r>
      <w:r>
        <w:rPr>
          <w:rFonts w:ascii="Arial" w:hAnsi="Arial" w:cs="Arial"/>
          <w:sz w:val="24"/>
          <w:szCs w:val="24"/>
        </w:rPr>
        <w:t xml:space="preserve">set as </w:t>
      </w:r>
      <w:r w:rsidR="00E40DB9">
        <w:rPr>
          <w:rFonts w:ascii="Arial" w:hAnsi="Arial" w:cs="Arial" w:hint="eastAsia"/>
          <w:sz w:val="24"/>
          <w:szCs w:val="24"/>
        </w:rPr>
        <w:t>m</w:t>
      </w:r>
      <w:r w:rsidR="00E40DB9">
        <w:rPr>
          <w:rFonts w:ascii="Arial" w:hAnsi="Arial" w:cs="Arial"/>
          <w:sz w:val="24"/>
          <w:szCs w:val="24"/>
        </w:rPr>
        <w:t>anufacturer’s protocol</w:t>
      </w:r>
      <w:r w:rsidRPr="0071593A">
        <w:rPr>
          <w:rFonts w:ascii="Arial" w:hAnsi="Arial" w:cs="Arial"/>
          <w:sz w:val="24"/>
          <w:szCs w:val="24"/>
        </w:rPr>
        <w:t>.</w:t>
      </w:r>
    </w:p>
    <w:p w14:paraId="07864B15" w14:textId="77777777" w:rsidR="004F59E6" w:rsidRDefault="004F59E6" w:rsidP="004F59E6">
      <w:pPr>
        <w:wordWrap/>
        <w:spacing w:line="480" w:lineRule="auto"/>
        <w:ind w:right="-22"/>
        <w:rPr>
          <w:rFonts w:ascii="Arial" w:hAnsi="Arial" w:cs="Arial"/>
          <w:sz w:val="24"/>
          <w:szCs w:val="24"/>
        </w:rPr>
      </w:pPr>
      <w:r w:rsidRPr="0071593A">
        <w:rPr>
          <w:rFonts w:ascii="Arial" w:hAnsi="Arial" w:cs="Arial"/>
          <w:sz w:val="24"/>
          <w:szCs w:val="24"/>
        </w:rPr>
        <w:t>GoTaq</w:t>
      </w:r>
      <w:r w:rsidRPr="00356CCF">
        <w:rPr>
          <w:rFonts w:ascii="Arial" w:hAnsi="Arial" w:cs="Arial"/>
          <w:sz w:val="24"/>
          <w:szCs w:val="24"/>
          <w:vertAlign w:val="superscript"/>
        </w:rPr>
        <w:t>®</w:t>
      </w:r>
      <w:r w:rsidRPr="0071593A">
        <w:rPr>
          <w:rFonts w:ascii="Arial" w:hAnsi="Arial" w:cs="Arial"/>
          <w:sz w:val="24"/>
          <w:szCs w:val="24"/>
        </w:rPr>
        <w:t xml:space="preserve"> Long PCR Master Mix (Promega, Madison, WI, USA) was </w:t>
      </w:r>
      <w:r>
        <w:rPr>
          <w:rFonts w:ascii="Arial" w:hAnsi="Arial" w:cs="Arial"/>
          <w:sz w:val="24"/>
          <w:szCs w:val="24"/>
        </w:rPr>
        <w:t>applied</w:t>
      </w:r>
      <w:r w:rsidRPr="0071593A">
        <w:rPr>
          <w:rFonts w:ascii="Arial" w:hAnsi="Arial" w:cs="Arial"/>
          <w:sz w:val="24"/>
          <w:szCs w:val="24"/>
        </w:rPr>
        <w:t xml:space="preserve"> to amplify </w:t>
      </w:r>
      <w:r>
        <w:rPr>
          <w:rFonts w:ascii="Arial" w:hAnsi="Arial" w:cs="Arial"/>
          <w:sz w:val="24"/>
          <w:szCs w:val="24"/>
        </w:rPr>
        <w:t xml:space="preserve">the </w:t>
      </w:r>
      <w:r w:rsidRPr="0071593A">
        <w:rPr>
          <w:rFonts w:ascii="Arial" w:hAnsi="Arial" w:cs="Arial"/>
          <w:sz w:val="24"/>
          <w:szCs w:val="24"/>
        </w:rPr>
        <w:t xml:space="preserve">PCR product. The thermal cycling conditions were as follows: initial denaturation </w:t>
      </w:r>
      <w:r w:rsidRPr="0071593A">
        <w:rPr>
          <w:rFonts w:ascii="Arial" w:hAnsi="Arial" w:cs="Arial"/>
          <w:sz w:val="24"/>
          <w:szCs w:val="24"/>
        </w:rPr>
        <w:lastRenderedPageBreak/>
        <w:t>at 95</w:t>
      </w:r>
      <w:r>
        <w:rPr>
          <w:rFonts w:ascii="Arial" w:eastAsia="맑은 고딕" w:hAnsi="Arial" w:cs="Arial"/>
          <w:sz w:val="24"/>
          <w:szCs w:val="24"/>
        </w:rPr>
        <w:t xml:space="preserve"> °</w:t>
      </w:r>
      <w:r w:rsidRPr="0071593A">
        <w:rPr>
          <w:rFonts w:ascii="Arial" w:hAnsi="Arial" w:cs="Arial"/>
          <w:sz w:val="24"/>
          <w:szCs w:val="24"/>
        </w:rPr>
        <w:t>C for 2 min, followed by 35 cycles at 94</w:t>
      </w:r>
      <w:r>
        <w:rPr>
          <w:rFonts w:ascii="Arial" w:eastAsia="맑은 고딕" w:hAnsi="Arial" w:cs="Arial"/>
          <w:sz w:val="24"/>
          <w:szCs w:val="24"/>
        </w:rPr>
        <w:t xml:space="preserve"> °</w:t>
      </w:r>
      <w:r w:rsidRPr="0071593A">
        <w:rPr>
          <w:rFonts w:ascii="Arial" w:hAnsi="Arial" w:cs="Arial"/>
          <w:sz w:val="24"/>
          <w:szCs w:val="24"/>
        </w:rPr>
        <w:t>C for 30 s</w:t>
      </w:r>
      <w:r>
        <w:rPr>
          <w:rFonts w:ascii="Arial" w:eastAsia="맑은 고딕" w:hAnsi="Arial" w:cs="Arial"/>
          <w:sz w:val="24"/>
          <w:szCs w:val="24"/>
        </w:rPr>
        <w:t>, an</w:t>
      </w:r>
      <w:r w:rsidRPr="0071593A">
        <w:rPr>
          <w:rFonts w:ascii="Arial" w:hAnsi="Arial" w:cs="Arial"/>
          <w:sz w:val="24"/>
          <w:szCs w:val="24"/>
        </w:rPr>
        <w:t xml:space="preserve"> appropriate annealing temperature for each primer for 2-4 min, and </w:t>
      </w:r>
      <w:r>
        <w:rPr>
          <w:rFonts w:ascii="Arial" w:eastAsia="맑은 고딕" w:hAnsi="Arial" w:cs="Arial"/>
          <w:sz w:val="24"/>
          <w:szCs w:val="24"/>
        </w:rPr>
        <w:t>a final extension at 72</w:t>
      </w:r>
      <w:r w:rsidRPr="0071593A">
        <w:rPr>
          <w:rFonts w:ascii="Symbol" w:hAnsi="Symbol" w:cs="Arial"/>
          <w:sz w:val="24"/>
          <w:szCs w:val="24"/>
        </w:rPr>
        <w:sym w:font="Symbol" w:char="F0B0"/>
      </w:r>
      <w:r>
        <w:rPr>
          <w:rFonts w:ascii="Arial" w:eastAsia="맑은 고딕" w:hAnsi="Arial" w:cs="Arial"/>
          <w:sz w:val="24"/>
          <w:szCs w:val="24"/>
        </w:rPr>
        <w:t xml:space="preserve"> °</w:t>
      </w:r>
      <w:r w:rsidRPr="0071593A">
        <w:rPr>
          <w:rFonts w:ascii="Arial" w:hAnsi="Arial" w:cs="Arial"/>
          <w:sz w:val="24"/>
          <w:szCs w:val="24"/>
        </w:rPr>
        <w:t xml:space="preserve">C for 10 min. The PCR products were electrophoresed on 1.5% agarose gel and photographed </w:t>
      </w:r>
      <w:r>
        <w:rPr>
          <w:rFonts w:ascii="Arial" w:hAnsi="Arial" w:cs="Arial"/>
          <w:sz w:val="24"/>
          <w:szCs w:val="24"/>
        </w:rPr>
        <w:t>by</w:t>
      </w:r>
      <w:r w:rsidRPr="0071593A">
        <w:rPr>
          <w:rFonts w:ascii="Arial" w:hAnsi="Arial" w:cs="Arial"/>
          <w:sz w:val="24"/>
          <w:szCs w:val="24"/>
        </w:rPr>
        <w:t xml:space="preserve"> Alliance Q9 Advanced</w:t>
      </w:r>
      <w:r>
        <w:rPr>
          <w:rFonts w:ascii="Arial" w:hAnsi="Arial" w:cs="Arial"/>
          <w:sz w:val="24"/>
          <w:szCs w:val="24"/>
        </w:rPr>
        <w:t xml:space="preserve"> </w:t>
      </w:r>
      <w:r w:rsidRPr="00C91A37">
        <w:rPr>
          <w:rFonts w:ascii="Arial" w:hAnsi="Arial" w:cs="Arial"/>
          <w:sz w:val="24"/>
          <w:szCs w:val="24"/>
        </w:rPr>
        <w:t>analyzer</w:t>
      </w:r>
      <w:r w:rsidRPr="0071593A">
        <w:rPr>
          <w:rFonts w:ascii="Arial" w:hAnsi="Arial" w:cs="Arial"/>
          <w:sz w:val="24"/>
          <w:szCs w:val="24"/>
        </w:rPr>
        <w:t>.</w:t>
      </w:r>
    </w:p>
    <w:p w14:paraId="45FB1A21" w14:textId="77777777" w:rsidR="004F59E6" w:rsidRPr="0071593A" w:rsidRDefault="004F59E6" w:rsidP="004F59E6">
      <w:pPr>
        <w:wordWrap/>
        <w:spacing w:line="480" w:lineRule="auto"/>
        <w:ind w:right="-22"/>
        <w:rPr>
          <w:rFonts w:ascii="Arial" w:hAnsi="Arial" w:cs="Arial"/>
          <w:sz w:val="24"/>
          <w:szCs w:val="24"/>
        </w:rPr>
      </w:pPr>
      <w:r w:rsidRPr="009B54F8">
        <w:rPr>
          <w:noProof/>
        </w:rPr>
        <w:drawing>
          <wp:inline distT="0" distB="0" distL="0" distR="0" wp14:anchorId="0DBC063F" wp14:editId="01486134">
            <wp:extent cx="5731510" cy="2865755"/>
            <wp:effectExtent l="0" t="0" r="254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631FD" w14:textId="77777777" w:rsidR="004F59E6" w:rsidRPr="00356CCF" w:rsidRDefault="004F59E6" w:rsidP="004F59E6">
      <w:pPr>
        <w:wordWrap/>
        <w:spacing w:after="200" w:line="480" w:lineRule="auto"/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</w:pPr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Extracellular matrix (ECM) isolation</w:t>
      </w:r>
    </w:p>
    <w:p w14:paraId="4D58941F" w14:textId="77777777" w:rsidR="004F59E6" w:rsidRPr="0071593A" w:rsidRDefault="004F59E6" w:rsidP="004F59E6">
      <w:pPr>
        <w:spacing w:line="480" w:lineRule="auto"/>
        <w:rPr>
          <w:rFonts w:ascii="Arial" w:hAnsi="Arial" w:cs="Arial"/>
          <w:sz w:val="24"/>
          <w:szCs w:val="24"/>
        </w:rPr>
      </w:pPr>
      <w:r w:rsidRPr="0071593A">
        <w:rPr>
          <w:rFonts w:ascii="Arial" w:hAnsi="Arial" w:cs="Arial"/>
          <w:sz w:val="24"/>
          <w:szCs w:val="24"/>
        </w:rPr>
        <w:t xml:space="preserve">BCPAP cells were </w:t>
      </w:r>
      <w:r>
        <w:rPr>
          <w:rFonts w:ascii="Arial" w:hAnsi="Arial" w:cs="Arial"/>
          <w:sz w:val="24"/>
          <w:szCs w:val="24"/>
        </w:rPr>
        <w:t>split</w:t>
      </w:r>
      <w:r w:rsidRPr="0071593A">
        <w:rPr>
          <w:rFonts w:ascii="Arial" w:hAnsi="Arial" w:cs="Arial"/>
          <w:sz w:val="24"/>
          <w:szCs w:val="24"/>
        </w:rPr>
        <w:t xml:space="preserve"> in</w:t>
      </w:r>
      <w:r>
        <w:rPr>
          <w:rFonts w:ascii="Arial" w:hAnsi="Arial" w:cs="Arial"/>
          <w:sz w:val="24"/>
          <w:szCs w:val="24"/>
        </w:rPr>
        <w:t xml:space="preserve">to </w:t>
      </w:r>
      <w:r w:rsidRPr="0071593A">
        <w:rPr>
          <w:rFonts w:ascii="Arial" w:hAnsi="Arial" w:cs="Arial"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</w:t>
      </w:r>
      <w:r w:rsidRPr="0071593A">
        <w:rPr>
          <w:rFonts w:ascii="Arial" w:hAnsi="Arial" w:cs="Arial"/>
          <w:sz w:val="24"/>
          <w:szCs w:val="24"/>
        </w:rPr>
        <w:t xml:space="preserve">mm </w:t>
      </w:r>
      <w:r>
        <w:rPr>
          <w:rFonts w:ascii="Arial" w:eastAsia="맑은 고딕" w:hAnsi="Arial" w:cs="Arial"/>
          <w:sz w:val="24"/>
          <w:szCs w:val="24"/>
        </w:rPr>
        <w:t xml:space="preserve">plates and incubated for 24 h. Cells were divided and transfected into </w:t>
      </w:r>
      <w:r w:rsidRPr="0071593A">
        <w:rPr>
          <w:rFonts w:ascii="Arial" w:hAnsi="Arial" w:cs="Arial"/>
          <w:sz w:val="24"/>
          <w:szCs w:val="24"/>
        </w:rPr>
        <w:t>three groups</w:t>
      </w:r>
      <w:r>
        <w:rPr>
          <w:rFonts w:ascii="Arial" w:hAnsi="Arial" w:cs="Arial"/>
          <w:sz w:val="24"/>
          <w:szCs w:val="24"/>
        </w:rPr>
        <w:t>:</w:t>
      </w:r>
      <w:r w:rsidRPr="007159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맑은 고딕" w:hAnsi="Arial" w:cs="Arial"/>
          <w:sz w:val="24"/>
          <w:szCs w:val="24"/>
        </w:rPr>
        <w:t xml:space="preserve">empty vector (EV), TSP1W, </w:t>
      </w:r>
      <w:r>
        <w:rPr>
          <w:rFonts w:ascii="Arial" w:hAnsi="Arial" w:cs="Arial"/>
          <w:sz w:val="24"/>
          <w:szCs w:val="24"/>
        </w:rPr>
        <w:t>or</w:t>
      </w:r>
      <w:r w:rsidRPr="0071593A">
        <w:rPr>
          <w:rFonts w:ascii="Arial" w:hAnsi="Arial" w:cs="Arial"/>
          <w:sz w:val="24"/>
          <w:szCs w:val="24"/>
        </w:rPr>
        <w:t xml:space="preserve"> TSP1V. After 18 h, transfection reagent/DNA complex containing medium was replaced with 0, 5, </w:t>
      </w:r>
      <w:r>
        <w:rPr>
          <w:rFonts w:ascii="Arial" w:hAnsi="Arial" w:cs="Arial"/>
          <w:sz w:val="24"/>
          <w:szCs w:val="24"/>
        </w:rPr>
        <w:t xml:space="preserve">or </w:t>
      </w:r>
      <w:r w:rsidRPr="0071593A">
        <w:rPr>
          <w:rFonts w:ascii="Arial" w:hAnsi="Arial" w:cs="Arial"/>
          <w:sz w:val="24"/>
          <w:szCs w:val="24"/>
        </w:rPr>
        <w:t xml:space="preserve">10% serum </w:t>
      </w:r>
      <w:r>
        <w:rPr>
          <w:rFonts w:ascii="Arial" w:hAnsi="Arial" w:cs="Arial"/>
          <w:sz w:val="24"/>
          <w:szCs w:val="24"/>
        </w:rPr>
        <w:t xml:space="preserve">containing </w:t>
      </w:r>
      <w:r w:rsidRPr="0071593A">
        <w:rPr>
          <w:rFonts w:ascii="Arial" w:hAnsi="Arial" w:cs="Arial"/>
          <w:sz w:val="24"/>
          <w:szCs w:val="24"/>
        </w:rPr>
        <w:t xml:space="preserve">medium. After providing the cells to deposit </w:t>
      </w:r>
      <w:r>
        <w:rPr>
          <w:rFonts w:ascii="Arial" w:hAnsi="Arial" w:cs="Arial"/>
          <w:sz w:val="24"/>
          <w:szCs w:val="24"/>
        </w:rPr>
        <w:t xml:space="preserve">the </w:t>
      </w:r>
      <w:r w:rsidRPr="0071593A">
        <w:rPr>
          <w:rFonts w:ascii="Arial" w:hAnsi="Arial" w:cs="Arial"/>
          <w:sz w:val="24"/>
          <w:szCs w:val="24"/>
        </w:rPr>
        <w:t xml:space="preserve">ECM, </w:t>
      </w:r>
      <w:r>
        <w:rPr>
          <w:rFonts w:ascii="Arial" w:eastAsia="맑은 고딕" w:hAnsi="Arial" w:cs="Arial"/>
          <w:sz w:val="24"/>
          <w:szCs w:val="24"/>
        </w:rPr>
        <w:t xml:space="preserve">the cells were removed </w:t>
      </w:r>
      <w:r>
        <w:rPr>
          <w:rFonts w:ascii="Arial" w:hAnsi="Arial" w:cs="Arial"/>
          <w:sz w:val="24"/>
          <w:szCs w:val="24"/>
        </w:rPr>
        <w:t>by</w:t>
      </w:r>
      <w:r w:rsidRPr="0071593A">
        <w:rPr>
          <w:rFonts w:ascii="Arial" w:hAnsi="Arial" w:cs="Arial"/>
          <w:sz w:val="24"/>
          <w:szCs w:val="24"/>
        </w:rPr>
        <w:t xml:space="preserve"> 20 mM ammonium hydroxide. Decellu</w:t>
      </w:r>
      <w:r>
        <w:rPr>
          <w:rFonts w:ascii="Arial" w:hAnsi="Arial" w:cs="Arial"/>
          <w:sz w:val="24"/>
          <w:szCs w:val="24"/>
        </w:rPr>
        <w:t>l</w:t>
      </w:r>
      <w:r w:rsidRPr="0071593A">
        <w:rPr>
          <w:rFonts w:ascii="Arial" w:hAnsi="Arial" w:cs="Arial"/>
          <w:sz w:val="24"/>
          <w:szCs w:val="24"/>
        </w:rPr>
        <w:t>arized ECM was</w:t>
      </w:r>
      <w:r>
        <w:rPr>
          <w:rFonts w:ascii="Arial" w:hAnsi="Arial" w:cs="Arial"/>
          <w:sz w:val="24"/>
          <w:szCs w:val="24"/>
        </w:rPr>
        <w:t xml:space="preserve"> later</w:t>
      </w:r>
      <w:r w:rsidRPr="0071593A">
        <w:rPr>
          <w:rFonts w:ascii="Arial" w:hAnsi="Arial" w:cs="Arial"/>
          <w:sz w:val="24"/>
          <w:szCs w:val="24"/>
        </w:rPr>
        <w:t xml:space="preserve"> harvested using SDS-PAGE sample buffer containing 100 mM </w:t>
      </w:r>
      <w:r w:rsidRPr="00B81EA4">
        <w:rPr>
          <w:rFonts w:ascii="Arial" w:hAnsi="Arial" w:cs="Arial"/>
          <w:sz w:val="24"/>
          <w:szCs w:val="24"/>
        </w:rPr>
        <w:t xml:space="preserve">dithiothreitol (DTT; ICN Biomedicals Inc., </w:t>
      </w:r>
      <w:r w:rsidRPr="00D404D8">
        <w:rPr>
          <w:rFonts w:ascii="Arial" w:hAnsi="Arial" w:cs="Arial"/>
          <w:sz w:val="24"/>
          <w:szCs w:val="24"/>
        </w:rPr>
        <w:t>Costa Mesa, CA</w:t>
      </w:r>
      <w:r w:rsidRPr="00B81EA4">
        <w:rPr>
          <w:rFonts w:ascii="Arial" w:hAnsi="Arial" w:cs="Arial"/>
          <w:sz w:val="24"/>
          <w:szCs w:val="24"/>
        </w:rPr>
        <w:t>, USA).</w:t>
      </w:r>
    </w:p>
    <w:p w14:paraId="5A37419A" w14:textId="77777777" w:rsidR="004F59E6" w:rsidRPr="00356CCF" w:rsidRDefault="004F59E6" w:rsidP="004F59E6">
      <w:pPr>
        <w:wordWrap/>
        <w:spacing w:after="200" w:line="480" w:lineRule="auto"/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</w:pPr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Immunoprecipitation (IP)</w:t>
      </w:r>
    </w:p>
    <w:p w14:paraId="14DC90B5" w14:textId="77777777" w:rsidR="004F59E6" w:rsidRPr="0071593A" w:rsidRDefault="004F59E6" w:rsidP="004F59E6">
      <w:pPr>
        <w:wordWrap/>
        <w:spacing w:line="480" w:lineRule="auto"/>
        <w:rPr>
          <w:rFonts w:ascii="Arial" w:hAnsi="Arial" w:cs="Arial"/>
          <w:sz w:val="24"/>
          <w:szCs w:val="24"/>
        </w:rPr>
      </w:pPr>
      <w:r w:rsidRPr="0071593A">
        <w:rPr>
          <w:rFonts w:ascii="Arial" w:hAnsi="Arial" w:cs="Arial"/>
          <w:sz w:val="24"/>
          <w:szCs w:val="24"/>
        </w:rPr>
        <w:t xml:space="preserve">Protein lysates were immunoprecipitated with rabbit anti-TSP-1 or non-specific rabbit </w:t>
      </w:r>
      <w:r w:rsidRPr="0071593A">
        <w:rPr>
          <w:rFonts w:ascii="Arial" w:hAnsi="Arial" w:cs="Arial"/>
          <w:sz w:val="24"/>
          <w:szCs w:val="24"/>
        </w:rPr>
        <w:lastRenderedPageBreak/>
        <w:t xml:space="preserve">immunoglobulins coupled with Protein A/G PLUS-Agarose (sc-2003, Santa Cruz, CA, USA). The samples were analyzed </w:t>
      </w:r>
      <w:r>
        <w:rPr>
          <w:rFonts w:ascii="Arial" w:hAnsi="Arial" w:cs="Arial"/>
          <w:sz w:val="24"/>
          <w:szCs w:val="24"/>
        </w:rPr>
        <w:t>using</w:t>
      </w:r>
      <w:r w:rsidRPr="0071593A">
        <w:rPr>
          <w:rFonts w:ascii="Arial" w:hAnsi="Arial" w:cs="Arial"/>
          <w:sz w:val="24"/>
          <w:szCs w:val="24"/>
        </w:rPr>
        <w:t xml:space="preserve"> western blot</w:t>
      </w:r>
      <w:r>
        <w:rPr>
          <w:rFonts w:ascii="Arial" w:eastAsia="맑은 고딕" w:hAnsi="Arial" w:cs="Arial"/>
          <w:sz w:val="24"/>
          <w:szCs w:val="24"/>
        </w:rPr>
        <w:t>ting.</w:t>
      </w:r>
    </w:p>
    <w:p w14:paraId="6CA82879" w14:textId="77777777" w:rsidR="004F59E6" w:rsidRPr="00356CCF" w:rsidRDefault="004F59E6" w:rsidP="004F59E6">
      <w:pPr>
        <w:wordWrap/>
        <w:spacing w:after="200" w:line="480" w:lineRule="auto"/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</w:pPr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DNA, siRNA transfection</w:t>
      </w:r>
    </w:p>
    <w:p w14:paraId="0A25970E" w14:textId="77777777" w:rsidR="004F59E6" w:rsidRDefault="004F59E6" w:rsidP="004F59E6">
      <w:pPr>
        <w:spacing w:line="480" w:lineRule="auto"/>
        <w:rPr>
          <w:rFonts w:ascii="Arial" w:eastAsia="맑은 고딕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gene </w:t>
      </w:r>
      <w:r w:rsidRPr="0071593A">
        <w:rPr>
          <w:rFonts w:ascii="Arial" w:hAnsi="Arial" w:cs="Arial"/>
          <w:sz w:val="24"/>
          <w:szCs w:val="24"/>
        </w:rPr>
        <w:t xml:space="preserve">overexpression, </w:t>
      </w:r>
      <w:r>
        <w:rPr>
          <w:rFonts w:ascii="Arial" w:hAnsi="Arial" w:cs="Arial"/>
          <w:sz w:val="24"/>
          <w:szCs w:val="24"/>
        </w:rPr>
        <w:t xml:space="preserve">the </w:t>
      </w:r>
      <w:r w:rsidRPr="0071593A">
        <w:rPr>
          <w:rFonts w:ascii="Arial" w:hAnsi="Arial" w:cs="Arial"/>
          <w:sz w:val="24"/>
          <w:szCs w:val="24"/>
        </w:rPr>
        <w:t xml:space="preserve">cells were transfected using </w:t>
      </w:r>
      <w:proofErr w:type="spellStart"/>
      <w:r w:rsidRPr="0071593A">
        <w:rPr>
          <w:rFonts w:ascii="Arial" w:hAnsi="Arial" w:cs="Arial"/>
          <w:sz w:val="24"/>
          <w:szCs w:val="24"/>
        </w:rPr>
        <w:t>PolyJet</w:t>
      </w:r>
      <w:proofErr w:type="spellEnd"/>
      <w:r w:rsidRPr="00042A9C">
        <w:rPr>
          <w:rFonts w:ascii="Arial" w:hAnsi="Arial" w:cs="Arial"/>
          <w:sz w:val="24"/>
          <w:szCs w:val="24"/>
        </w:rPr>
        <w:t xml:space="preserve">™ </w:t>
      </w:r>
      <w:r>
        <w:rPr>
          <w:rFonts w:ascii="Arial" w:hAnsi="Arial" w:cs="Arial"/>
          <w:sz w:val="24"/>
          <w:szCs w:val="24"/>
        </w:rPr>
        <w:t>t</w:t>
      </w:r>
      <w:r w:rsidRPr="0071593A">
        <w:rPr>
          <w:rFonts w:ascii="Arial" w:hAnsi="Arial" w:cs="Arial"/>
          <w:sz w:val="24"/>
          <w:szCs w:val="24"/>
        </w:rPr>
        <w:t xml:space="preserve">ransfection </w:t>
      </w:r>
      <w:r>
        <w:rPr>
          <w:rFonts w:ascii="Arial" w:hAnsi="Arial" w:cs="Arial"/>
          <w:sz w:val="24"/>
          <w:szCs w:val="24"/>
        </w:rPr>
        <w:t>r</w:t>
      </w:r>
      <w:r w:rsidRPr="0071593A">
        <w:rPr>
          <w:rFonts w:ascii="Arial" w:hAnsi="Arial" w:cs="Arial"/>
          <w:sz w:val="24"/>
          <w:szCs w:val="24"/>
        </w:rPr>
        <w:t>eagent</w:t>
      </w:r>
      <w:r>
        <w:rPr>
          <w:rFonts w:ascii="Arial" w:hAnsi="Arial" w:cs="Arial"/>
          <w:sz w:val="24"/>
          <w:szCs w:val="24"/>
        </w:rPr>
        <w:t>.</w:t>
      </w:r>
      <w:r w:rsidRPr="0071593A">
        <w:rPr>
          <w:rFonts w:ascii="Arial" w:hAnsi="Arial" w:cs="Arial"/>
          <w:sz w:val="24"/>
          <w:szCs w:val="24"/>
        </w:rPr>
        <w:t xml:space="preserve"> For gene silencing, siRNA was transfected using </w:t>
      </w:r>
      <w:proofErr w:type="spellStart"/>
      <w:r w:rsidRPr="0071593A">
        <w:rPr>
          <w:rFonts w:ascii="Arial" w:hAnsi="Arial" w:cs="Arial"/>
          <w:sz w:val="24"/>
          <w:szCs w:val="24"/>
        </w:rPr>
        <w:t>PepMute</w:t>
      </w:r>
      <w:proofErr w:type="spellEnd"/>
      <w:r w:rsidRPr="00042A9C">
        <w:rPr>
          <w:rFonts w:ascii="Arial" w:hAnsi="Arial" w:cs="Arial"/>
          <w:sz w:val="24"/>
          <w:szCs w:val="24"/>
        </w:rPr>
        <w:t>™</w:t>
      </w:r>
      <w:r w:rsidRPr="0071593A">
        <w:rPr>
          <w:rFonts w:ascii="Arial" w:hAnsi="Arial" w:cs="Arial"/>
          <w:sz w:val="24"/>
          <w:szCs w:val="24"/>
        </w:rPr>
        <w:t xml:space="preserve"> siRNA </w:t>
      </w:r>
      <w:r>
        <w:rPr>
          <w:rFonts w:ascii="Arial" w:hAnsi="Arial" w:cs="Arial"/>
          <w:sz w:val="24"/>
          <w:szCs w:val="24"/>
        </w:rPr>
        <w:t>t</w:t>
      </w:r>
      <w:r w:rsidRPr="0071593A">
        <w:rPr>
          <w:rFonts w:ascii="Arial" w:hAnsi="Arial" w:cs="Arial"/>
          <w:sz w:val="24"/>
          <w:szCs w:val="24"/>
        </w:rPr>
        <w:t xml:space="preserve">ransfection </w:t>
      </w:r>
      <w:r>
        <w:rPr>
          <w:rFonts w:ascii="Arial" w:hAnsi="Arial" w:cs="Arial"/>
          <w:sz w:val="24"/>
          <w:szCs w:val="24"/>
        </w:rPr>
        <w:t>r</w:t>
      </w:r>
      <w:r w:rsidRPr="0071593A">
        <w:rPr>
          <w:rFonts w:ascii="Arial" w:hAnsi="Arial" w:cs="Arial"/>
          <w:sz w:val="24"/>
          <w:szCs w:val="24"/>
        </w:rPr>
        <w:t>eagent</w:t>
      </w:r>
      <w:r>
        <w:rPr>
          <w:rFonts w:ascii="Arial" w:eastAsia="맑은 고딕" w:hAnsi="Arial" w:cs="Arial"/>
          <w:sz w:val="24"/>
          <w:szCs w:val="24"/>
        </w:rPr>
        <w:t>.</w:t>
      </w:r>
      <w:r w:rsidRPr="0071593A" w:rsidDel="004052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Both reagents were purchased from </w:t>
      </w:r>
      <w:proofErr w:type="spellStart"/>
      <w:r w:rsidRPr="0071593A">
        <w:rPr>
          <w:rFonts w:ascii="Arial" w:hAnsi="Arial" w:cs="Arial"/>
          <w:sz w:val="24"/>
          <w:szCs w:val="24"/>
        </w:rPr>
        <w:t>SignaGen</w:t>
      </w:r>
      <w:proofErr w:type="spellEnd"/>
      <w:r w:rsidRPr="0071593A">
        <w:rPr>
          <w:rFonts w:ascii="Arial" w:hAnsi="Arial" w:cs="Arial"/>
          <w:sz w:val="24"/>
          <w:szCs w:val="24"/>
        </w:rPr>
        <w:t>, Gaithersburg, MD, USA</w:t>
      </w:r>
      <w:r>
        <w:rPr>
          <w:rFonts w:ascii="Arial" w:hAnsi="Arial" w:cs="Arial"/>
          <w:sz w:val="24"/>
          <w:szCs w:val="24"/>
        </w:rPr>
        <w:t xml:space="preserve"> and</w:t>
      </w:r>
      <w:r w:rsidRPr="00042A9C">
        <w:rPr>
          <w:rFonts w:ascii="Arial" w:eastAsia="맑은 고딕" w:hAnsi="Arial" w:cs="Arial"/>
          <w:sz w:val="24"/>
          <w:szCs w:val="24"/>
        </w:rPr>
        <w:t xml:space="preserve"> </w:t>
      </w:r>
      <w:r>
        <w:rPr>
          <w:rFonts w:ascii="Arial" w:eastAsia="맑은 고딕" w:hAnsi="Arial" w:cs="Arial"/>
          <w:sz w:val="24"/>
          <w:szCs w:val="24"/>
        </w:rPr>
        <w:t>the manufacturer’s protocols</w:t>
      </w:r>
      <w:r w:rsidRPr="00042A9C">
        <w:rPr>
          <w:rFonts w:ascii="Arial" w:eastAsia="맑은 고딕" w:hAnsi="Arial" w:cs="Arial"/>
          <w:sz w:val="24"/>
          <w:szCs w:val="24"/>
        </w:rPr>
        <w:t xml:space="preserve"> </w:t>
      </w:r>
      <w:r>
        <w:rPr>
          <w:rFonts w:ascii="Arial" w:eastAsia="맑은 고딕" w:hAnsi="Arial" w:cs="Arial"/>
          <w:sz w:val="24"/>
          <w:szCs w:val="24"/>
        </w:rPr>
        <w:t>were followed.</w:t>
      </w:r>
    </w:p>
    <w:p w14:paraId="571D1577" w14:textId="77777777" w:rsidR="004F59E6" w:rsidRPr="00356CCF" w:rsidRDefault="004F59E6" w:rsidP="004F59E6">
      <w:pPr>
        <w:wordWrap/>
        <w:spacing w:after="200" w:line="480" w:lineRule="auto"/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</w:pPr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Dual-luciferase assay</w:t>
      </w:r>
    </w:p>
    <w:p w14:paraId="11CD582A" w14:textId="381B19A9" w:rsidR="004F59E6" w:rsidRPr="0071593A" w:rsidRDefault="004F59E6" w:rsidP="004F59E6">
      <w:pPr>
        <w:wordWrap/>
        <w:spacing w:line="480" w:lineRule="auto"/>
        <w:rPr>
          <w:rFonts w:ascii="Arial" w:hAnsi="Arial" w:cs="Arial"/>
          <w:sz w:val="24"/>
          <w:szCs w:val="24"/>
        </w:rPr>
      </w:pPr>
      <w:r w:rsidRPr="0071593A">
        <w:rPr>
          <w:rFonts w:ascii="Arial" w:hAnsi="Arial" w:cs="Arial"/>
          <w:sz w:val="24"/>
          <w:szCs w:val="24"/>
        </w:rPr>
        <w:t>BCPAP cells were seeded in a 24-well plate</w:t>
      </w:r>
      <w:r>
        <w:rPr>
          <w:rFonts w:ascii="Arial" w:eastAsia="맑은 고딕" w:hAnsi="Arial" w:cs="Arial"/>
          <w:sz w:val="24"/>
          <w:szCs w:val="24"/>
        </w:rPr>
        <w:t xml:space="preserve"> and incubated </w:t>
      </w:r>
      <w:r>
        <w:rPr>
          <w:rFonts w:ascii="Arial" w:eastAsia="맑은 고딕" w:hAnsi="Arial" w:cs="Arial" w:hint="eastAsia"/>
          <w:sz w:val="24"/>
          <w:szCs w:val="24"/>
        </w:rPr>
        <w:t>o/n</w:t>
      </w:r>
      <w:r>
        <w:rPr>
          <w:rFonts w:ascii="Arial" w:eastAsia="맑은 고딕" w:hAnsi="Arial" w:cs="Arial"/>
          <w:sz w:val="24"/>
          <w:szCs w:val="24"/>
        </w:rPr>
        <w:t xml:space="preserve"> at 37 °C.</w:t>
      </w:r>
      <w:r>
        <w:rPr>
          <w:rFonts w:ascii="Arial" w:hAnsi="Arial" w:cs="Arial"/>
          <w:sz w:val="24"/>
          <w:szCs w:val="24"/>
        </w:rPr>
        <w:t xml:space="preserve"> The </w:t>
      </w:r>
      <w:r w:rsidRPr="0071593A">
        <w:rPr>
          <w:rFonts w:ascii="Arial" w:hAnsi="Arial" w:cs="Arial"/>
          <w:sz w:val="24"/>
          <w:szCs w:val="24"/>
        </w:rPr>
        <w:t xml:space="preserve">p3TP </w:t>
      </w:r>
      <w:proofErr w:type="spellStart"/>
      <w:r w:rsidRPr="0071593A">
        <w:rPr>
          <w:rFonts w:ascii="Arial" w:hAnsi="Arial" w:cs="Arial"/>
          <w:sz w:val="24"/>
          <w:szCs w:val="24"/>
        </w:rPr>
        <w:t>luc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71593A">
        <w:rPr>
          <w:rFonts w:ascii="Arial" w:hAnsi="Arial" w:cs="Arial"/>
          <w:sz w:val="24"/>
          <w:szCs w:val="24"/>
        </w:rPr>
        <w:t>pRL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null luciferase constructs were co-transfected with empty vector, TSP1W, or TSP1V. After 18 h of transfection, </w:t>
      </w:r>
      <w:r>
        <w:rPr>
          <w:rFonts w:ascii="Arial" w:hAnsi="Arial" w:cs="Arial"/>
          <w:sz w:val="24"/>
          <w:szCs w:val="24"/>
        </w:rPr>
        <w:t xml:space="preserve">the cells were grown in the </w:t>
      </w:r>
      <w:r>
        <w:rPr>
          <w:rFonts w:ascii="Arial" w:hAnsi="Arial" w:cs="Arial" w:hint="eastAsia"/>
          <w:sz w:val="24"/>
          <w:szCs w:val="24"/>
        </w:rPr>
        <w:t>SFM</w:t>
      </w:r>
      <w:r>
        <w:rPr>
          <w:rFonts w:ascii="Arial" w:hAnsi="Arial" w:cs="Arial"/>
          <w:sz w:val="24"/>
          <w:szCs w:val="24"/>
        </w:rPr>
        <w:t xml:space="preserve"> for 24 h</w:t>
      </w:r>
      <w:r w:rsidRPr="0071593A">
        <w:rPr>
          <w:rFonts w:ascii="Arial" w:hAnsi="Arial" w:cs="Arial"/>
          <w:sz w:val="24"/>
          <w:szCs w:val="24"/>
        </w:rPr>
        <w:t>. Then</w:t>
      </w:r>
      <w:r>
        <w:rPr>
          <w:rFonts w:ascii="Arial" w:hAnsi="Arial" w:cs="Arial"/>
          <w:sz w:val="24"/>
          <w:szCs w:val="24"/>
        </w:rPr>
        <w:t>,</w:t>
      </w:r>
      <w:r w:rsidRPr="0071593A">
        <w:rPr>
          <w:rFonts w:ascii="Arial" w:hAnsi="Arial" w:cs="Arial"/>
          <w:sz w:val="24"/>
          <w:szCs w:val="24"/>
        </w:rPr>
        <w:t xml:space="preserve"> the cells were treated </w:t>
      </w:r>
      <w:r>
        <w:rPr>
          <w:rFonts w:ascii="Arial" w:eastAsia="맑은 고딕" w:hAnsi="Arial" w:cs="Arial"/>
          <w:sz w:val="24"/>
          <w:szCs w:val="24"/>
        </w:rPr>
        <w:t xml:space="preserve">with </w:t>
      </w:r>
      <w:bookmarkStart w:id="0" w:name="_Hlk106718243"/>
      <w:r w:rsidRPr="0071593A">
        <w:rPr>
          <w:rFonts w:ascii="Arial" w:hAnsi="Arial" w:cs="Arial"/>
          <w:sz w:val="24"/>
          <w:szCs w:val="24"/>
        </w:rPr>
        <w:t>DMSO (</w:t>
      </w:r>
      <w:r>
        <w:rPr>
          <w:rFonts w:ascii="Arial" w:hAnsi="Arial" w:cs="Arial"/>
          <w:sz w:val="24"/>
          <w:szCs w:val="24"/>
        </w:rPr>
        <w:t xml:space="preserve">with added </w:t>
      </w:r>
      <w:r w:rsidRPr="0071593A">
        <w:rPr>
          <w:rFonts w:ascii="Arial" w:hAnsi="Arial" w:cs="Arial"/>
          <w:sz w:val="24"/>
          <w:szCs w:val="24"/>
        </w:rPr>
        <w:t>PMA,</w:t>
      </w:r>
      <w:r>
        <w:rPr>
          <w:rFonts w:ascii="Arial" w:hAnsi="Arial" w:cs="Arial"/>
          <w:sz w:val="24"/>
          <w:szCs w:val="24"/>
        </w:rPr>
        <w:t xml:space="preserve"> </w:t>
      </w:r>
      <w:r w:rsidRPr="0071593A">
        <w:rPr>
          <w:rFonts w:ascii="Arial" w:hAnsi="Arial" w:cs="Arial"/>
          <w:sz w:val="24"/>
          <w:szCs w:val="24"/>
        </w:rPr>
        <w:t>200 ng/</w:t>
      </w:r>
      <w:r>
        <w:rPr>
          <w:rFonts w:ascii="Arial" w:hAnsi="Arial" w:cs="Arial"/>
          <w:sz w:val="24"/>
          <w:szCs w:val="24"/>
        </w:rPr>
        <w:t>mL</w:t>
      </w:r>
      <w:r w:rsidRPr="0071593A">
        <w:rPr>
          <w:rFonts w:ascii="Arial" w:hAnsi="Arial" w:cs="Arial"/>
          <w:sz w:val="24"/>
          <w:szCs w:val="24"/>
        </w:rPr>
        <w:t>; TGF-β,</w:t>
      </w:r>
      <w:r>
        <w:rPr>
          <w:rFonts w:ascii="Arial" w:hAnsi="Arial" w:cs="Arial"/>
          <w:sz w:val="24"/>
          <w:szCs w:val="24"/>
        </w:rPr>
        <w:t xml:space="preserve"> </w:t>
      </w:r>
      <w:r w:rsidRPr="0071593A">
        <w:rPr>
          <w:rFonts w:ascii="Arial" w:hAnsi="Arial" w:cs="Arial"/>
          <w:sz w:val="24"/>
          <w:szCs w:val="24"/>
        </w:rPr>
        <w:t>5 ng/</w:t>
      </w:r>
      <w:r>
        <w:rPr>
          <w:rFonts w:ascii="Arial" w:hAnsi="Arial" w:cs="Arial"/>
          <w:sz w:val="24"/>
          <w:szCs w:val="24"/>
        </w:rPr>
        <w:t>mL</w:t>
      </w:r>
      <w:r w:rsidRPr="0071593A">
        <w:rPr>
          <w:rFonts w:ascii="Arial" w:hAnsi="Arial" w:cs="Arial"/>
          <w:sz w:val="24"/>
          <w:szCs w:val="24"/>
        </w:rPr>
        <w:t>)</w:t>
      </w:r>
      <w:bookmarkEnd w:id="0"/>
      <w:r w:rsidRPr="0071593A">
        <w:rPr>
          <w:rFonts w:ascii="Arial" w:hAnsi="Arial" w:cs="Arial"/>
          <w:sz w:val="24"/>
          <w:szCs w:val="24"/>
        </w:rPr>
        <w:t>. After 24 h, the medium was removed, and the cells were washed tw</w:t>
      </w:r>
      <w:r>
        <w:rPr>
          <w:rFonts w:ascii="Arial" w:hAnsi="Arial" w:cs="Arial"/>
          <w:sz w:val="24"/>
          <w:szCs w:val="24"/>
        </w:rPr>
        <w:t>o times</w:t>
      </w:r>
      <w:r w:rsidRPr="0071593A">
        <w:rPr>
          <w:rFonts w:ascii="Arial" w:hAnsi="Arial" w:cs="Arial"/>
          <w:sz w:val="24"/>
          <w:szCs w:val="24"/>
        </w:rPr>
        <w:t xml:space="preserve"> with 1</w:t>
      </w:r>
      <w:r>
        <w:rPr>
          <w:rFonts w:ascii="Arial" w:eastAsia="맑은 고딕" w:hAnsi="Arial" w:cs="Arial"/>
          <w:sz w:val="24"/>
          <w:szCs w:val="24"/>
        </w:rPr>
        <w:t>×</w:t>
      </w:r>
      <w:r w:rsidRPr="0071593A">
        <w:rPr>
          <w:rFonts w:ascii="Arial" w:hAnsi="Arial" w:cs="Arial"/>
          <w:sz w:val="24"/>
          <w:szCs w:val="24"/>
        </w:rPr>
        <w:t xml:space="preserve"> PBS. Then, 200 µL of 1</w:t>
      </w:r>
      <w:r>
        <w:rPr>
          <w:rFonts w:ascii="Arial" w:eastAsia="맑은 고딕" w:hAnsi="Arial" w:cs="Arial"/>
          <w:sz w:val="24"/>
          <w:szCs w:val="24"/>
        </w:rPr>
        <w:t>×</w:t>
      </w:r>
      <w:r w:rsidRPr="0071593A">
        <w:rPr>
          <w:rFonts w:ascii="Arial" w:hAnsi="Arial" w:cs="Arial"/>
          <w:sz w:val="24"/>
          <w:szCs w:val="24"/>
        </w:rPr>
        <w:t xml:space="preserve"> passive lysis buffer was added to each well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 w:hint="eastAsia"/>
          <w:sz w:val="24"/>
          <w:szCs w:val="24"/>
        </w:rPr>
        <w:t>Next, t</w:t>
      </w:r>
      <w:r w:rsidRPr="0071593A">
        <w:rPr>
          <w:rFonts w:ascii="Arial" w:hAnsi="Arial" w:cs="Arial"/>
          <w:sz w:val="24"/>
          <w:szCs w:val="24"/>
        </w:rPr>
        <w:t xml:space="preserve">he plate was shaken on ice until the cells were completely detached. The cell lysate was </w:t>
      </w:r>
      <w:r>
        <w:rPr>
          <w:rFonts w:ascii="Arial" w:hAnsi="Arial" w:cs="Arial" w:hint="eastAsia"/>
          <w:sz w:val="24"/>
          <w:szCs w:val="24"/>
        </w:rPr>
        <w:t>move</w:t>
      </w:r>
      <w:r w:rsidRPr="0071593A">
        <w:rPr>
          <w:rFonts w:ascii="Arial" w:hAnsi="Arial" w:cs="Arial"/>
          <w:sz w:val="24"/>
          <w:szCs w:val="24"/>
        </w:rPr>
        <w:t>d to a new tube and centrifuged at 12,000</w:t>
      </w:r>
      <w:r>
        <w:rPr>
          <w:rFonts w:ascii="Arial" w:hAnsi="Arial" w:cs="Arial"/>
          <w:sz w:val="24"/>
          <w:szCs w:val="24"/>
        </w:rPr>
        <w:t xml:space="preserve"> </w:t>
      </w:r>
      <w:r w:rsidRPr="0071593A">
        <w:rPr>
          <w:rFonts w:ascii="Arial" w:hAnsi="Arial" w:cs="Arial"/>
          <w:sz w:val="24"/>
          <w:szCs w:val="24"/>
        </w:rPr>
        <w:t xml:space="preserve">× </w:t>
      </w:r>
      <w:r w:rsidRPr="00356CCF">
        <w:rPr>
          <w:rFonts w:ascii="Arial" w:hAnsi="Arial" w:cs="Arial"/>
          <w:i/>
          <w:iCs/>
          <w:sz w:val="24"/>
          <w:szCs w:val="24"/>
        </w:rPr>
        <w:t>g</w:t>
      </w:r>
      <w:r w:rsidRPr="0071593A">
        <w:rPr>
          <w:rFonts w:ascii="Arial" w:hAnsi="Arial" w:cs="Arial"/>
          <w:sz w:val="24"/>
          <w:szCs w:val="24"/>
        </w:rPr>
        <w:t xml:space="preserve"> for 15 s. Luciferase activity was </w:t>
      </w:r>
      <w:r>
        <w:rPr>
          <w:rFonts w:ascii="Arial" w:hAnsi="Arial" w:cs="Arial" w:hint="eastAsia"/>
          <w:sz w:val="24"/>
          <w:szCs w:val="24"/>
        </w:rPr>
        <w:t>evaluat</w:t>
      </w:r>
      <w:r w:rsidRPr="0071593A">
        <w:rPr>
          <w:rFonts w:ascii="Arial" w:hAnsi="Arial" w:cs="Arial"/>
          <w:sz w:val="24"/>
          <w:szCs w:val="24"/>
        </w:rPr>
        <w:t>ed using a dual-luciferase kit (Promega, Madison, WI, USA)</w:t>
      </w:r>
      <w:r>
        <w:rPr>
          <w:rFonts w:ascii="Arial" w:hAnsi="Arial" w:cs="Arial"/>
          <w:sz w:val="24"/>
          <w:szCs w:val="24"/>
        </w:rPr>
        <w:t xml:space="preserve"> as </w:t>
      </w:r>
      <w:r w:rsidR="00E40DB9">
        <w:rPr>
          <w:rFonts w:ascii="Arial" w:eastAsia="맑은 고딕" w:hAnsi="Arial" w:cs="Arial"/>
          <w:sz w:val="24"/>
          <w:szCs w:val="24"/>
        </w:rPr>
        <w:t>the manufacturer’s protocol.</w:t>
      </w:r>
    </w:p>
    <w:p w14:paraId="0F55671D" w14:textId="77777777" w:rsidR="004F59E6" w:rsidRPr="00356CCF" w:rsidRDefault="004F59E6" w:rsidP="004F59E6">
      <w:pPr>
        <w:wordWrap/>
        <w:spacing w:after="200" w:line="480" w:lineRule="auto"/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</w:pPr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 xml:space="preserve">Terminal deoxynucleotidyl transferase </w:t>
      </w:r>
      <w:proofErr w:type="spellStart"/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dUTP</w:t>
      </w:r>
      <w:proofErr w:type="spellEnd"/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 xml:space="preserve"> nick end labeling (TUNEL) assay</w:t>
      </w:r>
    </w:p>
    <w:p w14:paraId="5A618F36" w14:textId="77777777" w:rsidR="004F59E6" w:rsidRDefault="004F59E6" w:rsidP="004F59E6">
      <w:pPr>
        <w:wordWrap/>
        <w:spacing w:line="480" w:lineRule="auto"/>
        <w:rPr>
          <w:rFonts w:ascii="Arial" w:hAnsi="Arial" w:cs="Arial"/>
          <w:sz w:val="24"/>
          <w:szCs w:val="24"/>
        </w:rPr>
      </w:pPr>
      <w:r w:rsidRPr="0071593A">
        <w:rPr>
          <w:rFonts w:ascii="Arial" w:hAnsi="Arial" w:cs="Arial"/>
          <w:sz w:val="24"/>
          <w:szCs w:val="24"/>
        </w:rPr>
        <w:t xml:space="preserve">To analyze apoptosis </w:t>
      </w:r>
      <w:r>
        <w:rPr>
          <w:rFonts w:ascii="Arial" w:hAnsi="Arial" w:cs="Arial"/>
          <w:sz w:val="24"/>
          <w:szCs w:val="24"/>
        </w:rPr>
        <w:t>in</w:t>
      </w:r>
      <w:r w:rsidRPr="0071593A">
        <w:rPr>
          <w:rFonts w:ascii="Arial" w:hAnsi="Arial" w:cs="Arial"/>
          <w:sz w:val="24"/>
          <w:szCs w:val="24"/>
        </w:rPr>
        <w:t xml:space="preserve"> mice, paraffin-embedded tissue sections from tumor</w:t>
      </w:r>
      <w:r>
        <w:rPr>
          <w:rFonts w:ascii="Arial" w:hAnsi="Arial" w:cs="Arial"/>
          <w:sz w:val="24"/>
          <w:szCs w:val="24"/>
        </w:rPr>
        <w:t>s</w:t>
      </w:r>
      <w:r w:rsidRPr="0071593A">
        <w:rPr>
          <w:rFonts w:ascii="Arial" w:hAnsi="Arial" w:cs="Arial"/>
          <w:sz w:val="24"/>
          <w:szCs w:val="24"/>
        </w:rPr>
        <w:t xml:space="preserve"> were dyed using a TACS-XL DAB in situ apoptosis detection kit (4828-30-DK, TREVIGEN, Gaithersburg, MD, USA).</w:t>
      </w:r>
    </w:p>
    <w:p w14:paraId="2D0A5D5C" w14:textId="77777777" w:rsidR="002A6FB6" w:rsidRPr="00356CCF" w:rsidRDefault="002A6FB6" w:rsidP="002A6FB6">
      <w:pPr>
        <w:wordWrap/>
        <w:spacing w:after="200" w:line="480" w:lineRule="auto"/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</w:pPr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Mini-gene system</w:t>
      </w:r>
    </w:p>
    <w:p w14:paraId="39AFEC55" w14:textId="43DB7707" w:rsidR="002A6FB6" w:rsidRPr="002A6FB6" w:rsidRDefault="002A6FB6" w:rsidP="004F59E6">
      <w:pPr>
        <w:wordWrap/>
        <w:spacing w:line="480" w:lineRule="auto"/>
        <w:rPr>
          <w:rFonts w:ascii="Arial" w:hAnsi="Arial" w:cs="Arial" w:hint="eastAsia"/>
          <w:sz w:val="24"/>
          <w:szCs w:val="24"/>
        </w:rPr>
      </w:pPr>
      <w:r w:rsidRPr="0071593A">
        <w:rPr>
          <w:rFonts w:ascii="Arial" w:hAnsi="Arial" w:cs="Arial"/>
          <w:sz w:val="24"/>
          <w:szCs w:val="24"/>
        </w:rPr>
        <w:lastRenderedPageBreak/>
        <w:t>PCR was performed to amplify the cDNA from exon</w:t>
      </w:r>
      <w:r>
        <w:rPr>
          <w:rFonts w:ascii="Arial" w:eastAsia="맑은 고딕" w:hAnsi="Arial" w:cs="Arial"/>
          <w:sz w:val="24"/>
          <w:szCs w:val="24"/>
        </w:rPr>
        <w:t xml:space="preserve">s 12 to 13 of TSP1, including intron 12, using the </w:t>
      </w:r>
      <w:r w:rsidRPr="0071593A">
        <w:rPr>
          <w:rFonts w:ascii="Arial" w:hAnsi="Arial" w:cs="Arial"/>
          <w:sz w:val="24"/>
          <w:szCs w:val="24"/>
        </w:rPr>
        <w:t>GoTaq</w:t>
      </w:r>
      <w:r w:rsidRPr="00356CCF">
        <w:rPr>
          <w:rFonts w:ascii="Arial" w:hAnsi="Arial" w:cs="Arial"/>
          <w:sz w:val="24"/>
          <w:szCs w:val="24"/>
          <w:vertAlign w:val="superscript"/>
        </w:rPr>
        <w:t>®</w:t>
      </w:r>
      <w:r w:rsidRPr="0071593A">
        <w:rPr>
          <w:rFonts w:ascii="Arial" w:hAnsi="Arial" w:cs="Arial"/>
          <w:sz w:val="24"/>
          <w:szCs w:val="24"/>
        </w:rPr>
        <w:t xml:space="preserve"> Green Master Mix (Promega, Madison, WI, USA). To obtain </w:t>
      </w:r>
      <w:r>
        <w:rPr>
          <w:rFonts w:ascii="Arial" w:hAnsi="Arial" w:cs="Arial"/>
          <w:sz w:val="24"/>
          <w:szCs w:val="24"/>
        </w:rPr>
        <w:t xml:space="preserve">a </w:t>
      </w:r>
      <w:r w:rsidRPr="0071593A">
        <w:rPr>
          <w:rFonts w:ascii="Arial" w:hAnsi="Arial" w:cs="Arial"/>
          <w:sz w:val="24"/>
          <w:szCs w:val="24"/>
        </w:rPr>
        <w:t xml:space="preserve">mini-gene construct, the PCR product was cloned into </w:t>
      </w:r>
      <w:r>
        <w:rPr>
          <w:rFonts w:ascii="Arial" w:eastAsia="맑은 고딕" w:hAnsi="Arial" w:cs="Arial"/>
          <w:sz w:val="24"/>
          <w:szCs w:val="24"/>
        </w:rPr>
        <w:t xml:space="preserve">a CT-GFP </w:t>
      </w:r>
      <w:r w:rsidRPr="0071593A">
        <w:rPr>
          <w:rFonts w:ascii="Arial" w:hAnsi="Arial" w:cs="Arial"/>
          <w:sz w:val="24"/>
          <w:szCs w:val="24"/>
        </w:rPr>
        <w:t>fusion TOPO TA expression vector (Invitrogen, Carlsbad, CA, USA)</w:t>
      </w:r>
      <w:r>
        <w:rPr>
          <w:rFonts w:ascii="Arial" w:eastAsia="맑은 고딕" w:hAnsi="Arial" w:cs="Arial"/>
          <w:sz w:val="24"/>
          <w:szCs w:val="24"/>
        </w:rPr>
        <w:t xml:space="preserve">, following the manufacturer's protocol. In this system, GFP expression </w:t>
      </w:r>
      <w:r w:rsidRPr="0071593A">
        <w:rPr>
          <w:rFonts w:ascii="Arial" w:hAnsi="Arial" w:cs="Arial"/>
          <w:sz w:val="24"/>
          <w:szCs w:val="24"/>
        </w:rPr>
        <w:t xml:space="preserve">was induced once the intron was normally spliced, and GFP was eliminated after intron retention. U2OS cells were seeded in 48-well plates and transiently transfected with </w:t>
      </w:r>
      <w:proofErr w:type="spellStart"/>
      <w:r w:rsidRPr="0071593A">
        <w:rPr>
          <w:rFonts w:ascii="Arial" w:hAnsi="Arial" w:cs="Arial"/>
          <w:sz w:val="24"/>
          <w:szCs w:val="24"/>
        </w:rPr>
        <w:t>PolyJet</w:t>
      </w:r>
      <w:proofErr w:type="spellEnd"/>
      <w:r w:rsidRPr="00042A9C">
        <w:rPr>
          <w:rFonts w:ascii="Arial" w:hAnsi="Arial" w:cs="Arial"/>
          <w:sz w:val="24"/>
          <w:szCs w:val="24"/>
        </w:rPr>
        <w:t>™</w:t>
      </w:r>
      <w:r w:rsidRPr="0071593A">
        <w:rPr>
          <w:rFonts w:ascii="Arial" w:hAnsi="Arial" w:cs="Arial"/>
          <w:sz w:val="24"/>
          <w:szCs w:val="24"/>
        </w:rPr>
        <w:t xml:space="preserve"> Transfection Reagent </w:t>
      </w:r>
      <w:r>
        <w:rPr>
          <w:rFonts w:ascii="Arial" w:eastAsia="맑은 고딕" w:hAnsi="Arial" w:cs="Arial"/>
          <w:sz w:val="24"/>
          <w:szCs w:val="24"/>
        </w:rPr>
        <w:t xml:space="preserve">following the manufacturer's protocol. After 24 h post-transfection, </w:t>
      </w:r>
      <w:r w:rsidRPr="0071593A">
        <w:rPr>
          <w:rFonts w:ascii="Arial" w:hAnsi="Arial" w:cs="Arial"/>
          <w:sz w:val="24"/>
          <w:szCs w:val="24"/>
        </w:rPr>
        <w:t xml:space="preserve">complete medium containing DMSO and </w:t>
      </w:r>
      <w:r w:rsidRPr="00AA012E">
        <w:rPr>
          <w:rFonts w:ascii="Arial" w:hAnsi="Arial" w:cs="Arial"/>
          <w:i/>
          <w:iCs/>
          <w:sz w:val="24"/>
          <w:szCs w:val="24"/>
        </w:rPr>
        <w:t>trans-</w:t>
      </w:r>
      <w:r w:rsidRPr="0071593A">
        <w:rPr>
          <w:rFonts w:ascii="Arial" w:hAnsi="Arial" w:cs="Arial"/>
          <w:sz w:val="24"/>
          <w:szCs w:val="24"/>
        </w:rPr>
        <w:t xml:space="preserve">chalcone (5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>) w</w:t>
      </w:r>
      <w:r>
        <w:rPr>
          <w:rFonts w:ascii="Arial" w:hAnsi="Arial" w:cs="Arial"/>
          <w:sz w:val="24"/>
          <w:szCs w:val="24"/>
        </w:rPr>
        <w:t>ere</w:t>
      </w:r>
      <w:r w:rsidRPr="0071593A">
        <w:rPr>
          <w:rFonts w:ascii="Arial" w:hAnsi="Arial" w:cs="Arial"/>
          <w:sz w:val="24"/>
          <w:szCs w:val="24"/>
        </w:rPr>
        <w:t xml:space="preserve"> added to triplicate wells. After 24 h of compound treatment, the cells were fixed with 4% </w:t>
      </w:r>
      <w:r w:rsidRPr="00B81EA4">
        <w:rPr>
          <w:rFonts w:ascii="Arial" w:hAnsi="Arial" w:cs="Arial"/>
          <w:sz w:val="24"/>
          <w:szCs w:val="24"/>
        </w:rPr>
        <w:t>paraformaldehyde</w:t>
      </w:r>
      <w:r w:rsidRPr="008529B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529BE">
        <w:rPr>
          <w:rFonts w:ascii="Arial" w:hAnsi="Arial" w:cs="Arial"/>
          <w:sz w:val="24"/>
          <w:szCs w:val="24"/>
        </w:rPr>
        <w:t>Biosesang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71593A">
        <w:rPr>
          <w:rFonts w:ascii="Arial" w:hAnsi="Arial" w:cs="Arial"/>
          <w:sz w:val="24"/>
          <w:szCs w:val="24"/>
        </w:rPr>
        <w:t xml:space="preserve">Gyeonggi-do, Korea) for 15 min at </w:t>
      </w:r>
      <w:r>
        <w:rPr>
          <w:rFonts w:ascii="Arial" w:hAnsi="Arial" w:cs="Arial"/>
          <w:sz w:val="24"/>
          <w:szCs w:val="24"/>
        </w:rPr>
        <w:t>RT,</w:t>
      </w:r>
      <w:r w:rsidRPr="0071593A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later </w:t>
      </w:r>
      <w:r w:rsidRPr="0071593A">
        <w:rPr>
          <w:rFonts w:ascii="Arial" w:hAnsi="Arial" w:cs="Arial"/>
          <w:sz w:val="24"/>
          <w:szCs w:val="24"/>
        </w:rPr>
        <w:t xml:space="preserve">stained for 5 min at </w:t>
      </w:r>
      <w:r>
        <w:rPr>
          <w:rFonts w:ascii="Arial" w:hAnsi="Arial" w:cs="Arial"/>
          <w:sz w:val="24"/>
          <w:szCs w:val="24"/>
        </w:rPr>
        <w:t>RT</w:t>
      </w:r>
      <w:r w:rsidRPr="0071593A">
        <w:rPr>
          <w:rFonts w:ascii="Arial" w:hAnsi="Arial" w:cs="Arial"/>
          <w:sz w:val="24"/>
          <w:szCs w:val="24"/>
        </w:rPr>
        <w:t xml:space="preserve"> with 10 </w:t>
      </w:r>
      <w:proofErr w:type="spellStart"/>
      <w:r w:rsidRPr="0071593A">
        <w:rPr>
          <w:rFonts w:ascii="Arial" w:hAnsi="Arial" w:cs="Arial"/>
          <w:sz w:val="24"/>
          <w:szCs w:val="24"/>
        </w:rPr>
        <w:t>μg</w:t>
      </w:r>
      <w:proofErr w:type="spellEnd"/>
      <w:r w:rsidRPr="0071593A"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μL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of 4</w:t>
      </w:r>
      <w:r>
        <w:rPr>
          <w:rFonts w:ascii="Arial" w:hAnsi="Arial" w:cs="Arial"/>
          <w:sz w:val="24"/>
          <w:szCs w:val="24"/>
        </w:rPr>
        <w:t>´</w:t>
      </w:r>
      <w:r w:rsidRPr="0071593A">
        <w:rPr>
          <w:rFonts w:ascii="Arial" w:hAnsi="Arial" w:cs="Arial"/>
          <w:sz w:val="24"/>
          <w:szCs w:val="24"/>
        </w:rPr>
        <w:t xml:space="preserve">,6-diamidino-2-phenylindole (DAPI; Roche Diagnostics, Indianapolis, IN, USA). Total cells were counted and divided by the number of GFP-positive cells using </w:t>
      </w:r>
      <w:r>
        <w:rPr>
          <w:rFonts w:ascii="Arial" w:eastAsia="맑은 고딕" w:hAnsi="Arial" w:cs="Arial"/>
          <w:sz w:val="24"/>
          <w:szCs w:val="24"/>
        </w:rPr>
        <w:t xml:space="preserve">the </w:t>
      </w:r>
      <w:proofErr w:type="spellStart"/>
      <w:r w:rsidRPr="0071593A">
        <w:rPr>
          <w:rFonts w:ascii="Arial" w:hAnsi="Arial" w:cs="Arial"/>
          <w:sz w:val="24"/>
          <w:szCs w:val="24"/>
        </w:rPr>
        <w:t>CellInsight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CX7 High-Content Screening (HCS) platform (</w:t>
      </w:r>
      <w:proofErr w:type="spellStart"/>
      <w:r w:rsidRPr="0071593A">
        <w:rPr>
          <w:rFonts w:ascii="Arial" w:hAnsi="Arial" w:cs="Arial"/>
          <w:sz w:val="24"/>
          <w:szCs w:val="24"/>
        </w:rPr>
        <w:t>Thermo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 Fisher Scientific, Waltham, MA, USA).</w:t>
      </w:r>
    </w:p>
    <w:p w14:paraId="7B75C7BF" w14:textId="77777777" w:rsidR="004F59E6" w:rsidRPr="00356CCF" w:rsidRDefault="004F59E6" w:rsidP="004F59E6">
      <w:pPr>
        <w:wordWrap/>
        <w:spacing w:after="200" w:line="480" w:lineRule="auto"/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</w:pPr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DNA methylation analysis</w:t>
      </w:r>
    </w:p>
    <w:p w14:paraId="707CE5DE" w14:textId="77777777" w:rsidR="004F59E6" w:rsidRDefault="004F59E6" w:rsidP="004F59E6">
      <w:pPr>
        <w:wordWrap/>
        <w:spacing w:line="480" w:lineRule="auto"/>
        <w:rPr>
          <w:rFonts w:ascii="Arial" w:hAnsi="Arial" w:cs="Arial"/>
          <w:sz w:val="24"/>
          <w:szCs w:val="24"/>
        </w:rPr>
      </w:pPr>
      <w:r w:rsidRPr="0071593A">
        <w:rPr>
          <w:rFonts w:ascii="Arial" w:hAnsi="Arial" w:cs="Arial"/>
          <w:sz w:val="24"/>
          <w:szCs w:val="24"/>
        </w:rPr>
        <w:t>TPC-1 cells were seeded in 100</w:t>
      </w:r>
      <w:r>
        <w:rPr>
          <w:rFonts w:ascii="Arial" w:hAnsi="Arial" w:cs="Arial"/>
          <w:sz w:val="24"/>
          <w:szCs w:val="24"/>
        </w:rPr>
        <w:t xml:space="preserve"> </w:t>
      </w:r>
      <w:r w:rsidRPr="0071593A">
        <w:rPr>
          <w:rFonts w:ascii="Arial" w:hAnsi="Arial" w:cs="Arial"/>
          <w:sz w:val="24"/>
          <w:szCs w:val="24"/>
        </w:rPr>
        <w:t xml:space="preserve">mm dishes and treated </w:t>
      </w:r>
      <w:r>
        <w:rPr>
          <w:rFonts w:ascii="Arial" w:hAnsi="Arial" w:cs="Arial"/>
          <w:sz w:val="24"/>
          <w:szCs w:val="24"/>
        </w:rPr>
        <w:t xml:space="preserve">with </w:t>
      </w:r>
      <w:r w:rsidRPr="0071593A">
        <w:rPr>
          <w:rFonts w:ascii="Arial" w:hAnsi="Arial" w:cs="Arial"/>
          <w:sz w:val="24"/>
          <w:szCs w:val="24"/>
        </w:rPr>
        <w:t xml:space="preserve">DMSO or </w:t>
      </w:r>
      <w:r w:rsidRPr="00AA012E">
        <w:rPr>
          <w:rFonts w:ascii="Arial" w:hAnsi="Arial" w:cs="Arial"/>
          <w:i/>
          <w:iCs/>
          <w:sz w:val="24"/>
          <w:szCs w:val="24"/>
        </w:rPr>
        <w:t>trans-</w:t>
      </w:r>
      <w:r w:rsidRPr="0071593A">
        <w:rPr>
          <w:rFonts w:ascii="Arial" w:hAnsi="Arial" w:cs="Arial"/>
          <w:sz w:val="24"/>
          <w:szCs w:val="24"/>
        </w:rPr>
        <w:t xml:space="preserve">chalcone (5 </w:t>
      </w:r>
      <w:proofErr w:type="spellStart"/>
      <w:r w:rsidRPr="0071593A">
        <w:rPr>
          <w:rFonts w:ascii="Arial" w:hAnsi="Arial" w:cs="Arial"/>
          <w:sz w:val="24"/>
          <w:szCs w:val="24"/>
        </w:rPr>
        <w:t>μM</w:t>
      </w:r>
      <w:proofErr w:type="spellEnd"/>
      <w:r w:rsidRPr="0071593A">
        <w:rPr>
          <w:rFonts w:ascii="Arial" w:hAnsi="Arial" w:cs="Arial"/>
          <w:sz w:val="24"/>
          <w:szCs w:val="24"/>
        </w:rPr>
        <w:t xml:space="preserve">) in </w:t>
      </w:r>
      <w:r>
        <w:rPr>
          <w:rFonts w:ascii="Arial" w:hAnsi="Arial" w:cs="Arial"/>
          <w:sz w:val="24"/>
          <w:szCs w:val="24"/>
        </w:rPr>
        <w:t>SFM</w:t>
      </w:r>
      <w:r w:rsidRPr="0071593A">
        <w:rPr>
          <w:rFonts w:ascii="Arial" w:hAnsi="Arial" w:cs="Arial"/>
          <w:sz w:val="24"/>
          <w:szCs w:val="24"/>
        </w:rPr>
        <w:t xml:space="preserve">. After 24 h, genomic DNA was extracted </w:t>
      </w:r>
      <w:r>
        <w:rPr>
          <w:rFonts w:ascii="Arial" w:hAnsi="Arial" w:cs="Arial" w:hint="eastAsia"/>
          <w:sz w:val="24"/>
          <w:szCs w:val="24"/>
        </w:rPr>
        <w:t>by</w:t>
      </w:r>
      <w:r w:rsidRPr="007159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맑은 고딕" w:hAnsi="Arial" w:cs="Arial"/>
          <w:sz w:val="24"/>
          <w:szCs w:val="24"/>
        </w:rPr>
        <w:t xml:space="preserve">an </w:t>
      </w:r>
      <w:proofErr w:type="spellStart"/>
      <w:r w:rsidRPr="0071593A">
        <w:rPr>
          <w:rFonts w:ascii="Arial" w:hAnsi="Arial" w:cs="Arial"/>
          <w:sz w:val="24"/>
          <w:szCs w:val="24"/>
        </w:rPr>
        <w:t>AccuPrep</w:t>
      </w:r>
      <w:proofErr w:type="spellEnd"/>
      <w:r w:rsidRPr="00356CCF">
        <w:rPr>
          <w:rFonts w:ascii="Arial" w:hAnsi="Arial" w:cs="Arial"/>
          <w:sz w:val="24"/>
          <w:szCs w:val="24"/>
          <w:vertAlign w:val="superscript"/>
        </w:rPr>
        <w:t>®</w:t>
      </w:r>
      <w:r w:rsidRPr="0071593A">
        <w:rPr>
          <w:rFonts w:ascii="Arial" w:hAnsi="Arial" w:cs="Arial"/>
          <w:sz w:val="24"/>
          <w:szCs w:val="24"/>
        </w:rPr>
        <w:t xml:space="preserve"> Genomic DNA Extraction Kit (K-3032, BIONEER, Daejeon, Korea). Bisulfite conversion was </w:t>
      </w:r>
      <w:r>
        <w:rPr>
          <w:rFonts w:ascii="Arial" w:hAnsi="Arial" w:cs="Arial"/>
          <w:sz w:val="24"/>
          <w:szCs w:val="24"/>
        </w:rPr>
        <w:t>done</w:t>
      </w:r>
      <w:r w:rsidRPr="0071593A">
        <w:rPr>
          <w:rFonts w:ascii="Arial" w:hAnsi="Arial" w:cs="Arial"/>
          <w:sz w:val="24"/>
          <w:szCs w:val="24"/>
        </w:rPr>
        <w:t xml:space="preserve"> using an EZ DNA Methylation Kit (D5002, ZYMO RESEARCH, CA, USA). After conversion, </w:t>
      </w:r>
      <w:r>
        <w:rPr>
          <w:rFonts w:ascii="Arial" w:eastAsia="맑은 고딕" w:hAnsi="Arial" w:cs="Arial"/>
          <w:sz w:val="24"/>
          <w:szCs w:val="24"/>
        </w:rPr>
        <w:t xml:space="preserve">the samples were </w:t>
      </w:r>
      <w:r w:rsidRPr="0071593A">
        <w:rPr>
          <w:rFonts w:ascii="Arial" w:hAnsi="Arial" w:cs="Arial"/>
          <w:sz w:val="24"/>
          <w:szCs w:val="24"/>
        </w:rPr>
        <w:t xml:space="preserve">subjected to PCR and </w:t>
      </w:r>
      <w:r>
        <w:rPr>
          <w:rFonts w:ascii="Arial" w:eastAsia="맑은 고딕" w:hAnsi="Arial" w:cs="Arial"/>
          <w:sz w:val="24"/>
          <w:szCs w:val="24"/>
        </w:rPr>
        <w:t xml:space="preserve">cytosine methylation </w:t>
      </w:r>
      <w:r w:rsidRPr="0071593A">
        <w:rPr>
          <w:rFonts w:ascii="Arial" w:hAnsi="Arial" w:cs="Arial"/>
          <w:sz w:val="24"/>
          <w:szCs w:val="24"/>
        </w:rPr>
        <w:t xml:space="preserve">was determined </w:t>
      </w:r>
      <w:r>
        <w:rPr>
          <w:rFonts w:ascii="Arial" w:hAnsi="Arial" w:cs="Arial"/>
          <w:sz w:val="24"/>
          <w:szCs w:val="24"/>
        </w:rPr>
        <w:t>using</w:t>
      </w:r>
      <w:r w:rsidRPr="0071593A">
        <w:rPr>
          <w:rFonts w:ascii="Arial" w:hAnsi="Arial" w:cs="Arial"/>
          <w:sz w:val="24"/>
          <w:szCs w:val="24"/>
        </w:rPr>
        <w:t xml:space="preserve"> sequencing.</w:t>
      </w:r>
    </w:p>
    <w:p w14:paraId="028B5CAE" w14:textId="77777777" w:rsidR="004F59E6" w:rsidRPr="00356CCF" w:rsidRDefault="004F59E6" w:rsidP="004F59E6">
      <w:pPr>
        <w:wordWrap/>
        <w:spacing w:after="200" w:line="480" w:lineRule="auto"/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</w:pPr>
      <w:r w:rsidRPr="00356CCF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Chromatin immunoprecipitation</w:t>
      </w:r>
      <w:r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 xml:space="preserve"> (</w:t>
      </w:r>
      <w:proofErr w:type="spellStart"/>
      <w:r w:rsidRPr="00116719"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ChIP</w:t>
      </w:r>
      <w:proofErr w:type="spellEnd"/>
      <w:r>
        <w:rPr>
          <w:rFonts w:ascii="Arial" w:eastAsia="굴림" w:hAnsi="Arial" w:cs="Arial"/>
          <w:b/>
          <w:bCs/>
          <w:color w:val="222222"/>
          <w:kern w:val="0"/>
          <w:sz w:val="24"/>
          <w:szCs w:val="24"/>
        </w:rPr>
        <w:t>)</w:t>
      </w:r>
    </w:p>
    <w:p w14:paraId="376F2965" w14:textId="77777777" w:rsidR="004F59E6" w:rsidRPr="0071593A" w:rsidRDefault="004F59E6" w:rsidP="004F59E6">
      <w:pPr>
        <w:wordWrap/>
        <w:spacing w:line="480" w:lineRule="auto"/>
        <w:rPr>
          <w:rFonts w:ascii="Arial" w:hAnsi="Arial" w:cs="Arial"/>
          <w:sz w:val="24"/>
          <w:szCs w:val="24"/>
        </w:rPr>
      </w:pPr>
      <w:r w:rsidRPr="0071593A">
        <w:rPr>
          <w:rFonts w:ascii="Arial" w:hAnsi="Arial" w:cs="Arial"/>
          <w:sz w:val="24"/>
          <w:szCs w:val="24"/>
        </w:rPr>
        <w:t>Cells were seeded in 100</w:t>
      </w:r>
      <w:r>
        <w:rPr>
          <w:rFonts w:ascii="Arial" w:hAnsi="Arial" w:cs="Arial"/>
          <w:sz w:val="24"/>
          <w:szCs w:val="24"/>
        </w:rPr>
        <w:t xml:space="preserve"> </w:t>
      </w:r>
      <w:r w:rsidRPr="0071593A">
        <w:rPr>
          <w:rFonts w:ascii="Arial" w:hAnsi="Arial" w:cs="Arial"/>
          <w:sz w:val="24"/>
          <w:szCs w:val="24"/>
        </w:rPr>
        <w:t xml:space="preserve">mm dishes and treated </w:t>
      </w:r>
      <w:r>
        <w:rPr>
          <w:rFonts w:ascii="Arial" w:eastAsia="맑은 고딕" w:hAnsi="Arial" w:cs="Arial"/>
          <w:sz w:val="24"/>
          <w:szCs w:val="24"/>
        </w:rPr>
        <w:t xml:space="preserve">with DMSO and </w:t>
      </w:r>
      <w:r w:rsidRPr="00AA012E">
        <w:rPr>
          <w:rFonts w:ascii="Arial" w:eastAsia="맑은 고딕" w:hAnsi="Arial" w:cs="Arial"/>
          <w:i/>
          <w:iCs/>
          <w:sz w:val="24"/>
          <w:szCs w:val="24"/>
        </w:rPr>
        <w:t>trans-</w:t>
      </w:r>
      <w:r>
        <w:rPr>
          <w:rFonts w:ascii="Arial" w:eastAsia="맑은 고딕" w:hAnsi="Arial" w:cs="Arial"/>
          <w:sz w:val="24"/>
          <w:szCs w:val="24"/>
        </w:rPr>
        <w:t xml:space="preserve">chalcone (5 </w:t>
      </w:r>
      <w:proofErr w:type="spellStart"/>
      <w:r w:rsidRPr="0071593A">
        <w:rPr>
          <w:rFonts w:ascii="Arial" w:hAnsi="Arial" w:cs="Arial"/>
          <w:sz w:val="24"/>
          <w:szCs w:val="24"/>
        </w:rPr>
        <w:lastRenderedPageBreak/>
        <w:t>μM</w:t>
      </w:r>
      <w:proofErr w:type="spellEnd"/>
      <w:r>
        <w:rPr>
          <w:rFonts w:ascii="Arial" w:eastAsia="맑은 고딕" w:hAnsi="Arial" w:cs="Arial"/>
          <w:sz w:val="24"/>
          <w:szCs w:val="24"/>
        </w:rPr>
        <w:t>)</w:t>
      </w:r>
      <w:r w:rsidRPr="0071593A">
        <w:rPr>
          <w:rFonts w:ascii="Arial" w:hAnsi="Arial" w:cs="Arial"/>
          <w:sz w:val="24"/>
          <w:szCs w:val="24"/>
        </w:rPr>
        <w:t xml:space="preserve">. </w:t>
      </w:r>
      <w:bookmarkStart w:id="1" w:name="_Hlk113889551"/>
      <w:proofErr w:type="spellStart"/>
      <w:r w:rsidRPr="0071593A">
        <w:rPr>
          <w:rFonts w:ascii="Arial" w:hAnsi="Arial" w:cs="Arial"/>
          <w:sz w:val="24"/>
          <w:szCs w:val="24"/>
        </w:rPr>
        <w:t>ChIP</w:t>
      </w:r>
      <w:bookmarkEnd w:id="1"/>
      <w:proofErr w:type="spellEnd"/>
      <w:r w:rsidRPr="0071593A">
        <w:rPr>
          <w:rFonts w:ascii="Arial" w:hAnsi="Arial" w:cs="Arial"/>
          <w:sz w:val="24"/>
          <w:szCs w:val="24"/>
        </w:rPr>
        <w:t xml:space="preserve"> was performed using the </w:t>
      </w:r>
      <w:proofErr w:type="spellStart"/>
      <w:r w:rsidRPr="0071593A">
        <w:rPr>
          <w:rFonts w:ascii="Arial" w:hAnsi="Arial" w:cs="Arial"/>
          <w:sz w:val="24"/>
          <w:szCs w:val="24"/>
        </w:rPr>
        <w:t>SimpleChIP</w:t>
      </w:r>
      <w:proofErr w:type="spellEnd"/>
      <w:r w:rsidRPr="00356CCF">
        <w:rPr>
          <w:rFonts w:ascii="Arial" w:hAnsi="Arial" w:cs="Arial"/>
          <w:sz w:val="24"/>
          <w:szCs w:val="24"/>
          <w:vertAlign w:val="superscript"/>
        </w:rPr>
        <w:t>®</w:t>
      </w:r>
      <w:r w:rsidRPr="0071593A">
        <w:rPr>
          <w:rFonts w:ascii="Arial" w:hAnsi="Arial" w:cs="Arial"/>
          <w:sz w:val="24"/>
          <w:szCs w:val="24"/>
        </w:rPr>
        <w:t xml:space="preserve"> Enzymatic Chromatin IP Kit (Magnetic Beads) (#9003; Cell Signaling Technology, Danvers, MA, USA)</w:t>
      </w:r>
      <w:r>
        <w:rPr>
          <w:rFonts w:ascii="Arial" w:eastAsia="맑은 고딕" w:hAnsi="Arial" w:cs="Arial"/>
          <w:sz w:val="24"/>
          <w:szCs w:val="24"/>
        </w:rPr>
        <w:t>, following the manufacturer’s instruction</w:t>
      </w:r>
      <w:r>
        <w:rPr>
          <w:rFonts w:ascii="Arial" w:hAnsi="Arial" w:cs="Arial"/>
          <w:sz w:val="24"/>
          <w:szCs w:val="24"/>
        </w:rPr>
        <w:t>s</w:t>
      </w:r>
      <w:r w:rsidRPr="0071593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R</w:t>
      </w:r>
      <w:r w:rsidRPr="0071593A">
        <w:rPr>
          <w:rFonts w:ascii="Arial" w:hAnsi="Arial" w:cs="Arial"/>
          <w:sz w:val="24"/>
          <w:szCs w:val="24"/>
        </w:rPr>
        <w:t>abbit anti-MeCP2 (ab2828) and normal rabbit IgG</w:t>
      </w:r>
      <w:r w:rsidRPr="004668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(both purchased from </w:t>
      </w:r>
      <w:r w:rsidRPr="0071593A">
        <w:rPr>
          <w:rFonts w:ascii="Arial" w:hAnsi="Arial" w:cs="Arial"/>
          <w:sz w:val="24"/>
          <w:szCs w:val="24"/>
        </w:rPr>
        <w:t>Abcam, Cambridge, UK</w:t>
      </w:r>
      <w:r>
        <w:rPr>
          <w:rFonts w:ascii="Arial" w:hAnsi="Arial" w:cs="Arial"/>
          <w:sz w:val="24"/>
          <w:szCs w:val="24"/>
        </w:rPr>
        <w:t xml:space="preserve">) antibodies were used. </w:t>
      </w:r>
    </w:p>
    <w:p w14:paraId="58095520" w14:textId="77777777" w:rsidR="00E40DB9" w:rsidRPr="00CA491A" w:rsidRDefault="00E40DB9"/>
    <w:sectPr w:rsidR="00E40DB9" w:rsidRPr="00CA49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D4D99" w14:textId="77777777" w:rsidR="00E04ECF" w:rsidRDefault="00E04ECF" w:rsidP="00E40DB9">
      <w:pPr>
        <w:spacing w:after="0" w:line="240" w:lineRule="auto"/>
      </w:pPr>
      <w:r>
        <w:separator/>
      </w:r>
    </w:p>
  </w:endnote>
  <w:endnote w:type="continuationSeparator" w:id="0">
    <w:p w14:paraId="2E887851" w14:textId="77777777" w:rsidR="00E04ECF" w:rsidRDefault="00E04ECF" w:rsidP="00E4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396A8" w14:textId="77777777" w:rsidR="00E04ECF" w:rsidRDefault="00E04ECF" w:rsidP="00E40DB9">
      <w:pPr>
        <w:spacing w:after="0" w:line="240" w:lineRule="auto"/>
      </w:pPr>
      <w:r>
        <w:separator/>
      </w:r>
    </w:p>
  </w:footnote>
  <w:footnote w:type="continuationSeparator" w:id="0">
    <w:p w14:paraId="66CB456E" w14:textId="77777777" w:rsidR="00E04ECF" w:rsidRDefault="00E04ECF" w:rsidP="00E40D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J National Cancer Institut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22tvw906e5rfsefffjppwfzepppz9wwf9zs&quot;&gt;TSP-1 ref.&lt;record-ids&gt;&lt;item&gt;42&lt;/item&gt;&lt;/record-ids&gt;&lt;/item&gt;&lt;/Libraries&gt;"/>
  </w:docVars>
  <w:rsids>
    <w:rsidRoot w:val="000771DB"/>
    <w:rsid w:val="000771DB"/>
    <w:rsid w:val="00100E08"/>
    <w:rsid w:val="002A6FB6"/>
    <w:rsid w:val="004D46A9"/>
    <w:rsid w:val="004F59E6"/>
    <w:rsid w:val="00636637"/>
    <w:rsid w:val="00861197"/>
    <w:rsid w:val="00B1497D"/>
    <w:rsid w:val="00CA491A"/>
    <w:rsid w:val="00E04ECF"/>
    <w:rsid w:val="00E4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B52DE"/>
  <w15:docId w15:val="{1583CCE3-0FFE-4AD2-9A08-A89D67B93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9E6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59E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F59E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40DB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E40DB9"/>
  </w:style>
  <w:style w:type="paragraph" w:styleId="a5">
    <w:name w:val="footer"/>
    <w:basedOn w:val="a"/>
    <w:link w:val="Char1"/>
    <w:uiPriority w:val="99"/>
    <w:unhideWhenUsed/>
    <w:rsid w:val="00E40DB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E40DB9"/>
  </w:style>
  <w:style w:type="paragraph" w:customStyle="1" w:styleId="EndNoteBibliographyTitle">
    <w:name w:val="EndNote Bibliography Title"/>
    <w:basedOn w:val="a"/>
    <w:link w:val="EndNoteBibliographyTitleChar"/>
    <w:rsid w:val="00E40DB9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40DB9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E40DB9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E40DB9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홍유경</dc:creator>
  <cp:keywords/>
  <dc:description/>
  <cp:lastModifiedBy>홍유경</cp:lastModifiedBy>
  <cp:revision>5</cp:revision>
  <dcterms:created xsi:type="dcterms:W3CDTF">2022-09-30T06:04:00Z</dcterms:created>
  <dcterms:modified xsi:type="dcterms:W3CDTF">2022-10-11T07:49:00Z</dcterms:modified>
</cp:coreProperties>
</file>