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70DA4" w14:textId="2584775D" w:rsidR="0042544F" w:rsidRDefault="0042544F" w:rsidP="0042544F">
      <w:pPr>
        <w:pStyle w:val="Titre1"/>
      </w:pPr>
      <w:r>
        <w:t xml:space="preserve">Supplementary </w:t>
      </w:r>
      <w:r w:rsidR="006E3617">
        <w:t>information</w:t>
      </w:r>
    </w:p>
    <w:p w14:paraId="763310D6" w14:textId="77777777" w:rsidR="0042544F" w:rsidRPr="00865A6D" w:rsidRDefault="0042544F" w:rsidP="0042544F">
      <w:pPr>
        <w:pStyle w:val="Titre2"/>
        <w:spacing w:line="24" w:lineRule="atLeast"/>
        <w:rPr>
          <w:rFonts w:eastAsia="Cambria"/>
        </w:rPr>
      </w:pPr>
      <w:r w:rsidRPr="00865A6D">
        <w:rPr>
          <w:rFonts w:eastAsia="Cambria"/>
        </w:rPr>
        <w:t>Material and methods</w:t>
      </w:r>
    </w:p>
    <w:p w14:paraId="2019CDCB" w14:textId="77777777" w:rsidR="0042544F" w:rsidRPr="00865A6D" w:rsidRDefault="0042544F" w:rsidP="0042544F">
      <w:pPr>
        <w:pStyle w:val="Titre3"/>
        <w:spacing w:line="24" w:lineRule="atLeast"/>
        <w:rPr>
          <w:rFonts w:eastAsia="Cambria"/>
        </w:rPr>
      </w:pPr>
      <w:r w:rsidRPr="00865A6D">
        <w:rPr>
          <w:rFonts w:eastAsia="Cambria"/>
        </w:rPr>
        <w:t>A.</w:t>
      </w:r>
      <w:r w:rsidRPr="00865A6D">
        <w:rPr>
          <w:rFonts w:eastAsia="Times New Roman" w:cs="Times New Roman"/>
          <w:sz w:val="14"/>
          <w:szCs w:val="14"/>
        </w:rPr>
        <w:t xml:space="preserve">     </w:t>
      </w:r>
      <w:r w:rsidRPr="00264ACB">
        <w:t>Animals</w:t>
      </w:r>
    </w:p>
    <w:p w14:paraId="18F89587" w14:textId="77777777" w:rsidR="0042544F" w:rsidRDefault="0042544F" w:rsidP="0042544F">
      <w:pPr>
        <w:spacing w:line="24" w:lineRule="atLeast"/>
        <w:ind w:firstLine="360"/>
      </w:pPr>
      <w:r w:rsidRPr="00865A6D">
        <w:t>Thirty adult male Sprague-Dawley rats (Charles River) initially weighing 180g (+/- 10g) were used</w:t>
      </w:r>
      <w:r>
        <w:t xml:space="preserve"> (6 weeks old)</w:t>
      </w:r>
      <w:r w:rsidRPr="00865A6D">
        <w:t>. They were housed under a normal dark-light cycle (lights off: 7</w:t>
      </w:r>
      <w:r>
        <w:t>:30</w:t>
      </w:r>
      <w:r w:rsidRPr="00865A6D">
        <w:t>pm-7</w:t>
      </w:r>
      <w:r>
        <w:t>:30</w:t>
      </w:r>
      <w:r w:rsidRPr="00865A6D">
        <w:t>am)</w:t>
      </w:r>
      <w:r w:rsidRPr="004D017A">
        <w:t xml:space="preserve"> </w:t>
      </w:r>
      <w:r>
        <w:t>and recorded during the light phase of the daily cycle. They were maintained following the guidelines set for the care and use of laboratory animals by European Union (directive 2010/63/EU), with temperature- and humidity-controlled conditions (22 ± 2 ̊C and 55 ± 10% respectively)</w:t>
      </w:r>
      <w:r w:rsidRPr="00865A6D">
        <w:t>.</w:t>
      </w:r>
      <w:r>
        <w:t xml:space="preserve"> </w:t>
      </w:r>
      <w:r w:rsidRPr="00865A6D">
        <w:t>Animals had free access to food and water, except during recording sessions and when their weight became higher than 400g, they were put under di</w:t>
      </w:r>
      <w:r>
        <w:t>et</w:t>
      </w:r>
      <w:r w:rsidRPr="00865A6D">
        <w:t>ary restriction (only 15g a day of dry food). The protocol used to complete this study was reviewed and approved by the Ethical Committee of Grenoble Institute of Neurosciences (University Grenoble Alpes)</w:t>
      </w:r>
      <w:r w:rsidRPr="006C4203">
        <w:t xml:space="preserve"> </w:t>
      </w:r>
      <w:r>
        <w:t xml:space="preserve">and by the French Ministry for Research (APAFIS </w:t>
      </w:r>
      <w:r w:rsidRPr="00925C74">
        <w:t>#33367-2021061011562048</w:t>
      </w:r>
      <w:r w:rsidRPr="00472B5E">
        <w:t>)</w:t>
      </w:r>
      <w:r w:rsidRPr="00865A6D">
        <w:t>. Every effort was made to minimize the number of animals used and their suffering during the experimental procedure.</w:t>
      </w:r>
    </w:p>
    <w:p w14:paraId="138D190A" w14:textId="77777777" w:rsidR="0042544F" w:rsidRPr="00865A6D" w:rsidRDefault="0042544F" w:rsidP="0042544F">
      <w:pPr>
        <w:pStyle w:val="Titre3"/>
        <w:spacing w:line="24" w:lineRule="atLeast"/>
        <w:rPr>
          <w:rFonts w:eastAsia="Cambria"/>
        </w:rPr>
      </w:pPr>
      <w:r w:rsidRPr="00865A6D">
        <w:rPr>
          <w:rFonts w:eastAsia="Cambria"/>
        </w:rPr>
        <w:t>B.</w:t>
      </w:r>
      <w:r w:rsidRPr="00865A6D">
        <w:rPr>
          <w:rFonts w:eastAsia="Times New Roman" w:cs="Times New Roman"/>
          <w:sz w:val="14"/>
          <w:szCs w:val="14"/>
        </w:rPr>
        <w:t xml:space="preserve">     </w:t>
      </w:r>
      <w:r w:rsidRPr="00865A6D">
        <w:rPr>
          <w:rFonts w:eastAsia="Cambria"/>
        </w:rPr>
        <w:t>Surgical procedures</w:t>
      </w:r>
    </w:p>
    <w:p w14:paraId="27064291" w14:textId="77777777" w:rsidR="0042544F" w:rsidRPr="00865A6D" w:rsidRDefault="0042544F" w:rsidP="0042544F">
      <w:pPr>
        <w:pStyle w:val="Titre4"/>
        <w:spacing w:line="24" w:lineRule="atLeast"/>
      </w:pPr>
      <w:r w:rsidRPr="00865A6D">
        <w:t>1.</w:t>
      </w:r>
      <w:r w:rsidRPr="00865A6D">
        <w:rPr>
          <w:rFonts w:eastAsia="Times New Roman" w:cs="Times New Roman"/>
          <w:sz w:val="14"/>
          <w:szCs w:val="14"/>
        </w:rPr>
        <w:t xml:space="preserve">        </w:t>
      </w:r>
      <w:r w:rsidRPr="00865A6D">
        <w:t>Lesion</w:t>
      </w:r>
    </w:p>
    <w:p w14:paraId="3634756A" w14:textId="77777777" w:rsidR="0042544F" w:rsidRPr="00865A6D" w:rsidRDefault="0042544F" w:rsidP="0042544F">
      <w:pPr>
        <w:spacing w:line="24" w:lineRule="atLeast"/>
      </w:pPr>
      <w:r w:rsidRPr="00865A6D">
        <w:t>Animals were allowed to acclimate to the facility for at least one week after their arrival. Then, they all went through a first surgery using aseptic surgical procedures. First, animals received buprenorphine just before surgery</w:t>
      </w:r>
      <w:r>
        <w:t xml:space="preserve"> to reduce</w:t>
      </w:r>
      <w:r w:rsidRPr="00865A6D">
        <w:t xml:space="preserve"> pain (5mL/kg, 0.05mg/kg</w:t>
      </w:r>
      <w:r>
        <w:t>,</w:t>
      </w:r>
      <w:r w:rsidRPr="00865A6D">
        <w:t xml:space="preserve"> </w:t>
      </w:r>
      <w:proofErr w:type="spellStart"/>
      <w:r w:rsidRPr="00865A6D">
        <w:t>s.c.</w:t>
      </w:r>
      <w:proofErr w:type="spellEnd"/>
      <w:r w:rsidRPr="00865A6D">
        <w:t>). Animals were treated 30 minutes before 6-OHDA injection with an injection of desipramine hydrochloride (</w:t>
      </w:r>
      <w:r>
        <w:t xml:space="preserve">reference D3900, </w:t>
      </w:r>
      <w:r w:rsidRPr="00865A6D">
        <w:t xml:space="preserve">Sigma-Aldrich, 1mL/kg, 15mg/kg, </w:t>
      </w:r>
      <w:proofErr w:type="spellStart"/>
      <w:r w:rsidRPr="00865A6D">
        <w:t>s.c.</w:t>
      </w:r>
      <w:proofErr w:type="spellEnd"/>
      <w:r w:rsidRPr="00865A6D">
        <w:t>) which is a noradrenergic neuroprotectant and promote</w:t>
      </w:r>
      <w:r>
        <w:t>s</w:t>
      </w:r>
      <w:r w:rsidRPr="00865A6D">
        <w:t xml:space="preserve"> the neurotoxin’s action. Then, animals were anesthetized with a mixture of ketamine and </w:t>
      </w:r>
      <w:r>
        <w:t>x</w:t>
      </w:r>
      <w:r w:rsidRPr="00865A6D">
        <w:t>ylazine (100mg/kg and 15mg/kg respectively</w:t>
      </w:r>
      <w:r>
        <w:t>,</w:t>
      </w:r>
      <w:r w:rsidRPr="00865A6D">
        <w:t xml:space="preserve"> </w:t>
      </w:r>
      <w:proofErr w:type="spellStart"/>
      <w:r w:rsidRPr="00865A6D">
        <w:t>i.p.</w:t>
      </w:r>
      <w:proofErr w:type="spellEnd"/>
      <w:r w:rsidRPr="00865A6D">
        <w:t xml:space="preserve">) with body temperature maintained at 36°C. Ophthalmic gel was applied to avoid drying cornea and the rat was placed in a stereotaxic apparatus. A small hole was drilled in the skull at the desired coordinates (-5.4mm antero-posterior, ±1.8 mm medio-lateral and -8.1mm </w:t>
      </w:r>
      <w:proofErr w:type="spellStart"/>
      <w:r w:rsidRPr="00865A6D">
        <w:t>dorso</w:t>
      </w:r>
      <w:proofErr w:type="spellEnd"/>
      <w:r w:rsidRPr="00865A6D">
        <w:t>-ventral, relative to bregma), and an injection cannula was lowered into the right substantia nigra pars compacta (</w:t>
      </w:r>
      <w:proofErr w:type="spellStart"/>
      <w:r w:rsidRPr="00865A6D">
        <w:t>SNc</w:t>
      </w:r>
      <w:proofErr w:type="spellEnd"/>
      <w:r w:rsidRPr="00865A6D">
        <w:t>)</w:t>
      </w:r>
      <w:r>
        <w:t xml:space="preserve"> </w:t>
      </w:r>
      <w:r>
        <w:fldChar w:fldCharType="begin"/>
      </w:r>
      <w:r>
        <w:instrText xml:space="preserve"> ADDIN EN.CITE &lt;EndNote&gt;&lt;Cite&gt;&lt;Author&gt;Paxinos&lt;/Author&gt;&lt;Year&gt;2009&lt;/Year&gt;&lt;RecNum&gt;100&lt;/RecNum&gt;&lt;DisplayText&gt;(Paxinos and Watson 2009)&lt;/DisplayText&gt;&lt;record&gt;&lt;rec-number&gt;100&lt;/rec-number&gt;&lt;foreign-keys&gt;&lt;key app="EN" db-id="xfae5929d9x0d4et9r4vfezhev2e0psvtsrs" timestamp="1640176810" guid="cea22b22-51ec-4570-8599-6532ab57632f"&gt;100&lt;/key&gt;&lt;/foreign-keys&gt;&lt;ref-type name="Book"&gt;6&lt;/ref-type&gt;&lt;contributors&gt;&lt;authors&gt;&lt;author&gt;Paxinos, Georges&lt;/author&gt;&lt;author&gt;Watson, Charles&lt;/author&gt;&lt;/authors&gt;&lt;tertiary-authors&gt;&lt;author&gt;Elsevier, Academic Press&lt;/author&gt;&lt;/tertiary-authors&gt;&lt;/contributors&gt;&lt;titles&gt;&lt;title&gt;The rat brain in stereotaxic coordinates&lt;/title&gt;&lt;/titles&gt;&lt;pages&gt;340&lt;/pages&gt;&lt;edition&gt;Compact 6. ed&lt;/edition&gt;&lt;dates&gt;&lt;year&gt;2009&lt;/year&gt;&lt;/dates&gt;&lt;isbn&gt;978-0-12-374243-8 978-0-12-374876-8&lt;/isbn&gt;&lt;urls&gt;&lt;/urls&gt;&lt;/record&gt;&lt;/Cite&gt;&lt;/EndNote&gt;</w:instrText>
      </w:r>
      <w:r>
        <w:fldChar w:fldCharType="separate"/>
      </w:r>
      <w:r>
        <w:rPr>
          <w:noProof/>
        </w:rPr>
        <w:t>(Paxinos and Watson 2009)</w:t>
      </w:r>
      <w:r>
        <w:fldChar w:fldCharType="end"/>
      </w:r>
      <w:r w:rsidRPr="00865A6D">
        <w:t>. 9µg of 6-hydroxydopamine (6-OHDA</w:t>
      </w:r>
      <w:r>
        <w:t xml:space="preserve">, reference H116, </w:t>
      </w:r>
      <w:r w:rsidRPr="00865A6D">
        <w:t>Sigma-Aldrich) dissolved in 3µL of sterile 0.9% NaCl</w:t>
      </w:r>
      <w:r>
        <w:t xml:space="preserve"> supplemented with 0.2% ascorbic acid</w:t>
      </w:r>
      <w:r w:rsidRPr="00865A6D">
        <w:t xml:space="preserve"> (6-OHDA group, N=17) or 3µL of sterile 0.9% NaCl (sham condition, N=13) was injected unilaterally in the </w:t>
      </w:r>
      <w:proofErr w:type="spellStart"/>
      <w:r w:rsidRPr="00865A6D">
        <w:t>SNc</w:t>
      </w:r>
      <w:proofErr w:type="spellEnd"/>
      <w:r w:rsidRPr="00865A6D">
        <w:t xml:space="preserve"> through the injection cannula, at a flow rate of 0.5µL/min using a Hamilton syringe linked to a micro-pump. Cannula was left in position for 3 minutes to allow the injected solution to diffuse and minimize the spread along the needle tract when removed. Cannula is then slowly removed, scalp is disinfected and skin sutured. Finally, animals were given at least one week to recover after surgery before electrode implantation. During this period, the habituation process took place to allow animals to become familiar with the recording environment. Two animals died during this first surgery, one </w:t>
      </w:r>
      <w:r>
        <w:t>in</w:t>
      </w:r>
      <w:r w:rsidRPr="00865A6D">
        <w:t xml:space="preserve"> each group (1 6-OHDA and 1 sham).</w:t>
      </w:r>
    </w:p>
    <w:p w14:paraId="15893AF4" w14:textId="77777777" w:rsidR="0042544F" w:rsidRPr="00865A6D" w:rsidRDefault="0042544F" w:rsidP="0042544F">
      <w:pPr>
        <w:pStyle w:val="Titre4"/>
        <w:spacing w:line="24" w:lineRule="atLeast"/>
      </w:pPr>
      <w:r w:rsidRPr="00865A6D">
        <w:t>2.</w:t>
      </w:r>
      <w:r w:rsidRPr="00865A6D">
        <w:rPr>
          <w:rFonts w:eastAsia="Times New Roman" w:cs="Times New Roman"/>
          <w:sz w:val="14"/>
          <w:szCs w:val="14"/>
        </w:rPr>
        <w:t xml:space="preserve">        </w:t>
      </w:r>
      <w:r w:rsidRPr="00865A6D">
        <w:t>Electrode implantation</w:t>
      </w:r>
    </w:p>
    <w:p w14:paraId="4CA75524" w14:textId="77777777" w:rsidR="0042544F" w:rsidRPr="00865A6D" w:rsidRDefault="0042544F" w:rsidP="0042544F">
      <w:pPr>
        <w:spacing w:line="24" w:lineRule="atLeast"/>
      </w:pPr>
      <w:r w:rsidRPr="00865A6D">
        <w:t xml:space="preserve">All animals went through a second surgery for electrodes implantation as previously described </w:t>
      </w:r>
      <w:r w:rsidRPr="00865A6D">
        <w:fldChar w:fldCharType="begin">
          <w:fldData xml:space="preserve">PEVuZE5vdGU+PENpdGU+PEF1dGhvcj5Hcm9ubGllcjwvQXV0aG9yPjxZZWFyPjIwMjE8L1llYXI+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</w:fldData>
        </w:fldChar>
      </w:r>
      <w:r>
        <w:instrText xml:space="preserve"> ADDIN EN.CITE </w:instrText>
      </w:r>
      <w:r>
        <w:fldChar w:fldCharType="begin">
          <w:fldData xml:space="preserve">PEVuZE5vdGU+PENpdGU+PEF1dGhvcj5Hcm9ubGllcjwvQXV0aG9yPjxZZWFyPjIwMjE8L1llYXI+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</w:fldData>
        </w:fldChar>
      </w:r>
      <w:r>
        <w:instrText xml:space="preserve"> ADDIN EN.CITE.DATA </w:instrText>
      </w:r>
      <w:r>
        <w:fldChar w:fldCharType="end"/>
      </w:r>
      <w:r w:rsidRPr="00865A6D">
        <w:fldChar w:fldCharType="separate"/>
      </w:r>
      <w:r>
        <w:rPr>
          <w:noProof/>
        </w:rPr>
        <w:t>(Gronlier et al. 2021)</w:t>
      </w:r>
      <w:r w:rsidRPr="00865A6D">
        <w:fldChar w:fldCharType="end"/>
      </w:r>
      <w:r w:rsidRPr="00865A6D">
        <w:t>. Briefly, all animals were anesthetized with isoflurane (</w:t>
      </w:r>
      <w:r>
        <w:t>3</w:t>
      </w:r>
      <w:r w:rsidRPr="00865A6D">
        <w:t>% induction, 2% maintain, 0.5L/min O</w:t>
      </w:r>
      <w:r w:rsidRPr="00865A6D">
        <w:rPr>
          <w:vertAlign w:val="subscript"/>
        </w:rPr>
        <w:t>2</w:t>
      </w:r>
      <w:r w:rsidRPr="00865A6D">
        <w:t xml:space="preserve">) with body temperature maintained at 36°C. They received  buprenorphine subcutaneously just before the surgery for reducing pain (0.05 mg/kg). The </w:t>
      </w:r>
      <w:r w:rsidRPr="00865A6D">
        <w:lastRenderedPageBreak/>
        <w:t>head was shaved, and the rat placed in a stereotaxic apparatus. Then</w:t>
      </w:r>
      <w:r>
        <w:t>,</w:t>
      </w:r>
      <w:r w:rsidRPr="00865A6D">
        <w:t xml:space="preserve"> the scalp was swabbed with betadine and a central incision was made to expose the skull. Small holes were drilled in the skull at the desired coordinates, and four electrodes were lowered bilaterally into the </w:t>
      </w:r>
      <w:r w:rsidRPr="00865A6D">
        <w:rPr>
          <w:bCs/>
        </w:rPr>
        <w:t>somatosensory cortex</w:t>
      </w:r>
      <w:r w:rsidRPr="00865A6D">
        <w:t xml:space="preserve"> and in the </w:t>
      </w:r>
      <w:proofErr w:type="spellStart"/>
      <w:r w:rsidRPr="00865A6D">
        <w:rPr>
          <w:bCs/>
        </w:rPr>
        <w:t>dorso</w:t>
      </w:r>
      <w:proofErr w:type="spellEnd"/>
      <w:r w:rsidRPr="00865A6D">
        <w:rPr>
          <w:bCs/>
        </w:rPr>
        <w:t>-lateral part of the striatum</w:t>
      </w:r>
      <w:r w:rsidRPr="00865A6D">
        <w:t xml:space="preserve">. Electrodes used were custom-designed, as detailed in the manufacturing process in </w:t>
      </w:r>
      <w:r>
        <w:fldChar w:fldCharType="begin">
          <w:fldData xml:space="preserve">PEVuZE5vdGU+PENpdGU+PEF1dGhvcj5Hcm9ubGllcjwvQXV0aG9yPjxZZWFyPjIwMjE8L1llYXI+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</w:fldData>
        </w:fldChar>
      </w:r>
      <w:r>
        <w:instrText xml:space="preserve"> ADDIN EN.CITE </w:instrText>
      </w:r>
      <w:r>
        <w:fldChar w:fldCharType="begin">
          <w:fldData xml:space="preserve">PEVuZE5vdGU+PENpdGU+PEF1dGhvcj5Hcm9ubGllcjwvQXV0aG9yPjxZZWFyPjIwMjE8L1llYXI+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</w:fldData>
        </w:fldChar>
      </w:r>
      <w:r>
        <w:instrText xml:space="preserve"> ADDIN EN.CITE.DATA </w:instrText>
      </w:r>
      <w:r>
        <w:fldChar w:fldCharType="end"/>
      </w:r>
      <w:r>
        <w:fldChar w:fldCharType="separate"/>
      </w:r>
      <w:r>
        <w:rPr>
          <w:noProof/>
        </w:rPr>
        <w:t>(Gronlier et al. 2021)</w:t>
      </w:r>
      <w:r>
        <w:fldChar w:fldCharType="end"/>
      </w:r>
      <w:r w:rsidRPr="00865A6D">
        <w:t xml:space="preserve">. For the somatosensory cortex, the coordinates used were: -2.92 mm antero-posterior, ±3 mm medio-lateral and -1.2 mm </w:t>
      </w:r>
      <w:proofErr w:type="spellStart"/>
      <w:r w:rsidRPr="00865A6D">
        <w:t>dorso</w:t>
      </w:r>
      <w:proofErr w:type="spellEnd"/>
      <w:r w:rsidRPr="00865A6D">
        <w:t xml:space="preserve">-ventral, relative to bregma. For the striatum, the coordinates used were: +0.24 mm antero-posterior, ±3.6 mm medio-lateral and -4.6 mm </w:t>
      </w:r>
      <w:proofErr w:type="spellStart"/>
      <w:r w:rsidRPr="00865A6D">
        <w:t>dorso</w:t>
      </w:r>
      <w:proofErr w:type="spellEnd"/>
      <w:r w:rsidRPr="00865A6D">
        <w:t>-ventral, relative to bregma</w:t>
      </w:r>
      <w:r>
        <w:t xml:space="preserve"> </w:t>
      </w:r>
      <w:r>
        <w:fldChar w:fldCharType="begin"/>
      </w:r>
      <w:r>
        <w:instrText xml:space="preserve"> ADDIN EN.CITE &lt;EndNote&gt;&lt;Cite&gt;&lt;Author&gt;Paxinos&lt;/Author&gt;&lt;Year&gt;2009&lt;/Year&gt;&lt;RecNum&gt;100&lt;/RecNum&gt;&lt;DisplayText&gt;(Paxinos and Watson 2009)&lt;/DisplayText&gt;&lt;record&gt;&lt;rec-number&gt;100&lt;/rec-number&gt;&lt;foreign-keys&gt;&lt;key app="EN" db-id="xfae5929d9x0d4et9r4vfezhev2e0psvtsrs" timestamp="1640176810" guid="cea22b22-51ec-4570-8599-6532ab57632f"&gt;100&lt;/key&gt;&lt;/foreign-keys&gt;&lt;ref-type name="Book"&gt;6&lt;/ref-type&gt;&lt;contributors&gt;&lt;authors&gt;&lt;author&gt;Paxinos, Georges&lt;/author&gt;&lt;author&gt;Watson, Charles&lt;/author&gt;&lt;/authors&gt;&lt;tertiary-authors&gt;&lt;author&gt;Elsevier, Academic Press&lt;/author&gt;&lt;/tertiary-authors&gt;&lt;/contributors&gt;&lt;titles&gt;&lt;title&gt;The rat brain in stereotaxic coordinates&lt;/title&gt;&lt;/titles&gt;&lt;pages&gt;340&lt;/pages&gt;&lt;edition&gt;Compact 6. ed&lt;/edition&gt;&lt;dates&gt;&lt;year&gt;2009&lt;/year&gt;&lt;/dates&gt;&lt;isbn&gt;978-0-12-374243-8 978-0-12-374876-8&lt;/isbn&gt;&lt;urls&gt;&lt;/urls&gt;&lt;/record&gt;&lt;/Cite&gt;&lt;/EndNote&gt;</w:instrText>
      </w:r>
      <w:r>
        <w:fldChar w:fldCharType="separate"/>
      </w:r>
      <w:r>
        <w:rPr>
          <w:noProof/>
        </w:rPr>
        <w:t>(Paxinos and Watson 2009)</w:t>
      </w:r>
      <w:r>
        <w:fldChar w:fldCharType="end"/>
      </w:r>
      <w:r w:rsidRPr="00865A6D">
        <w:t>. Two skull screws were also added: one over the prefrontal cortex (used as ground and reference electrode) and one over the cerebellum</w:t>
      </w:r>
      <w:r>
        <w:t xml:space="preserve"> for the output of the stimulation</w:t>
      </w:r>
      <w:r w:rsidRPr="00865A6D">
        <w:t xml:space="preserve"> (E363/96/1.6/SPC, P</w:t>
      </w:r>
      <w:r>
        <w:t>1 Technologies, Roanoke, USA</w:t>
      </w:r>
      <w:r w:rsidRPr="00865A6D">
        <w:t xml:space="preserve">). The recording </w:t>
      </w:r>
      <w:r>
        <w:t>pedestal</w:t>
      </w:r>
      <w:r w:rsidRPr="00865A6D">
        <w:t xml:space="preserve"> was secured to the cranium with dental acrylic using two skull screws as anchors. Finally, animals were housed individually and given at least one week to recover after surgery before beginning any experimental procedures. During this period, the habituation process took place to allow animals to become familiar with the recording environment.</w:t>
      </w:r>
    </w:p>
    <w:p w14:paraId="4A7A3040" w14:textId="77777777" w:rsidR="0042544F" w:rsidRPr="00865A6D" w:rsidRDefault="0042544F" w:rsidP="0042544F">
      <w:pPr>
        <w:pStyle w:val="Titre3"/>
        <w:spacing w:line="24" w:lineRule="atLeast"/>
        <w:rPr>
          <w:rFonts w:eastAsia="Cambria"/>
        </w:rPr>
      </w:pPr>
      <w:r w:rsidRPr="00865A6D">
        <w:rPr>
          <w:rFonts w:eastAsia="Cambria"/>
        </w:rPr>
        <w:t>C.</w:t>
      </w:r>
      <w:r w:rsidRPr="00865A6D">
        <w:rPr>
          <w:rFonts w:eastAsia="Times New Roman" w:cs="Times New Roman"/>
          <w:sz w:val="14"/>
          <w:szCs w:val="14"/>
        </w:rPr>
        <w:t xml:space="preserve">     </w:t>
      </w:r>
      <w:r w:rsidRPr="00865A6D">
        <w:rPr>
          <w:rFonts w:eastAsia="Cambria"/>
        </w:rPr>
        <w:t>Recordings</w:t>
      </w:r>
    </w:p>
    <w:p w14:paraId="4C99EFD9" w14:textId="77777777" w:rsidR="0042544F" w:rsidRDefault="0042544F" w:rsidP="0042544F">
      <w:pPr>
        <w:spacing w:line="24" w:lineRule="atLeast"/>
      </w:pPr>
      <w:r w:rsidRPr="00865A6D">
        <w:t xml:space="preserve">Subjects were tethered to the recording system via a commutator and allowed to move freely in the recording chamber. The latter consisted of a Plexiglas chamber placed within a sound-attenuating box. Electrical stimuli </w:t>
      </w:r>
      <w:r>
        <w:t xml:space="preserve">(biphasic square wave stimulation at 400 </w:t>
      </w:r>
      <w:r w:rsidRPr="00865A6D">
        <w:t>µA</w:t>
      </w:r>
      <w:r>
        <w:t xml:space="preserve">, 0.5 Hz, 0.5 </w:t>
      </w:r>
      <w:proofErr w:type="spellStart"/>
      <w:r>
        <w:t>ms</w:t>
      </w:r>
      <w:proofErr w:type="spellEnd"/>
      <w:r>
        <w:t xml:space="preserve"> per phase) was alternatively applied to one electrode while evoked responses were recorded on all other electrodes as described before </w:t>
      </w:r>
      <w:r w:rsidRPr="00865A6D">
        <w:t xml:space="preserve">in </w:t>
      </w:r>
      <w:r w:rsidRPr="00865A6D">
        <w:fldChar w:fldCharType="begin">
          <w:fldData xml:space="preserve">PEVuZE5vdGU+PENpdGU+PEF1dGhvcj5Hcm9ubGllcjwvQXV0aG9yPjxZZWFyPjIwMjE8L1llYXI+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</w:fldData>
        </w:fldChar>
      </w:r>
      <w:r>
        <w:instrText xml:space="preserve"> ADDIN EN.CITE </w:instrText>
      </w:r>
      <w:r>
        <w:fldChar w:fldCharType="begin">
          <w:fldData xml:space="preserve">PEVuZE5vdGU+PENpdGU+PEF1dGhvcj5Hcm9ubGllcjwvQXV0aG9yPjxZZWFyPjIwMjE8L1llYXI+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</w:fldData>
        </w:fldChar>
      </w:r>
      <w:r>
        <w:instrText xml:space="preserve"> ADDIN EN.CITE.DATA </w:instrText>
      </w:r>
      <w:r>
        <w:fldChar w:fldCharType="end"/>
      </w:r>
      <w:r w:rsidRPr="00865A6D">
        <w:fldChar w:fldCharType="separate"/>
      </w:r>
      <w:r>
        <w:rPr>
          <w:noProof/>
        </w:rPr>
        <w:t>(Gronlier et al. 2021)</w:t>
      </w:r>
      <w:r w:rsidRPr="00865A6D">
        <w:fldChar w:fldCharType="end"/>
      </w:r>
      <w:r>
        <w:t xml:space="preserve">. </w:t>
      </w:r>
      <w:r w:rsidRPr="00865A6D">
        <w:t>The minus electrical connector was alternatively connected to the somatosensory cortex or to the striatum of one hemispheric side. The screw over the cerebellum was used as the positive terminal of the stimulation.</w:t>
      </w:r>
      <w:r w:rsidRPr="00A1791F">
        <w:t xml:space="preserve"> </w:t>
      </w:r>
      <w:r w:rsidRPr="00865A6D">
        <w:t>During the recording session, the vigilance level was controlled by maintaining the animal awake.</w:t>
      </w:r>
      <w:r>
        <w:t xml:space="preserve"> </w:t>
      </w:r>
    </w:p>
    <w:p w14:paraId="4893478D" w14:textId="77777777" w:rsidR="0042544F" w:rsidRDefault="0042544F" w:rsidP="0042544F">
      <w:pPr>
        <w:spacing w:line="24" w:lineRule="atLeast"/>
      </w:pPr>
      <w:r>
        <w:t xml:space="preserve">Two different types of recordings were performed: injection-free recordings and recordings combined with the pharmacological challenge. </w:t>
      </w:r>
      <w:r w:rsidRPr="00865A6D">
        <w:t xml:space="preserve">As we were interested in the 6-OHDA model of PD, we decided to </w:t>
      </w:r>
      <w:r>
        <w:t>use the levodopa (L-DOPA) that remains the gold standard treatment for PD</w:t>
      </w:r>
      <w:r w:rsidRPr="00865A6D">
        <w:t xml:space="preserve">. </w:t>
      </w:r>
      <w:r>
        <w:t xml:space="preserve">L-DOPA condition consisted in </w:t>
      </w:r>
      <w:r w:rsidRPr="00865A6D">
        <w:t xml:space="preserve">L-DOPA (L-3,4-Dihydroxyphenylalanine methyl ester hydrochloride, </w:t>
      </w:r>
      <w:r>
        <w:t xml:space="preserve">reference D1507, </w:t>
      </w:r>
      <w:r w:rsidRPr="00865A6D">
        <w:t xml:space="preserve">Sigma-Aldrich, 6 mg/kg) and </w:t>
      </w:r>
      <w:proofErr w:type="spellStart"/>
      <w:r w:rsidRPr="00865A6D">
        <w:t>benserazide</w:t>
      </w:r>
      <w:proofErr w:type="spellEnd"/>
      <w:r w:rsidRPr="00865A6D">
        <w:t xml:space="preserve"> (</w:t>
      </w:r>
      <w:r>
        <w:t xml:space="preserve">reference B7283, </w:t>
      </w:r>
      <w:r w:rsidRPr="00865A6D">
        <w:t>Sigma-Aldrich, 12 mg/kg)</w:t>
      </w:r>
      <w:r>
        <w:t xml:space="preserve"> </w:t>
      </w:r>
      <w:r w:rsidRPr="00865A6D">
        <w:t>dissolved in saline (0.9% NaCl) at the beginning of each experiment.</w:t>
      </w:r>
      <w:r>
        <w:t xml:space="preserve"> And vehicle condition consisted in a mix of saline (0.9% NaCl) and </w:t>
      </w:r>
      <w:proofErr w:type="spellStart"/>
      <w:r>
        <w:t>benserazide</w:t>
      </w:r>
      <w:proofErr w:type="spellEnd"/>
      <w:r>
        <w:t xml:space="preserve"> (12 mg/kg).</w:t>
      </w:r>
      <w:r w:rsidRPr="00865A6D">
        <w:t xml:space="preserve"> </w:t>
      </w:r>
      <w:proofErr w:type="spellStart"/>
      <w:r w:rsidRPr="00865A6D">
        <w:t>Benserazide</w:t>
      </w:r>
      <w:proofErr w:type="spellEnd"/>
      <w:r w:rsidRPr="00865A6D">
        <w:t xml:space="preserve"> is a dopa-decarboxylase inhibitor which allows reducing peripheral conversion to dopamine and so reduces side-effects of circulating dopamine such as nausea and hypotension. Volumes were administrated intra-peritoneally at 5 mL/kg body weight. At least one week of wash-out between two recordings was applied.</w:t>
      </w:r>
      <w:bookmarkStart w:id="0" w:name="_Ref81388474"/>
    </w:p>
    <w:bookmarkEnd w:id="0"/>
    <w:p w14:paraId="552CBF64" w14:textId="77777777" w:rsidR="0042544F" w:rsidRPr="00865A6D" w:rsidRDefault="0042544F" w:rsidP="0042544F">
      <w:pPr>
        <w:pStyle w:val="Titre3"/>
        <w:spacing w:line="24" w:lineRule="atLeast"/>
        <w:rPr>
          <w:rFonts w:eastAsia="Cambria"/>
        </w:rPr>
      </w:pPr>
      <w:r w:rsidRPr="00865A6D">
        <w:rPr>
          <w:rFonts w:eastAsia="Cambria"/>
        </w:rPr>
        <w:t>D.</w:t>
      </w:r>
      <w:r w:rsidRPr="00865A6D">
        <w:rPr>
          <w:rFonts w:eastAsia="Times New Roman" w:cs="Times New Roman"/>
          <w:sz w:val="14"/>
          <w:szCs w:val="14"/>
        </w:rPr>
        <w:t xml:space="preserve">    </w:t>
      </w:r>
      <w:r>
        <w:rPr>
          <w:rFonts w:eastAsia="Cambria"/>
        </w:rPr>
        <w:t>Data validation</w:t>
      </w:r>
    </w:p>
    <w:p w14:paraId="30B750FF" w14:textId="77777777" w:rsidR="0042544F" w:rsidRPr="00865A6D" w:rsidRDefault="0042544F" w:rsidP="0042544F">
      <w:pPr>
        <w:pStyle w:val="Titre4"/>
        <w:spacing w:line="24" w:lineRule="atLeast"/>
      </w:pPr>
      <w:r w:rsidRPr="00865A6D">
        <w:t>1.</w:t>
      </w:r>
      <w:r w:rsidRPr="00865A6D">
        <w:rPr>
          <w:rFonts w:eastAsia="Times New Roman" w:cs="Times New Roman"/>
          <w:sz w:val="14"/>
          <w:szCs w:val="14"/>
        </w:rPr>
        <w:t xml:space="preserve">        </w:t>
      </w:r>
      <w:r w:rsidRPr="00865A6D">
        <w:t>Apomorphine selection</w:t>
      </w:r>
      <w:r w:rsidRPr="00865A6D">
        <w:tab/>
      </w:r>
    </w:p>
    <w:p w14:paraId="03AB0F2C" w14:textId="77777777" w:rsidR="0042544F" w:rsidRPr="00865A6D" w:rsidRDefault="0042544F" w:rsidP="0042544F">
      <w:pPr>
        <w:spacing w:line="24" w:lineRule="atLeast"/>
      </w:pPr>
      <w:r w:rsidRPr="00865A6D">
        <w:t xml:space="preserve">Four weeks after the lesion, animals </w:t>
      </w:r>
      <w:r>
        <w:t>were</w:t>
      </w:r>
      <w:r w:rsidRPr="00865A6D">
        <w:t xml:space="preserve"> validated by the observation of induced rotations under apomorphine injection (apomorphine hydrochloride hemihydrate, </w:t>
      </w:r>
      <w:r>
        <w:t xml:space="preserve">reference A4393, </w:t>
      </w:r>
      <w:r w:rsidRPr="00865A6D">
        <w:t xml:space="preserve">Sigma-Aldrich, 0.2 mg/kg, 5 mL/kg, </w:t>
      </w:r>
      <w:proofErr w:type="spellStart"/>
      <w:r w:rsidRPr="00865A6D">
        <w:t>s.c.</w:t>
      </w:r>
      <w:proofErr w:type="spellEnd"/>
      <w:r w:rsidRPr="00865A6D">
        <w:t xml:space="preserve">). As described by </w:t>
      </w:r>
      <w:proofErr w:type="spellStart"/>
      <w:r w:rsidRPr="00865A6D">
        <w:t>Ungerstedt</w:t>
      </w:r>
      <w:proofErr w:type="spellEnd"/>
      <w:r w:rsidRPr="00865A6D">
        <w:t xml:space="preserve">, apomorphine induces rotation of 6-OHDA animals towards the </w:t>
      </w:r>
      <w:proofErr w:type="spellStart"/>
      <w:r w:rsidRPr="00865A6D">
        <w:t>unlesioned</w:t>
      </w:r>
      <w:proofErr w:type="spellEnd"/>
      <w:r w:rsidRPr="00865A6D">
        <w:t xml:space="preserve"> side and reflect the severity of dopamine depletion </w:t>
      </w:r>
      <w:r w:rsidRPr="00865A6D">
        <w:fldChar w:fldCharType="begin">
          <w:fldData xml:space="preserve">PEVuZE5vdGU+PENpdGU+PEF1dGhvcj5VbmdlcnN0ZWR0PC9BdXRob3I+PFllYXI+MTk3MTwvWWVh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</w:fldData>
        </w:fldChar>
      </w:r>
      <w:r>
        <w:instrText xml:space="preserve"> ADDIN EN.CITE </w:instrText>
      </w:r>
      <w:r>
        <w:fldChar w:fldCharType="begin">
          <w:fldData xml:space="preserve">PEVuZE5vdGU+PENpdGU+PEF1dGhvcj5VbmdlcnN0ZWR0PC9BdXRob3I+PFllYXI+MTk3MTwvWWVh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</w:fldData>
        </w:fldChar>
      </w:r>
      <w:r>
        <w:instrText xml:space="preserve"> ADDIN EN.CITE.DATA </w:instrText>
      </w:r>
      <w:r>
        <w:fldChar w:fldCharType="end"/>
      </w:r>
      <w:r w:rsidRPr="00865A6D">
        <w:fldChar w:fldCharType="separate"/>
      </w:r>
      <w:r>
        <w:rPr>
          <w:noProof/>
        </w:rPr>
        <w:t>(Ungerstedt 1971)</w:t>
      </w:r>
      <w:r w:rsidRPr="00865A6D">
        <w:fldChar w:fldCharType="end"/>
      </w:r>
      <w:r w:rsidRPr="00865A6D">
        <w:t xml:space="preserve">. Animals </w:t>
      </w:r>
      <w:r>
        <w:t>were</w:t>
      </w:r>
      <w:r w:rsidRPr="00865A6D">
        <w:t xml:space="preserve"> observed in their individual cage and rotations </w:t>
      </w:r>
      <w:r>
        <w:t>were</w:t>
      </w:r>
      <w:r w:rsidRPr="00865A6D">
        <w:t xml:space="preserve"> counted 30 minutes after the injection </w:t>
      </w:r>
      <w:r>
        <w:t>for</w:t>
      </w:r>
      <w:r w:rsidRPr="00865A6D">
        <w:t xml:space="preserve"> 5 minutes. Only animals reaching at least 7 rotations per minute were considered as validated and having a sufficient </w:t>
      </w:r>
      <w:r>
        <w:t xml:space="preserve">lesion </w:t>
      </w:r>
      <w:r w:rsidRPr="00865A6D">
        <w:t>severity to represent a model of PD.</w:t>
      </w:r>
    </w:p>
    <w:p w14:paraId="5471B7DE" w14:textId="77777777" w:rsidR="0042544F" w:rsidRPr="00865A6D" w:rsidRDefault="0042544F" w:rsidP="0042544F">
      <w:pPr>
        <w:pStyle w:val="Titre4"/>
        <w:spacing w:line="24" w:lineRule="atLeast"/>
      </w:pPr>
      <w:r w:rsidRPr="00865A6D">
        <w:lastRenderedPageBreak/>
        <w:t>2.</w:t>
      </w:r>
      <w:r w:rsidRPr="00865A6D">
        <w:rPr>
          <w:rFonts w:eastAsia="Times New Roman" w:cs="Times New Roman"/>
          <w:sz w:val="14"/>
          <w:szCs w:val="14"/>
        </w:rPr>
        <w:t xml:space="preserve">        </w:t>
      </w:r>
      <w:r w:rsidRPr="00865A6D">
        <w:t>Brain sampling</w:t>
      </w:r>
    </w:p>
    <w:p w14:paraId="29A791EC" w14:textId="77777777" w:rsidR="0042544F" w:rsidRPr="00865A6D" w:rsidRDefault="0042544F" w:rsidP="0042544F">
      <w:pPr>
        <w:spacing w:line="24" w:lineRule="atLeast"/>
      </w:pPr>
      <w:r w:rsidRPr="00865A6D">
        <w:t xml:space="preserve">At the end of experiments, animals were sacrificed, and brains collected for histological evaluation as previously described </w:t>
      </w:r>
      <w:r w:rsidRPr="00865A6D">
        <w:fldChar w:fldCharType="begin">
          <w:fldData xml:space="preserve">PEVuZE5vdGU+PENpdGU+PEF1dGhvcj5Hcm9ubGllcjwvQXV0aG9yPjxZZWFyPjIwMjE8L1llYXI+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</w:fldData>
        </w:fldChar>
      </w:r>
      <w:r>
        <w:instrText xml:space="preserve"> ADDIN EN.CITE </w:instrText>
      </w:r>
      <w:r>
        <w:fldChar w:fldCharType="begin">
          <w:fldData xml:space="preserve">PEVuZE5vdGU+PENpdGU+PEF1dGhvcj5Hcm9ubGllcjwvQXV0aG9yPjxZZWFyPjIwMjE8L1llYXI+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</w:fldData>
        </w:fldChar>
      </w:r>
      <w:r>
        <w:instrText xml:space="preserve"> ADDIN EN.CITE.DATA </w:instrText>
      </w:r>
      <w:r>
        <w:fldChar w:fldCharType="end"/>
      </w:r>
      <w:r w:rsidRPr="00865A6D">
        <w:fldChar w:fldCharType="separate"/>
      </w:r>
      <w:r>
        <w:rPr>
          <w:noProof/>
        </w:rPr>
        <w:t>(Gronlier et al. 2021)</w:t>
      </w:r>
      <w:r w:rsidRPr="00865A6D">
        <w:fldChar w:fldCharType="end"/>
      </w:r>
      <w:r w:rsidRPr="00865A6D">
        <w:t>. Animals were deeply anesthetized with isoflurane and an injection of pentobarbital (</w:t>
      </w:r>
      <w:proofErr w:type="spellStart"/>
      <w:r w:rsidRPr="00865A6D">
        <w:t>Exagon</w:t>
      </w:r>
      <w:proofErr w:type="spellEnd"/>
      <w:r w:rsidRPr="00865A6D">
        <w:t xml:space="preserve">, 1.5 mL/kg </w:t>
      </w:r>
      <w:proofErr w:type="spellStart"/>
      <w:r w:rsidRPr="00865A6D">
        <w:t>i.p.</w:t>
      </w:r>
      <w:proofErr w:type="spellEnd"/>
      <w:r w:rsidRPr="00865A6D">
        <w:t xml:space="preserve">) was </w:t>
      </w:r>
      <w:r>
        <w:t>performed</w:t>
      </w:r>
      <w:r w:rsidRPr="00865A6D">
        <w:t xml:space="preserve">. Under deep anesthesia, electrolytic lesions were </w:t>
      </w:r>
      <w:r>
        <w:t>realized</w:t>
      </w:r>
      <w:r w:rsidRPr="00865A6D">
        <w:t xml:space="preserve">: a 60 s anodic monophasic current of 100 </w:t>
      </w:r>
      <w:proofErr w:type="spellStart"/>
      <w:r w:rsidRPr="00865A6D">
        <w:t>μA</w:t>
      </w:r>
      <w:proofErr w:type="spellEnd"/>
      <w:r w:rsidRPr="00865A6D">
        <w:t xml:space="preserve"> was passed through all electrodes. The animals were then terminally </w:t>
      </w:r>
      <w:proofErr w:type="spellStart"/>
      <w:r w:rsidRPr="00865A6D">
        <w:t>transcardially</w:t>
      </w:r>
      <w:proofErr w:type="spellEnd"/>
      <w:r w:rsidRPr="00865A6D">
        <w:t xml:space="preserve"> perfused with a 0.9% saline solution and a solution of 4% paraformaldehyde (PFA), 200mL each. The brains were removed a</w:t>
      </w:r>
      <w:r>
        <w:t>nd</w:t>
      </w:r>
      <w:r w:rsidRPr="00865A6D">
        <w:t xml:space="preserve"> placed in 4% PFA overnight before </w:t>
      </w:r>
      <w:r>
        <w:t xml:space="preserve">being </w:t>
      </w:r>
      <w:r w:rsidRPr="00865A6D">
        <w:t>cryoprotected by immersion in sucrose solution (20% in 0.1M PBS) for at least 36 hours. Finally, brains were snap frozen in isopentane at -60°C</w:t>
      </w:r>
      <w:r>
        <w:t xml:space="preserve"> and stored at -80°C</w:t>
      </w:r>
      <w:r w:rsidRPr="00865A6D">
        <w:t>.</w:t>
      </w:r>
    </w:p>
    <w:p w14:paraId="1C95CF25" w14:textId="77777777" w:rsidR="0042544F" w:rsidRPr="00B5068B" w:rsidRDefault="0042544F" w:rsidP="0042544F">
      <w:pPr>
        <w:pStyle w:val="Titre5"/>
        <w:numPr>
          <w:ilvl w:val="0"/>
          <w:numId w:val="1"/>
        </w:numPr>
        <w:tabs>
          <w:tab w:val="num" w:pos="360"/>
        </w:tabs>
        <w:spacing w:line="24" w:lineRule="atLeast"/>
        <w:ind w:left="0" w:firstLine="0"/>
      </w:pPr>
      <w:r w:rsidRPr="00B5068B">
        <w:t>Electrode validation</w:t>
      </w:r>
    </w:p>
    <w:p w14:paraId="3A389210" w14:textId="77777777" w:rsidR="0042544F" w:rsidRPr="00865A6D" w:rsidRDefault="0042544F" w:rsidP="0042544F">
      <w:pPr>
        <w:spacing w:line="24" w:lineRule="atLeast"/>
      </w:pPr>
      <w:r w:rsidRPr="00865A6D">
        <w:t xml:space="preserve">One series of coronal sections (30 µm) from the somatosensory cortex and the </w:t>
      </w:r>
      <w:proofErr w:type="spellStart"/>
      <w:r w:rsidRPr="00865A6D">
        <w:t>dorso</w:t>
      </w:r>
      <w:proofErr w:type="spellEnd"/>
      <w:r w:rsidRPr="00865A6D">
        <w:t xml:space="preserve">-lateral striatum were </w:t>
      </w:r>
      <w:r>
        <w:t>collected</w:t>
      </w:r>
      <w:r w:rsidRPr="00865A6D">
        <w:t xml:space="preserve"> </w:t>
      </w:r>
      <w:r>
        <w:t>using</w:t>
      </w:r>
      <w:r w:rsidRPr="00865A6D">
        <w:t xml:space="preserve"> a cryostat microtome (Leica, Germany) for electrode localization. Samples were stained with Nissl coloration and </w:t>
      </w:r>
      <w:proofErr w:type="spellStart"/>
      <w:r w:rsidRPr="00865A6D">
        <w:t>coverslipped</w:t>
      </w:r>
      <w:proofErr w:type="spellEnd"/>
      <w:r w:rsidRPr="00865A6D">
        <w:t>. Analyses were conducted using a microscope (Nikon Eclipse 169 80i) to verify electrodes placement.</w:t>
      </w:r>
    </w:p>
    <w:p w14:paraId="27483E90" w14:textId="77777777" w:rsidR="0042544F" w:rsidRPr="00865A6D" w:rsidRDefault="0042544F" w:rsidP="0042544F">
      <w:pPr>
        <w:pStyle w:val="Titre5"/>
        <w:numPr>
          <w:ilvl w:val="0"/>
          <w:numId w:val="1"/>
        </w:numPr>
        <w:tabs>
          <w:tab w:val="num" w:pos="360"/>
        </w:tabs>
        <w:spacing w:line="24" w:lineRule="atLeast"/>
        <w:ind w:left="0" w:firstLine="0"/>
      </w:pPr>
      <w:r w:rsidRPr="00865A6D">
        <w:t>TH-</w:t>
      </w:r>
      <w:r w:rsidRPr="00B5068B">
        <w:t>immunohistochemistry</w:t>
      </w:r>
      <w:r w:rsidRPr="00865A6D">
        <w:t xml:space="preserve"> and DA quantification</w:t>
      </w:r>
    </w:p>
    <w:p w14:paraId="1994F07C" w14:textId="77777777" w:rsidR="0042544F" w:rsidRPr="00865A6D" w:rsidRDefault="0042544F" w:rsidP="0042544F">
      <w:pPr>
        <w:spacing w:line="24" w:lineRule="atLeast"/>
      </w:pPr>
      <w:r w:rsidRPr="00865A6D">
        <w:t xml:space="preserve">Immunohistochemical analysis was carried out to quantify striatal and </w:t>
      </w:r>
      <w:proofErr w:type="spellStart"/>
      <w:r w:rsidRPr="00865A6D">
        <w:t>SNc</w:t>
      </w:r>
      <w:proofErr w:type="spellEnd"/>
      <w:r w:rsidRPr="00865A6D">
        <w:t xml:space="preserve"> dopaminergic (DA) denervation. Four series of coronal sections (30 µm) from the striatum and </w:t>
      </w:r>
      <w:proofErr w:type="spellStart"/>
      <w:r w:rsidRPr="00865A6D">
        <w:t>SNc</w:t>
      </w:r>
      <w:proofErr w:type="spellEnd"/>
      <w:r w:rsidRPr="00865A6D">
        <w:t xml:space="preserve"> were cut on a cryostat (Leica, Germany) and collected in a cryoprotectant solution (30% ethylene glycol, 30% glycerol, 25% solution of Tris HCl / Tris Base at pH=7.5, 15% distilled water) for further immunohistochemistry processing. Free-floating sections were washed with 0.1M PB followed by 0.1M PB containing 0.3% Triton X-100 (PB-TX), 5% Normal Horse Serum (NHS) and 2.5% Bovine Serum Albumin (BSA) for 2 hours. Then, sections were incubated overnight in primary antibody solution (mouse anti-TH, diluted 1:3000). The next day, sections were washed with 0.1M PB and incubated for 2 hours in biotinylated secondary antibody (horse anti-mouse, diluted 1:1000, in PB-TX containing 2% NHS). After 30 min washing in 0.1M PB, sections were incubated with avidin-biotin-peroxidase complex reagent (ABC Elite Kit, Vector Labs, Burlingame, USA) for 2 hours (diluted 1:100 in PB-TX). The peroxidase associated with the tracers was revealed by reacting tissue with H</w:t>
      </w:r>
      <w:r w:rsidRPr="00865A6D">
        <w:rPr>
          <w:vertAlign w:val="subscript"/>
        </w:rPr>
        <w:t>2</w:t>
      </w:r>
      <w:r w:rsidRPr="00865A6D">
        <w:t>O</w:t>
      </w:r>
      <w:r w:rsidRPr="00865A6D">
        <w:rPr>
          <w:vertAlign w:val="subscript"/>
        </w:rPr>
        <w:t>2</w:t>
      </w:r>
      <w:r w:rsidRPr="00865A6D">
        <w:t xml:space="preserve"> for approximately 1 min using cobalt and nickel-enhanced diaminobenzidine (DAB) as the chromogen (black reaction product). Finally, sections were washed in 0.1M PB, mounted on gelatin-coated slides, dehydrated in a graded alcohol series, cleared in xylene and </w:t>
      </w:r>
      <w:proofErr w:type="spellStart"/>
      <w:r w:rsidRPr="00865A6D">
        <w:t>coverslipped</w:t>
      </w:r>
      <w:proofErr w:type="spellEnd"/>
      <w:r w:rsidRPr="00865A6D">
        <w:t xml:space="preserve"> in DPX. Then, slides were scanned and digitized with a slide scanner microscope (Zeiss </w:t>
      </w:r>
      <w:proofErr w:type="spellStart"/>
      <w:r w:rsidRPr="00865A6D">
        <w:t>Axio</w:t>
      </w:r>
      <w:proofErr w:type="spellEnd"/>
      <w:r w:rsidRPr="00865A6D">
        <w:t xml:space="preserve"> Scan.Z1, </w:t>
      </w:r>
      <w:proofErr w:type="spellStart"/>
      <w:r w:rsidRPr="00865A6D">
        <w:t>Oberkochen</w:t>
      </w:r>
      <w:proofErr w:type="spellEnd"/>
      <w:r w:rsidRPr="00865A6D">
        <w:t xml:space="preserve">, Germany). TH immunoreactivity was visualized and optical density (OD) was measured with the </w:t>
      </w:r>
      <w:proofErr w:type="spellStart"/>
      <w:r w:rsidRPr="00865A6D">
        <w:t>CaloPix</w:t>
      </w:r>
      <w:proofErr w:type="spellEnd"/>
      <w:r w:rsidRPr="00865A6D">
        <w:t xml:space="preserve"> software (</w:t>
      </w:r>
      <w:proofErr w:type="spellStart"/>
      <w:r w:rsidRPr="00865A6D">
        <w:t>Tribvn</w:t>
      </w:r>
      <w:proofErr w:type="spellEnd"/>
      <w:r w:rsidRPr="00865A6D">
        <w:t xml:space="preserve"> Healthcare </w:t>
      </w:r>
      <w:proofErr w:type="spellStart"/>
      <w:r w:rsidRPr="00865A6D">
        <w:t>CaloPix</w:t>
      </w:r>
      <w:proofErr w:type="spellEnd"/>
      <w:r w:rsidRPr="00865A6D">
        <w:t xml:space="preserve"> V.2.9.2, </w:t>
      </w:r>
      <w:proofErr w:type="spellStart"/>
      <w:r w:rsidRPr="00865A6D">
        <w:t>Châtillon</w:t>
      </w:r>
      <w:proofErr w:type="spellEnd"/>
      <w:r w:rsidRPr="00865A6D">
        <w:t xml:space="preserve">, France) in the striatum and the </w:t>
      </w:r>
      <w:proofErr w:type="spellStart"/>
      <w:r w:rsidRPr="00865A6D">
        <w:t>SNc</w:t>
      </w:r>
      <w:proofErr w:type="spellEnd"/>
      <w:r w:rsidRPr="00865A6D">
        <w:t xml:space="preserve">. OD were measured for each brain sample, on the injected side (right) and on the other side (left). OD was expressed as percentages relative to the optical density obtained for the non-injected side. For 6-OHDA group, only animals with an OD score lesser than 10% in the </w:t>
      </w:r>
      <w:proofErr w:type="spellStart"/>
      <w:r w:rsidRPr="00865A6D">
        <w:t>SNc</w:t>
      </w:r>
      <w:proofErr w:type="spellEnd"/>
      <w:r w:rsidRPr="00865A6D">
        <w:t xml:space="preserve"> and 20% in the striatum were included in the analysis. For sham group, only animals with an OD score higher than 70% in the </w:t>
      </w:r>
      <w:proofErr w:type="spellStart"/>
      <w:r w:rsidRPr="00865A6D">
        <w:t>SNc</w:t>
      </w:r>
      <w:proofErr w:type="spellEnd"/>
      <w:r w:rsidRPr="00865A6D">
        <w:t xml:space="preserve"> and in the striatum were included in the analysis.</w:t>
      </w:r>
    </w:p>
    <w:p w14:paraId="01DA742E" w14:textId="77777777" w:rsidR="0042544F" w:rsidRPr="00865A6D" w:rsidRDefault="0042544F" w:rsidP="0042544F">
      <w:pPr>
        <w:pStyle w:val="Titre2"/>
        <w:spacing w:line="24" w:lineRule="atLeast"/>
        <w:rPr>
          <w:rFonts w:eastAsia="Cambria"/>
        </w:rPr>
      </w:pPr>
      <w:r w:rsidRPr="00865A6D">
        <w:rPr>
          <w:rFonts w:eastAsia="Cambria"/>
        </w:rPr>
        <w:t>Results</w:t>
      </w:r>
    </w:p>
    <w:p w14:paraId="34A7C5DA" w14:textId="77777777" w:rsidR="0042544F" w:rsidRPr="00865A6D" w:rsidRDefault="0042544F" w:rsidP="0042544F">
      <w:pPr>
        <w:pStyle w:val="Titre3"/>
        <w:spacing w:line="24" w:lineRule="atLeast"/>
        <w:rPr>
          <w:rFonts w:eastAsia="Cambria"/>
        </w:rPr>
      </w:pPr>
      <w:r w:rsidRPr="00865A6D">
        <w:rPr>
          <w:rFonts w:eastAsia="Cambria"/>
        </w:rPr>
        <w:t>A.</w:t>
      </w:r>
      <w:r w:rsidRPr="00865A6D">
        <w:rPr>
          <w:rFonts w:eastAsia="Times New Roman" w:cs="Times New Roman"/>
          <w:sz w:val="14"/>
          <w:szCs w:val="14"/>
        </w:rPr>
        <w:t xml:space="preserve">     </w:t>
      </w:r>
      <w:r>
        <w:rPr>
          <w:rFonts w:eastAsia="Cambria"/>
        </w:rPr>
        <w:t>Data validation</w:t>
      </w:r>
    </w:p>
    <w:p w14:paraId="235E1E6E" w14:textId="77777777" w:rsidR="0042544F" w:rsidRDefault="0042544F" w:rsidP="0042544F">
      <w:pPr>
        <w:pStyle w:val="Titre4"/>
        <w:spacing w:line="24" w:lineRule="atLeast"/>
      </w:pPr>
      <w:r w:rsidRPr="00865A6D">
        <w:t>1.</w:t>
      </w:r>
      <w:r w:rsidRPr="00865A6D">
        <w:rPr>
          <w:rFonts w:eastAsia="Times New Roman" w:cs="Times New Roman"/>
          <w:sz w:val="14"/>
          <w:szCs w:val="14"/>
        </w:rPr>
        <w:t xml:space="preserve">        </w:t>
      </w:r>
      <w:r>
        <w:t>Model validation</w:t>
      </w:r>
    </w:p>
    <w:p w14:paraId="6CC23175" w14:textId="77777777" w:rsidR="0042544F" w:rsidRPr="00700AB3" w:rsidRDefault="0042544F" w:rsidP="0042544F">
      <w:pPr>
        <w:spacing w:line="24" w:lineRule="atLeast"/>
      </w:pPr>
      <w:r>
        <w:t>2 animals were rejected from the 6-OHDA group due to an insufficient number of rotation after apomorphine injection.</w:t>
      </w:r>
    </w:p>
    <w:p w14:paraId="70F04AFD" w14:textId="77777777" w:rsidR="0042544F" w:rsidRDefault="0042544F" w:rsidP="0042544F">
      <w:pPr>
        <w:pStyle w:val="Titre4"/>
        <w:spacing w:line="24" w:lineRule="atLeast"/>
      </w:pPr>
      <w:r>
        <w:lastRenderedPageBreak/>
        <w:t>2</w:t>
      </w:r>
      <w:r w:rsidRPr="00865A6D">
        <w:t>.</w:t>
      </w:r>
      <w:r w:rsidRPr="00865A6D">
        <w:rPr>
          <w:rFonts w:eastAsia="Times New Roman" w:cs="Times New Roman"/>
          <w:sz w:val="14"/>
          <w:szCs w:val="14"/>
        </w:rPr>
        <w:t xml:space="preserve">        </w:t>
      </w:r>
      <w:r>
        <w:t>Electrode validation</w:t>
      </w:r>
    </w:p>
    <w:p w14:paraId="1B5F2CC9" w14:textId="77777777" w:rsidR="00B5187C" w:rsidRPr="00B5187C" w:rsidRDefault="0042544F" w:rsidP="0042544F">
      <w:pPr>
        <w:spacing w:line="24" w:lineRule="atLeast"/>
      </w:pPr>
      <w:r w:rsidRPr="00865A6D">
        <w:t>From the results of histological analyses, several electrodes were discarded from further analysis due to a bad localization or the inability to verify their position despite electrolytic lesion and Nissl staining (</w:t>
      </w:r>
      <w:r>
        <w:t xml:space="preserve">Supplementary </w:t>
      </w:r>
      <w:r>
        <w:fldChar w:fldCharType="begin"/>
      </w:r>
      <w:r>
        <w:instrText xml:space="preserve"> REF _Ref81388588 \h  \* MERGEFORMAT </w:instrText>
      </w:r>
      <w:r>
        <w:fldChar w:fldCharType="separate"/>
      </w:r>
    </w:p>
    <w:tbl>
      <w:tblPr>
        <w:tblStyle w:val="Grilledutableau"/>
        <w:tblW w:w="0" w:type="auto"/>
        <w:jc w:val="center"/>
        <w:tblLayout w:type="fixed"/>
        <w:tblLook w:val="04A0" w:firstRow="1" w:lastRow="0" w:firstColumn="1" w:lastColumn="0" w:noHBand="0" w:noVBand="1"/>
      </w:tblPr>
      <w:tblGrid>
        <w:gridCol w:w="2977"/>
        <w:gridCol w:w="3633"/>
      </w:tblGrid>
      <w:tr w:rsidR="00B5187C" w14:paraId="54ED6733" w14:textId="77777777" w:rsidTr="00F92DB8">
        <w:trPr>
          <w:trHeight w:val="262"/>
          <w:jc w:val="center"/>
        </w:trPr>
        <w:tc>
          <w:tcPr>
            <w:tcW w:w="2977" w:type="dxa"/>
            <w:tcBorders>
              <w:top w:val="single" w:sz="8" w:space="0" w:color="000000" w:themeColor="text1"/>
              <w:left w:val="nil"/>
              <w:bottom w:val="single" w:sz="8" w:space="0" w:color="000000" w:themeColor="text1"/>
              <w:right w:val="nil"/>
            </w:tcBorders>
          </w:tcPr>
          <w:p w14:paraId="439AEC14" w14:textId="1A326BD3" w:rsidR="00B5187C" w:rsidRPr="00746825" w:rsidRDefault="00B5187C" w:rsidP="00F92DB8">
            <w:pPr>
              <w:spacing w:line="24" w:lineRule="atLeast"/>
              <w:jc w:val="center"/>
              <w:rPr>
                <w:b/>
                <w:bCs/>
                <w:color w:val="000000" w:themeColor="text1"/>
              </w:rPr>
            </w:pPr>
            <w:r w:rsidRPr="00746825">
              <w:rPr>
                <w:b/>
                <w:bCs/>
                <w:color w:val="000000" w:themeColor="text1"/>
              </w:rPr>
              <w:t>Implanted structure</w:t>
            </w:r>
          </w:p>
        </w:tc>
        <w:tc>
          <w:tcPr>
            <w:tcW w:w="3633" w:type="dxa"/>
            <w:tcBorders>
              <w:top w:val="single" w:sz="8" w:space="0" w:color="000000" w:themeColor="text1"/>
              <w:left w:val="nil"/>
              <w:bottom w:val="single" w:sz="8" w:space="0" w:color="000000" w:themeColor="text1"/>
              <w:right w:val="nil"/>
            </w:tcBorders>
          </w:tcPr>
          <w:p w14:paraId="295FA298" w14:textId="77777777" w:rsidR="00B5187C" w:rsidRPr="00746825" w:rsidRDefault="00B5187C" w:rsidP="00F92DB8">
            <w:pPr>
              <w:spacing w:line="24" w:lineRule="atLeast"/>
              <w:jc w:val="center"/>
              <w:rPr>
                <w:b/>
                <w:bCs/>
                <w:color w:val="000000" w:themeColor="text1"/>
              </w:rPr>
            </w:pPr>
            <w:r w:rsidRPr="00746825">
              <w:rPr>
                <w:b/>
                <w:bCs/>
                <w:color w:val="000000" w:themeColor="text1"/>
              </w:rPr>
              <w:t>Number of excluded electrodes</w:t>
            </w:r>
          </w:p>
        </w:tc>
      </w:tr>
      <w:tr w:rsidR="00B5187C" w14:paraId="3E525529" w14:textId="77777777" w:rsidTr="00F92DB8">
        <w:trPr>
          <w:trHeight w:val="262"/>
          <w:jc w:val="center"/>
        </w:trPr>
        <w:tc>
          <w:tcPr>
            <w:tcW w:w="2977" w:type="dxa"/>
            <w:tcBorders>
              <w:top w:val="single" w:sz="8" w:space="0" w:color="000000" w:themeColor="text1"/>
              <w:left w:val="nil"/>
              <w:bottom w:val="nil"/>
              <w:right w:val="nil"/>
            </w:tcBorders>
            <w:shd w:val="clear" w:color="auto" w:fill="CCCCCC"/>
          </w:tcPr>
          <w:p w14:paraId="329D0265" w14:textId="77777777" w:rsidR="00B5187C" w:rsidRDefault="00B5187C" w:rsidP="00F92DB8">
            <w:pPr>
              <w:spacing w:line="24" w:lineRule="atLeast"/>
              <w:jc w:val="center"/>
              <w:rPr>
                <w:color w:val="000000" w:themeColor="text1"/>
              </w:rPr>
            </w:pPr>
            <w:r w:rsidRPr="3D70AB6D">
              <w:rPr>
                <w:color w:val="000000" w:themeColor="text1"/>
              </w:rPr>
              <w:t>Right striatum</w:t>
            </w:r>
          </w:p>
        </w:tc>
        <w:tc>
          <w:tcPr>
            <w:tcW w:w="3633" w:type="dxa"/>
            <w:tcBorders>
              <w:top w:val="single" w:sz="8" w:space="0" w:color="000000" w:themeColor="text1"/>
              <w:left w:val="nil"/>
              <w:bottom w:val="nil"/>
              <w:right w:val="nil"/>
            </w:tcBorders>
            <w:shd w:val="clear" w:color="auto" w:fill="CCCCCC"/>
          </w:tcPr>
          <w:p w14:paraId="4C71A1A0" w14:textId="77777777" w:rsidR="00B5187C" w:rsidRDefault="00B5187C" w:rsidP="00F92DB8">
            <w:pPr>
              <w:spacing w:line="24" w:lineRule="atLeast"/>
              <w:jc w:val="center"/>
              <w:rPr>
                <w:color w:val="000000" w:themeColor="text1"/>
              </w:rPr>
            </w:pPr>
            <w:r w:rsidRPr="3D70AB6D">
              <w:rPr>
                <w:color w:val="000000" w:themeColor="text1"/>
              </w:rPr>
              <w:t>3</w:t>
            </w:r>
          </w:p>
        </w:tc>
      </w:tr>
      <w:tr w:rsidR="00B5187C" w14:paraId="655053DA" w14:textId="77777777" w:rsidTr="00F92DB8">
        <w:trPr>
          <w:trHeight w:val="262"/>
          <w:jc w:val="center"/>
        </w:trPr>
        <w:tc>
          <w:tcPr>
            <w:tcW w:w="2977" w:type="dxa"/>
            <w:tcBorders>
              <w:top w:val="nil"/>
              <w:left w:val="nil"/>
              <w:bottom w:val="nil"/>
              <w:right w:val="nil"/>
            </w:tcBorders>
          </w:tcPr>
          <w:p w14:paraId="7799DE28" w14:textId="77777777" w:rsidR="00B5187C" w:rsidRDefault="00B5187C" w:rsidP="00F92DB8">
            <w:pPr>
              <w:spacing w:line="24" w:lineRule="atLeast"/>
              <w:jc w:val="center"/>
              <w:rPr>
                <w:color w:val="000000" w:themeColor="text1"/>
              </w:rPr>
            </w:pPr>
            <w:r w:rsidRPr="3D70AB6D">
              <w:rPr>
                <w:color w:val="000000" w:themeColor="text1"/>
              </w:rPr>
              <w:t>Left striatum</w:t>
            </w:r>
          </w:p>
        </w:tc>
        <w:tc>
          <w:tcPr>
            <w:tcW w:w="3633" w:type="dxa"/>
            <w:tcBorders>
              <w:top w:val="nil"/>
              <w:left w:val="nil"/>
              <w:bottom w:val="nil"/>
              <w:right w:val="nil"/>
            </w:tcBorders>
          </w:tcPr>
          <w:p w14:paraId="64ECA3AF" w14:textId="77777777" w:rsidR="00B5187C" w:rsidRDefault="00B5187C" w:rsidP="00F92DB8">
            <w:pPr>
              <w:spacing w:line="24" w:lineRule="atLeast"/>
              <w:jc w:val="center"/>
              <w:rPr>
                <w:color w:val="000000" w:themeColor="text1"/>
              </w:rPr>
            </w:pPr>
            <w:r w:rsidRPr="3D70AB6D">
              <w:rPr>
                <w:color w:val="000000" w:themeColor="text1"/>
              </w:rPr>
              <w:t>1</w:t>
            </w:r>
          </w:p>
        </w:tc>
      </w:tr>
      <w:tr w:rsidR="00B5187C" w14:paraId="77CEF937" w14:textId="77777777" w:rsidTr="00F92DB8">
        <w:trPr>
          <w:trHeight w:val="262"/>
          <w:jc w:val="center"/>
        </w:trPr>
        <w:tc>
          <w:tcPr>
            <w:tcW w:w="2977" w:type="dxa"/>
            <w:tcBorders>
              <w:top w:val="nil"/>
              <w:left w:val="nil"/>
              <w:bottom w:val="nil"/>
              <w:right w:val="nil"/>
            </w:tcBorders>
            <w:shd w:val="clear" w:color="auto" w:fill="CCCCCC"/>
          </w:tcPr>
          <w:p w14:paraId="55ADC5E2" w14:textId="77777777" w:rsidR="00B5187C" w:rsidRDefault="00B5187C" w:rsidP="00F92DB8">
            <w:pPr>
              <w:spacing w:line="24" w:lineRule="atLeast"/>
              <w:jc w:val="center"/>
              <w:rPr>
                <w:color w:val="000000" w:themeColor="text1"/>
              </w:rPr>
            </w:pPr>
            <w:r w:rsidRPr="3D70AB6D">
              <w:rPr>
                <w:color w:val="000000" w:themeColor="text1"/>
              </w:rPr>
              <w:t>Right somatosensory cortex</w:t>
            </w:r>
          </w:p>
        </w:tc>
        <w:tc>
          <w:tcPr>
            <w:tcW w:w="3633" w:type="dxa"/>
            <w:tcBorders>
              <w:top w:val="nil"/>
              <w:left w:val="nil"/>
              <w:bottom w:val="nil"/>
              <w:right w:val="nil"/>
            </w:tcBorders>
            <w:shd w:val="clear" w:color="auto" w:fill="CCCCCC"/>
          </w:tcPr>
          <w:p w14:paraId="068D5A54" w14:textId="77777777" w:rsidR="00B5187C" w:rsidRDefault="00B5187C" w:rsidP="00F92DB8">
            <w:pPr>
              <w:spacing w:line="24" w:lineRule="atLeast"/>
              <w:jc w:val="center"/>
              <w:rPr>
                <w:color w:val="000000" w:themeColor="text1"/>
              </w:rPr>
            </w:pPr>
            <w:r w:rsidRPr="3D70AB6D">
              <w:rPr>
                <w:color w:val="000000" w:themeColor="text1"/>
              </w:rPr>
              <w:t>2</w:t>
            </w:r>
          </w:p>
        </w:tc>
      </w:tr>
      <w:tr w:rsidR="00B5187C" w14:paraId="026BDFEF" w14:textId="77777777" w:rsidTr="00F92DB8">
        <w:trPr>
          <w:trHeight w:val="355"/>
          <w:jc w:val="center"/>
        </w:trPr>
        <w:tc>
          <w:tcPr>
            <w:tcW w:w="2977" w:type="dxa"/>
            <w:tcBorders>
              <w:top w:val="nil"/>
              <w:left w:val="nil"/>
              <w:bottom w:val="single" w:sz="8" w:space="0" w:color="000000" w:themeColor="text1"/>
              <w:right w:val="nil"/>
            </w:tcBorders>
          </w:tcPr>
          <w:p w14:paraId="5A3BB5BB" w14:textId="77777777" w:rsidR="00B5187C" w:rsidRDefault="00B5187C" w:rsidP="00F92DB8">
            <w:pPr>
              <w:spacing w:line="24" w:lineRule="atLeast"/>
              <w:jc w:val="center"/>
              <w:rPr>
                <w:color w:val="000000" w:themeColor="text1"/>
              </w:rPr>
            </w:pPr>
            <w:r w:rsidRPr="3D70AB6D">
              <w:rPr>
                <w:color w:val="000000" w:themeColor="text1"/>
              </w:rPr>
              <w:t>Left somatosensory cortex</w:t>
            </w:r>
          </w:p>
        </w:tc>
        <w:tc>
          <w:tcPr>
            <w:tcW w:w="3633" w:type="dxa"/>
            <w:tcBorders>
              <w:top w:val="nil"/>
              <w:left w:val="nil"/>
              <w:bottom w:val="single" w:sz="8" w:space="0" w:color="000000" w:themeColor="text1"/>
              <w:right w:val="nil"/>
            </w:tcBorders>
          </w:tcPr>
          <w:p w14:paraId="3FB79F6D" w14:textId="77777777" w:rsidR="00B5187C" w:rsidRDefault="00B5187C" w:rsidP="00F92DB8">
            <w:pPr>
              <w:keepNext/>
              <w:spacing w:line="24" w:lineRule="atLeast"/>
              <w:jc w:val="center"/>
              <w:rPr>
                <w:color w:val="000000" w:themeColor="text1"/>
              </w:rPr>
            </w:pPr>
            <w:r w:rsidRPr="3D70AB6D">
              <w:rPr>
                <w:color w:val="000000" w:themeColor="text1"/>
              </w:rPr>
              <w:t>3</w:t>
            </w:r>
          </w:p>
        </w:tc>
      </w:tr>
    </w:tbl>
    <w:p w14:paraId="4B75478E" w14:textId="2D45D82A" w:rsidR="0042544F" w:rsidRPr="00865A6D" w:rsidRDefault="00B5187C" w:rsidP="0042544F">
      <w:pPr>
        <w:spacing w:line="24" w:lineRule="atLeast"/>
      </w:pPr>
      <w:r>
        <w:t xml:space="preserve">Supplementary </w:t>
      </w:r>
      <w:r w:rsidRPr="00865A6D">
        <w:t xml:space="preserve">Table </w:t>
      </w:r>
      <w:r w:rsidR="0042544F">
        <w:fldChar w:fldCharType="end"/>
      </w:r>
      <w:r w:rsidR="0042544F" w:rsidRPr="00865A6D">
        <w:t>).</w:t>
      </w:r>
    </w:p>
    <w:tbl>
      <w:tblPr>
        <w:tblStyle w:val="Grilledutableau"/>
        <w:tblW w:w="0" w:type="auto"/>
        <w:jc w:val="center"/>
        <w:tblLayout w:type="fixed"/>
        <w:tblLook w:val="04A0" w:firstRow="1" w:lastRow="0" w:firstColumn="1" w:lastColumn="0" w:noHBand="0" w:noVBand="1"/>
      </w:tblPr>
      <w:tblGrid>
        <w:gridCol w:w="2977"/>
        <w:gridCol w:w="3633"/>
      </w:tblGrid>
      <w:tr w:rsidR="0042544F" w14:paraId="7BE13348" w14:textId="77777777" w:rsidTr="00F92DB8">
        <w:trPr>
          <w:trHeight w:val="262"/>
          <w:jc w:val="center"/>
        </w:trPr>
        <w:tc>
          <w:tcPr>
            <w:tcW w:w="2977" w:type="dxa"/>
            <w:tcBorders>
              <w:top w:val="single" w:sz="8" w:space="0" w:color="000000" w:themeColor="text1"/>
              <w:left w:val="nil"/>
              <w:bottom w:val="single" w:sz="8" w:space="0" w:color="000000" w:themeColor="text1"/>
              <w:right w:val="nil"/>
            </w:tcBorders>
          </w:tcPr>
          <w:p w14:paraId="6D46DEEF" w14:textId="77777777" w:rsidR="0042544F" w:rsidRPr="00746825" w:rsidRDefault="0042544F" w:rsidP="00F92DB8">
            <w:pPr>
              <w:spacing w:line="24" w:lineRule="atLeast"/>
              <w:jc w:val="center"/>
              <w:rPr>
                <w:b/>
                <w:bCs/>
                <w:color w:val="000000" w:themeColor="text1"/>
              </w:rPr>
            </w:pPr>
            <w:bookmarkStart w:id="1" w:name="_Ref81388588"/>
            <w:r w:rsidRPr="00746825">
              <w:rPr>
                <w:b/>
                <w:bCs/>
                <w:color w:val="000000" w:themeColor="text1"/>
              </w:rPr>
              <w:t>Implanted structure</w:t>
            </w:r>
          </w:p>
        </w:tc>
        <w:tc>
          <w:tcPr>
            <w:tcW w:w="3633" w:type="dxa"/>
            <w:tcBorders>
              <w:top w:val="single" w:sz="8" w:space="0" w:color="000000" w:themeColor="text1"/>
              <w:left w:val="nil"/>
              <w:bottom w:val="single" w:sz="8" w:space="0" w:color="000000" w:themeColor="text1"/>
              <w:right w:val="nil"/>
            </w:tcBorders>
          </w:tcPr>
          <w:p w14:paraId="52E37A8C" w14:textId="77777777" w:rsidR="0042544F" w:rsidRPr="00746825" w:rsidRDefault="0042544F" w:rsidP="00F92DB8">
            <w:pPr>
              <w:spacing w:line="24" w:lineRule="atLeast"/>
              <w:jc w:val="center"/>
              <w:rPr>
                <w:b/>
                <w:bCs/>
                <w:color w:val="000000" w:themeColor="text1"/>
              </w:rPr>
            </w:pPr>
            <w:r w:rsidRPr="00746825">
              <w:rPr>
                <w:b/>
                <w:bCs/>
                <w:color w:val="000000" w:themeColor="text1"/>
              </w:rPr>
              <w:t>Number of excluded electrodes</w:t>
            </w:r>
          </w:p>
        </w:tc>
      </w:tr>
      <w:tr w:rsidR="0042544F" w14:paraId="1B7236E8" w14:textId="77777777" w:rsidTr="00F92DB8">
        <w:trPr>
          <w:trHeight w:val="262"/>
          <w:jc w:val="center"/>
        </w:trPr>
        <w:tc>
          <w:tcPr>
            <w:tcW w:w="2977" w:type="dxa"/>
            <w:tcBorders>
              <w:top w:val="single" w:sz="8" w:space="0" w:color="000000" w:themeColor="text1"/>
              <w:left w:val="nil"/>
              <w:bottom w:val="nil"/>
              <w:right w:val="nil"/>
            </w:tcBorders>
            <w:shd w:val="clear" w:color="auto" w:fill="CCCCCC"/>
          </w:tcPr>
          <w:p w14:paraId="09795CFA" w14:textId="77777777" w:rsidR="0042544F" w:rsidRDefault="0042544F" w:rsidP="00F92DB8">
            <w:pPr>
              <w:spacing w:line="24" w:lineRule="atLeast"/>
              <w:jc w:val="center"/>
              <w:rPr>
                <w:color w:val="000000" w:themeColor="text1"/>
              </w:rPr>
            </w:pPr>
            <w:r w:rsidRPr="3D70AB6D">
              <w:rPr>
                <w:color w:val="000000" w:themeColor="text1"/>
              </w:rPr>
              <w:t>Right striatum</w:t>
            </w:r>
          </w:p>
        </w:tc>
        <w:tc>
          <w:tcPr>
            <w:tcW w:w="3633" w:type="dxa"/>
            <w:tcBorders>
              <w:top w:val="single" w:sz="8" w:space="0" w:color="000000" w:themeColor="text1"/>
              <w:left w:val="nil"/>
              <w:bottom w:val="nil"/>
              <w:right w:val="nil"/>
            </w:tcBorders>
            <w:shd w:val="clear" w:color="auto" w:fill="CCCCCC"/>
          </w:tcPr>
          <w:p w14:paraId="0FF09434" w14:textId="77777777" w:rsidR="0042544F" w:rsidRDefault="0042544F" w:rsidP="00F92DB8">
            <w:pPr>
              <w:spacing w:line="24" w:lineRule="atLeast"/>
              <w:jc w:val="center"/>
              <w:rPr>
                <w:color w:val="000000" w:themeColor="text1"/>
              </w:rPr>
            </w:pPr>
            <w:r w:rsidRPr="3D70AB6D">
              <w:rPr>
                <w:color w:val="000000" w:themeColor="text1"/>
              </w:rPr>
              <w:t>3</w:t>
            </w:r>
          </w:p>
        </w:tc>
      </w:tr>
      <w:tr w:rsidR="0042544F" w14:paraId="4620086A" w14:textId="77777777" w:rsidTr="00F92DB8">
        <w:trPr>
          <w:trHeight w:val="262"/>
          <w:jc w:val="center"/>
        </w:trPr>
        <w:tc>
          <w:tcPr>
            <w:tcW w:w="2977" w:type="dxa"/>
            <w:tcBorders>
              <w:top w:val="nil"/>
              <w:left w:val="nil"/>
              <w:bottom w:val="nil"/>
              <w:right w:val="nil"/>
            </w:tcBorders>
          </w:tcPr>
          <w:p w14:paraId="07B1159C" w14:textId="77777777" w:rsidR="0042544F" w:rsidRDefault="0042544F" w:rsidP="00F92DB8">
            <w:pPr>
              <w:spacing w:line="24" w:lineRule="atLeast"/>
              <w:jc w:val="center"/>
              <w:rPr>
                <w:color w:val="000000" w:themeColor="text1"/>
              </w:rPr>
            </w:pPr>
            <w:r w:rsidRPr="3D70AB6D">
              <w:rPr>
                <w:color w:val="000000" w:themeColor="text1"/>
              </w:rPr>
              <w:t>Left striatum</w:t>
            </w:r>
          </w:p>
        </w:tc>
        <w:tc>
          <w:tcPr>
            <w:tcW w:w="3633" w:type="dxa"/>
            <w:tcBorders>
              <w:top w:val="nil"/>
              <w:left w:val="nil"/>
              <w:bottom w:val="nil"/>
              <w:right w:val="nil"/>
            </w:tcBorders>
          </w:tcPr>
          <w:p w14:paraId="2F96C569" w14:textId="77777777" w:rsidR="0042544F" w:rsidRDefault="0042544F" w:rsidP="00F92DB8">
            <w:pPr>
              <w:spacing w:line="24" w:lineRule="atLeast"/>
              <w:jc w:val="center"/>
              <w:rPr>
                <w:color w:val="000000" w:themeColor="text1"/>
              </w:rPr>
            </w:pPr>
            <w:r w:rsidRPr="3D70AB6D">
              <w:rPr>
                <w:color w:val="000000" w:themeColor="text1"/>
              </w:rPr>
              <w:t>1</w:t>
            </w:r>
          </w:p>
        </w:tc>
      </w:tr>
      <w:tr w:rsidR="0042544F" w14:paraId="03570BCC" w14:textId="77777777" w:rsidTr="00F92DB8">
        <w:trPr>
          <w:trHeight w:val="262"/>
          <w:jc w:val="center"/>
        </w:trPr>
        <w:tc>
          <w:tcPr>
            <w:tcW w:w="2977" w:type="dxa"/>
            <w:tcBorders>
              <w:top w:val="nil"/>
              <w:left w:val="nil"/>
              <w:bottom w:val="nil"/>
              <w:right w:val="nil"/>
            </w:tcBorders>
            <w:shd w:val="clear" w:color="auto" w:fill="CCCCCC"/>
          </w:tcPr>
          <w:p w14:paraId="55EF97FC" w14:textId="77777777" w:rsidR="0042544F" w:rsidRDefault="0042544F" w:rsidP="00F92DB8">
            <w:pPr>
              <w:spacing w:line="24" w:lineRule="atLeast"/>
              <w:jc w:val="center"/>
              <w:rPr>
                <w:color w:val="000000" w:themeColor="text1"/>
              </w:rPr>
            </w:pPr>
            <w:r w:rsidRPr="3D70AB6D">
              <w:rPr>
                <w:color w:val="000000" w:themeColor="text1"/>
              </w:rPr>
              <w:t>Right somatosensory cortex</w:t>
            </w:r>
          </w:p>
        </w:tc>
        <w:tc>
          <w:tcPr>
            <w:tcW w:w="3633" w:type="dxa"/>
            <w:tcBorders>
              <w:top w:val="nil"/>
              <w:left w:val="nil"/>
              <w:bottom w:val="nil"/>
              <w:right w:val="nil"/>
            </w:tcBorders>
            <w:shd w:val="clear" w:color="auto" w:fill="CCCCCC"/>
          </w:tcPr>
          <w:p w14:paraId="63A67157" w14:textId="77777777" w:rsidR="0042544F" w:rsidRDefault="0042544F" w:rsidP="00F92DB8">
            <w:pPr>
              <w:spacing w:line="24" w:lineRule="atLeast"/>
              <w:jc w:val="center"/>
              <w:rPr>
                <w:color w:val="000000" w:themeColor="text1"/>
              </w:rPr>
            </w:pPr>
            <w:r w:rsidRPr="3D70AB6D">
              <w:rPr>
                <w:color w:val="000000" w:themeColor="text1"/>
              </w:rPr>
              <w:t>2</w:t>
            </w:r>
          </w:p>
        </w:tc>
      </w:tr>
      <w:tr w:rsidR="0042544F" w14:paraId="0C7D57D7" w14:textId="77777777" w:rsidTr="00F92DB8">
        <w:trPr>
          <w:trHeight w:val="355"/>
          <w:jc w:val="center"/>
        </w:trPr>
        <w:tc>
          <w:tcPr>
            <w:tcW w:w="2977" w:type="dxa"/>
            <w:tcBorders>
              <w:top w:val="nil"/>
              <w:left w:val="nil"/>
              <w:bottom w:val="single" w:sz="8" w:space="0" w:color="000000" w:themeColor="text1"/>
              <w:right w:val="nil"/>
            </w:tcBorders>
          </w:tcPr>
          <w:p w14:paraId="3D6C47E2" w14:textId="77777777" w:rsidR="0042544F" w:rsidRDefault="0042544F" w:rsidP="00F92DB8">
            <w:pPr>
              <w:spacing w:line="24" w:lineRule="atLeast"/>
              <w:jc w:val="center"/>
              <w:rPr>
                <w:color w:val="000000" w:themeColor="text1"/>
              </w:rPr>
            </w:pPr>
            <w:r w:rsidRPr="3D70AB6D">
              <w:rPr>
                <w:color w:val="000000" w:themeColor="text1"/>
              </w:rPr>
              <w:t>Left somatosensory cortex</w:t>
            </w:r>
          </w:p>
        </w:tc>
        <w:tc>
          <w:tcPr>
            <w:tcW w:w="3633" w:type="dxa"/>
            <w:tcBorders>
              <w:top w:val="nil"/>
              <w:left w:val="nil"/>
              <w:bottom w:val="single" w:sz="8" w:space="0" w:color="000000" w:themeColor="text1"/>
              <w:right w:val="nil"/>
            </w:tcBorders>
          </w:tcPr>
          <w:p w14:paraId="7E0E7A78" w14:textId="77777777" w:rsidR="0042544F" w:rsidRDefault="0042544F" w:rsidP="00F92DB8">
            <w:pPr>
              <w:keepNext/>
              <w:spacing w:line="24" w:lineRule="atLeast"/>
              <w:jc w:val="center"/>
              <w:rPr>
                <w:color w:val="000000" w:themeColor="text1"/>
              </w:rPr>
            </w:pPr>
            <w:r w:rsidRPr="3D70AB6D">
              <w:rPr>
                <w:color w:val="000000" w:themeColor="text1"/>
              </w:rPr>
              <w:t>3</w:t>
            </w:r>
          </w:p>
        </w:tc>
      </w:tr>
    </w:tbl>
    <w:p w14:paraId="3F9F8B87" w14:textId="77777777" w:rsidR="0042544F" w:rsidRPr="0083134C" w:rsidRDefault="0042544F" w:rsidP="0042544F">
      <w:pPr>
        <w:pStyle w:val="Lgende"/>
        <w:spacing w:line="24" w:lineRule="atLeast"/>
        <w:jc w:val="center"/>
        <w:rPr>
          <w:rFonts w:ascii="Calibri" w:eastAsia="Calibri" w:hAnsi="Calibri" w:cs="Arial"/>
          <w:b w:val="0"/>
          <w:bCs w:val="0"/>
          <w:i/>
          <w:iCs/>
          <w:noProof/>
          <w:color w:val="4F81BD"/>
        </w:rPr>
      </w:pPr>
      <w:r>
        <w:t xml:space="preserve">Supplementary </w:t>
      </w:r>
      <w:r w:rsidRPr="00865A6D">
        <w:t xml:space="preserve">Table </w:t>
      </w:r>
      <w:bookmarkEnd w:id="1"/>
      <w:r>
        <w:t xml:space="preserve">1: </w:t>
      </w:r>
      <w:r w:rsidRPr="001B3AF6">
        <w:rPr>
          <w:rFonts w:ascii="Calibri" w:eastAsia="Calibri" w:hAnsi="Calibri" w:cs="Arial"/>
          <w:noProof/>
          <w:color w:val="4F81BD"/>
        </w:rPr>
        <w:t>Details of excluded electrodes due to</w:t>
      </w:r>
      <w:r>
        <w:rPr>
          <w:rFonts w:ascii="Calibri" w:eastAsia="Calibri" w:hAnsi="Calibri" w:cs="Arial"/>
          <w:noProof/>
          <w:color w:val="4F81BD"/>
        </w:rPr>
        <w:t xml:space="preserve"> a</w:t>
      </w:r>
      <w:r w:rsidRPr="001B3AF6">
        <w:rPr>
          <w:rFonts w:ascii="Calibri" w:eastAsia="Calibri" w:hAnsi="Calibri" w:cs="Arial"/>
          <w:noProof/>
          <w:color w:val="4F81BD"/>
        </w:rPr>
        <w:t xml:space="preserve"> bad localization or inability to localize</w:t>
      </w:r>
      <w:r>
        <w:rPr>
          <w:rFonts w:ascii="Calibri" w:eastAsia="Calibri" w:hAnsi="Calibri" w:cs="Arial"/>
          <w:noProof/>
          <w:color w:val="4F81BD"/>
        </w:rPr>
        <w:t>.</w:t>
      </w:r>
    </w:p>
    <w:p w14:paraId="66B88B43" w14:textId="77777777" w:rsidR="0042544F" w:rsidRPr="00865A6D" w:rsidRDefault="0042544F" w:rsidP="0042544F">
      <w:pPr>
        <w:pStyle w:val="Titre4"/>
        <w:spacing w:line="24" w:lineRule="atLeast"/>
      </w:pPr>
      <w:r>
        <w:t>3</w:t>
      </w:r>
      <w:r w:rsidRPr="00865A6D">
        <w:t>.</w:t>
      </w:r>
      <w:r w:rsidRPr="00865A6D">
        <w:rPr>
          <w:rFonts w:eastAsia="Times New Roman" w:cs="Times New Roman"/>
          <w:sz w:val="14"/>
          <w:szCs w:val="14"/>
        </w:rPr>
        <w:t xml:space="preserve">        </w:t>
      </w:r>
      <w:r>
        <w:t>TH immunohistochemistry</w:t>
      </w:r>
    </w:p>
    <w:p w14:paraId="5773D70D" w14:textId="77777777" w:rsidR="00B5187C" w:rsidRDefault="0042544F" w:rsidP="00B5187C">
      <w:r w:rsidRPr="00865A6D">
        <w:t xml:space="preserve">The DA quantification analysis allowed us to quantify the percentage of DA neuron loss comparing the lesioned and non-lesioned side of each animal. In the </w:t>
      </w:r>
      <w:proofErr w:type="spellStart"/>
      <w:r w:rsidRPr="00865A6D">
        <w:t>SNc</w:t>
      </w:r>
      <w:proofErr w:type="spellEnd"/>
      <w:r w:rsidRPr="00865A6D">
        <w:t xml:space="preserve">, unilateral loss of TH was comprised between 0.44% and 8.82% for the 6-OHDA group (2.80% in average), and between 72.94% and 110.20% for the sham group (89.57% in average). In the striatum, unilateral loss of TH was comprised between 0.37% and 18.75% for the 6-OHDA group (3.59% in average), and between 81.78% and 114.36% for the sham group (92.64% in average). We performed a Mann-Whitney non-parametric test to statistically compare the percentage of surviving dopaminergic neurons between the two groups in the striatum and the </w:t>
      </w:r>
      <w:proofErr w:type="spellStart"/>
      <w:r w:rsidRPr="00865A6D">
        <w:t>SNc</w:t>
      </w:r>
      <w:proofErr w:type="spellEnd"/>
      <w:r w:rsidRPr="00865A6D">
        <w:t>. The difference was statistically significant between the two groups in both structures (p</w:t>
      </w:r>
      <w:r>
        <w:t>≤</w:t>
      </w:r>
      <w:r w:rsidRPr="00865A6D">
        <w:t xml:space="preserve">0.0001, </w:t>
      </w:r>
      <w:r>
        <w:t xml:space="preserve">Supplementary </w:t>
      </w:r>
      <w:r>
        <w:fldChar w:fldCharType="begin"/>
      </w:r>
      <w:r>
        <w:instrText xml:space="preserve"> REF _Ref81388619 \h  \* MERGEFORMAT </w:instrText>
      </w:r>
      <w:r>
        <w:fldChar w:fldCharType="separate"/>
      </w:r>
      <w:r w:rsidR="00B5187C">
        <w:rPr>
          <w:noProof/>
        </w:rPr>
        <w:drawing>
          <wp:inline distT="0" distB="0" distL="0" distR="0" wp14:anchorId="3E3965CA" wp14:editId="3B02D46B">
            <wp:extent cx="2112483" cy="2138564"/>
            <wp:effectExtent l="0" t="0" r="254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23397" cy="2149613"/>
                    </a:xfrm>
                    <a:prstGeom prst="rect">
                      <a:avLst/>
                    </a:prstGeom>
                  </pic:spPr>
                </pic:pic>
              </a:graphicData>
            </a:graphic>
          </wp:inline>
        </w:drawing>
      </w:r>
    </w:p>
    <w:p w14:paraId="77EAF1E4" w14:textId="769BE522" w:rsidR="0042544F" w:rsidRPr="00865A6D" w:rsidRDefault="00B5187C" w:rsidP="0042544F">
      <w:pPr>
        <w:spacing w:line="24" w:lineRule="atLeast"/>
      </w:pPr>
      <w:r>
        <w:t xml:space="preserve">Supplementary </w:t>
      </w:r>
      <w:r w:rsidRPr="00865A6D">
        <w:t xml:space="preserve">Figure </w:t>
      </w:r>
      <w:r w:rsidR="0042544F">
        <w:fldChar w:fldCharType="end"/>
      </w:r>
      <w:r w:rsidR="0042544F" w:rsidRPr="00865A6D">
        <w:t>). No animal was discarded due to this analysis.</w:t>
      </w:r>
    </w:p>
    <w:p w14:paraId="0B4EA7B3" w14:textId="77777777" w:rsidR="0042544F" w:rsidRDefault="0042544F" w:rsidP="0042544F">
      <w:pPr>
        <w:pStyle w:val="Lgende"/>
        <w:spacing w:after="0" w:line="24" w:lineRule="atLeast"/>
        <w:jc w:val="center"/>
      </w:pPr>
      <w:bookmarkStart w:id="2" w:name="_Ref81388619"/>
      <w:r>
        <w:rPr>
          <w:noProof/>
        </w:rPr>
        <w:lastRenderedPageBreak/>
        <w:drawing>
          <wp:inline distT="0" distB="0" distL="0" distR="0" wp14:anchorId="6382C098" wp14:editId="2A236E3F">
            <wp:extent cx="2112483" cy="2138564"/>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23397" cy="2149613"/>
                    </a:xfrm>
                    <a:prstGeom prst="rect">
                      <a:avLst/>
                    </a:prstGeom>
                  </pic:spPr>
                </pic:pic>
              </a:graphicData>
            </a:graphic>
          </wp:inline>
        </w:drawing>
      </w:r>
    </w:p>
    <w:p w14:paraId="638438D8" w14:textId="77777777" w:rsidR="0042544F" w:rsidRPr="00865A6D" w:rsidRDefault="0042544F" w:rsidP="0042544F">
      <w:pPr>
        <w:pStyle w:val="Lgende"/>
        <w:spacing w:line="24" w:lineRule="atLeast"/>
        <w:jc w:val="center"/>
      </w:pPr>
      <w:r>
        <w:t xml:space="preserve">Supplementary </w:t>
      </w:r>
      <w:r w:rsidRPr="00865A6D">
        <w:t xml:space="preserve">Figure </w:t>
      </w:r>
      <w:bookmarkEnd w:id="2"/>
      <w:r>
        <w:t xml:space="preserve">1: </w:t>
      </w:r>
      <w:r w:rsidRPr="001B3AF6">
        <w:rPr>
          <w:rFonts w:ascii="Calibri" w:eastAsia="Calibri" w:hAnsi="Calibri" w:cs="Arial"/>
          <w:noProof/>
          <w:color w:val="4F81BD"/>
        </w:rPr>
        <w:t>Quantification of dopaminergic losses in the striatum and the SNc, for 6-OHDA group (in black) and sham group (in grey). Values are expressed as means and standard error of the mean. Results come from a Mann-Whitney statistical test (**** means p</w:t>
      </w:r>
      <w:r>
        <w:rPr>
          <w:rFonts w:ascii="Calibri" w:eastAsia="Calibri" w:hAnsi="Calibri" w:cs="Calibri"/>
          <w:noProof/>
          <w:color w:val="4F81BD"/>
        </w:rPr>
        <w:t>≤</w:t>
      </w:r>
      <w:r w:rsidRPr="001B3AF6">
        <w:rPr>
          <w:rFonts w:ascii="Calibri" w:eastAsia="Calibri" w:hAnsi="Calibri" w:cs="Arial"/>
          <w:noProof/>
          <w:color w:val="4F81BD"/>
        </w:rPr>
        <w:t>0.0001</w:t>
      </w:r>
      <w:r>
        <w:rPr>
          <w:rFonts w:ascii="Calibri" w:eastAsia="Calibri" w:hAnsi="Calibri" w:cs="Arial"/>
          <w:noProof/>
          <w:color w:val="4F81BD"/>
        </w:rPr>
        <w:t>, N</w:t>
      </w:r>
      <w:r w:rsidRPr="00FA2F3E">
        <w:rPr>
          <w:rFonts w:ascii="Calibri" w:eastAsia="Calibri" w:hAnsi="Calibri" w:cs="Arial"/>
          <w:noProof/>
          <w:color w:val="4F81BD"/>
          <w:vertAlign w:val="subscript"/>
        </w:rPr>
        <w:t>6-OHDA</w:t>
      </w:r>
      <w:r>
        <w:rPr>
          <w:rFonts w:ascii="Calibri" w:eastAsia="Calibri" w:hAnsi="Calibri" w:cs="Arial"/>
          <w:noProof/>
          <w:color w:val="4F81BD"/>
        </w:rPr>
        <w:t>=11 , N</w:t>
      </w:r>
      <w:r w:rsidRPr="00FA2F3E">
        <w:rPr>
          <w:rFonts w:ascii="Calibri" w:eastAsia="Calibri" w:hAnsi="Calibri" w:cs="Arial"/>
          <w:noProof/>
          <w:color w:val="4F81BD"/>
          <w:vertAlign w:val="subscript"/>
        </w:rPr>
        <w:t>sham</w:t>
      </w:r>
      <w:r>
        <w:rPr>
          <w:rFonts w:ascii="Calibri" w:eastAsia="Calibri" w:hAnsi="Calibri" w:cs="Arial"/>
          <w:noProof/>
          <w:color w:val="4F81BD"/>
        </w:rPr>
        <w:t>=10</w:t>
      </w:r>
      <w:r w:rsidRPr="001B3AF6">
        <w:rPr>
          <w:rFonts w:ascii="Calibri" w:eastAsia="Calibri" w:hAnsi="Calibri" w:cs="Arial"/>
          <w:noProof/>
          <w:color w:val="4F81BD"/>
        </w:rPr>
        <w:t>).</w:t>
      </w:r>
    </w:p>
    <w:p w14:paraId="6285A6DC" w14:textId="77777777" w:rsidR="0042544F" w:rsidRPr="00865A6D" w:rsidRDefault="0042544F" w:rsidP="0042544F">
      <w:pPr>
        <w:pStyle w:val="Titre4"/>
        <w:spacing w:line="24" w:lineRule="atLeast"/>
      </w:pPr>
      <w:r>
        <w:t>4</w:t>
      </w:r>
      <w:r w:rsidRPr="00865A6D">
        <w:t>.</w:t>
      </w:r>
      <w:r w:rsidRPr="00865A6D">
        <w:rPr>
          <w:rFonts w:eastAsia="Times New Roman" w:cs="Times New Roman"/>
          <w:sz w:val="14"/>
          <w:szCs w:val="14"/>
        </w:rPr>
        <w:t xml:space="preserve">        </w:t>
      </w:r>
      <w:r w:rsidRPr="00865A6D">
        <w:t>System saturation</w:t>
      </w:r>
    </w:p>
    <w:p w14:paraId="3C5F3172" w14:textId="75CA4627" w:rsidR="0042544F" w:rsidRDefault="0042544F" w:rsidP="0042544F">
      <w:pPr>
        <w:spacing w:line="24" w:lineRule="atLeast"/>
      </w:pPr>
      <w:r w:rsidRPr="00865A6D">
        <w:t xml:space="preserve">Some electrodes were excluded due to the saturation of the recording system leading to non-physiological signals. This may be due to a bad cable connection or a displacement of the electrode with time. Electrode impedance measurements were around 22 </w:t>
      </w:r>
      <w:proofErr w:type="spellStart"/>
      <w:r w:rsidRPr="00865A6D">
        <w:t>kΩ</w:t>
      </w:r>
      <w:proofErr w:type="spellEnd"/>
      <w:r w:rsidRPr="00865A6D">
        <w:t xml:space="preserve"> on average (min: 16 </w:t>
      </w:r>
      <w:proofErr w:type="spellStart"/>
      <w:r w:rsidRPr="00865A6D">
        <w:t>kΩ</w:t>
      </w:r>
      <w:proofErr w:type="spellEnd"/>
      <w:r w:rsidRPr="00865A6D">
        <w:t xml:space="preserve">; max: 30 </w:t>
      </w:r>
      <w:proofErr w:type="spellStart"/>
      <w:r w:rsidRPr="00865A6D">
        <w:t>kΩ</w:t>
      </w:r>
      <w:proofErr w:type="spellEnd"/>
      <w:r w:rsidRPr="00865A6D">
        <w:t>).</w:t>
      </w:r>
      <w:r>
        <w:t xml:space="preserve"> </w:t>
      </w:r>
      <w:r w:rsidRPr="00865A6D">
        <w:t xml:space="preserve">Finally, 12 sham and 12 6-OHDA animals were taken into account for </w:t>
      </w:r>
      <w:r>
        <w:t>injection-free recordings</w:t>
      </w:r>
      <w:r w:rsidRPr="00865A6D">
        <w:t>, and 10 sham and 12 6-OHDA (except one condition where 11) for pharmacological challenge</w:t>
      </w:r>
      <w:r>
        <w:t xml:space="preserve"> (see </w:t>
      </w:r>
      <w:r>
        <w:fldChar w:fldCharType="begin"/>
      </w:r>
      <w:r>
        <w:instrText xml:space="preserve"> REF _Ref98508485 \h  \* MERGEFORMAT </w:instrText>
      </w:r>
      <w:r>
        <w:fldChar w:fldCharType="separate"/>
      </w:r>
      <w:r w:rsidR="00B5187C">
        <w:t xml:space="preserve">Supplementary Figure </w:t>
      </w:r>
      <w:r w:rsidR="00B5187C">
        <w:rPr>
          <w:noProof/>
        </w:rPr>
        <w:t>1</w:t>
      </w:r>
      <w:r>
        <w:fldChar w:fldCharType="end"/>
      </w:r>
      <w:r>
        <w:t>)</w:t>
      </w:r>
      <w:r w:rsidRPr="00865A6D">
        <w:t>.</w:t>
      </w:r>
    </w:p>
    <w:p w14:paraId="2AF8AEFE" w14:textId="77777777" w:rsidR="0042544F" w:rsidRDefault="0042544F" w:rsidP="0042544F">
      <w:pPr>
        <w:spacing w:after="0" w:line="24" w:lineRule="atLeast"/>
      </w:pPr>
      <w:r>
        <w:rPr>
          <w:noProof/>
        </w:rPr>
        <w:drawing>
          <wp:inline distT="0" distB="0" distL="0" distR="0" wp14:anchorId="2C49375C" wp14:editId="0FDDA169">
            <wp:extent cx="5760720" cy="225552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255520"/>
                    </a:xfrm>
                    <a:prstGeom prst="rect">
                      <a:avLst/>
                    </a:prstGeom>
                  </pic:spPr>
                </pic:pic>
              </a:graphicData>
            </a:graphic>
          </wp:inline>
        </w:drawing>
      </w:r>
    </w:p>
    <w:p w14:paraId="215E122E" w14:textId="5443A26D" w:rsidR="0042544F" w:rsidRDefault="0042544F" w:rsidP="0042544F">
      <w:pPr>
        <w:pStyle w:val="Lgende"/>
        <w:spacing w:line="24" w:lineRule="atLeast"/>
        <w:jc w:val="center"/>
      </w:pPr>
      <w:bookmarkStart w:id="3" w:name="_Ref98508485"/>
      <w:r>
        <w:t xml:space="preserve">Supplementary Figure </w:t>
      </w:r>
      <w:r>
        <w:fldChar w:fldCharType="begin"/>
      </w:r>
      <w:r>
        <w:instrText xml:space="preserve"> SEQ Figure \* ARABIC </w:instrText>
      </w:r>
      <w:r>
        <w:fldChar w:fldCharType="separate"/>
      </w:r>
      <w:r w:rsidR="00B5187C">
        <w:rPr>
          <w:noProof/>
        </w:rPr>
        <w:t>1</w:t>
      </w:r>
      <w:r>
        <w:fldChar w:fldCharType="end"/>
      </w:r>
      <w:bookmarkEnd w:id="3"/>
      <w:r>
        <w:t>: Summary of the timeline of experiments and group sizes for each step of the process.</w:t>
      </w:r>
    </w:p>
    <w:p w14:paraId="151FE44A" w14:textId="77777777" w:rsidR="00B5187C" w:rsidRPr="00B5187C" w:rsidRDefault="0042544F" w:rsidP="0042544F">
      <w:pPr>
        <w:spacing w:line="24" w:lineRule="atLeast"/>
      </w:pPr>
      <w:r w:rsidRPr="00865A6D">
        <w:t>The following table describes the number of excluded electrodes in each condition (</w:t>
      </w:r>
      <w:r>
        <w:t xml:space="preserve">Supplementary </w:t>
      </w:r>
      <w:r>
        <w:fldChar w:fldCharType="begin"/>
      </w:r>
      <w:r>
        <w:instrText xml:space="preserve"> REF _Ref81388663 \h  \* MERGEFORMAT </w:instrText>
      </w:r>
      <w:r>
        <w:fldChar w:fldCharType="separate"/>
      </w:r>
    </w:p>
    <w:tbl>
      <w:tblPr>
        <w:tblStyle w:val="Grilledutableau2"/>
        <w:tblW w:w="9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7"/>
        <w:gridCol w:w="1260"/>
        <w:gridCol w:w="1282"/>
        <w:gridCol w:w="1095"/>
        <w:gridCol w:w="1251"/>
        <w:gridCol w:w="921"/>
        <w:gridCol w:w="957"/>
        <w:gridCol w:w="904"/>
        <w:gridCol w:w="1205"/>
      </w:tblGrid>
      <w:tr w:rsidR="00B5187C" w:rsidRPr="001B3AF6" w14:paraId="0D098791" w14:textId="77777777" w:rsidTr="00F92DB8">
        <w:trPr>
          <w:cantSplit/>
          <w:trHeight w:val="345"/>
          <w:jc w:val="center"/>
        </w:trPr>
        <w:tc>
          <w:tcPr>
            <w:tcW w:w="397" w:type="dxa"/>
            <w:vAlign w:val="center"/>
          </w:tcPr>
          <w:p w14:paraId="70D97616" w14:textId="4BDDC01D" w:rsidR="00B5187C" w:rsidRPr="001B3AF6" w:rsidRDefault="00B5187C" w:rsidP="00F92DB8">
            <w:pPr>
              <w:autoSpaceDE w:val="0"/>
              <w:autoSpaceDN w:val="0"/>
              <w:adjustRightInd w:val="0"/>
              <w:spacing w:line="24" w:lineRule="atLeast"/>
              <w:jc w:val="center"/>
              <w:rPr>
                <w:bCs/>
                <w:color w:val="000000"/>
              </w:rPr>
            </w:pPr>
          </w:p>
        </w:tc>
        <w:tc>
          <w:tcPr>
            <w:tcW w:w="8875" w:type="dxa"/>
            <w:gridSpan w:val="8"/>
            <w:shd w:val="clear" w:color="auto" w:fill="D9D9D9"/>
            <w:vAlign w:val="center"/>
          </w:tcPr>
          <w:p w14:paraId="61943030" w14:textId="77777777" w:rsidR="00B5187C" w:rsidRPr="00746825" w:rsidRDefault="00B5187C" w:rsidP="00F92DB8">
            <w:pPr>
              <w:autoSpaceDE w:val="0"/>
              <w:autoSpaceDN w:val="0"/>
              <w:adjustRightInd w:val="0"/>
              <w:spacing w:line="24" w:lineRule="atLeast"/>
              <w:jc w:val="center"/>
              <w:rPr>
                <w:b/>
                <w:color w:val="000000"/>
              </w:rPr>
            </w:pPr>
            <w:r w:rsidRPr="00746825">
              <w:rPr>
                <w:b/>
                <w:color w:val="000000"/>
              </w:rPr>
              <w:t>Stimulating site</w:t>
            </w:r>
          </w:p>
        </w:tc>
      </w:tr>
      <w:tr w:rsidR="00B5187C" w:rsidRPr="001B3AF6" w14:paraId="1F17DB83" w14:textId="77777777" w:rsidTr="00F92DB8">
        <w:trPr>
          <w:cantSplit/>
          <w:trHeight w:val="89"/>
          <w:jc w:val="center"/>
        </w:trPr>
        <w:tc>
          <w:tcPr>
            <w:tcW w:w="397" w:type="dxa"/>
            <w:vAlign w:val="center"/>
          </w:tcPr>
          <w:p w14:paraId="41A28F41" w14:textId="77777777" w:rsidR="00B5187C" w:rsidRPr="001B3AF6" w:rsidRDefault="00B5187C" w:rsidP="00F92DB8">
            <w:pPr>
              <w:autoSpaceDE w:val="0"/>
              <w:autoSpaceDN w:val="0"/>
              <w:adjustRightInd w:val="0"/>
              <w:spacing w:line="24" w:lineRule="atLeast"/>
              <w:jc w:val="center"/>
              <w:rPr>
                <w:bCs/>
                <w:color w:val="000000"/>
              </w:rPr>
            </w:pPr>
          </w:p>
        </w:tc>
        <w:tc>
          <w:tcPr>
            <w:tcW w:w="2542" w:type="dxa"/>
            <w:gridSpan w:val="2"/>
            <w:vAlign w:val="center"/>
          </w:tcPr>
          <w:p w14:paraId="145E98B1" w14:textId="77777777" w:rsidR="00B5187C" w:rsidRPr="001B3AF6" w:rsidRDefault="00B5187C" w:rsidP="00F92DB8">
            <w:pPr>
              <w:autoSpaceDE w:val="0"/>
              <w:autoSpaceDN w:val="0"/>
              <w:adjustRightInd w:val="0"/>
              <w:spacing w:line="24" w:lineRule="atLeast"/>
              <w:jc w:val="center"/>
              <w:rPr>
                <w:bCs/>
                <w:color w:val="000000"/>
              </w:rPr>
            </w:pPr>
            <w:r w:rsidRPr="001B3AF6">
              <w:rPr>
                <w:bCs/>
                <w:color w:val="000000"/>
              </w:rPr>
              <w:t>Right somatosensory cx.</w:t>
            </w:r>
          </w:p>
        </w:tc>
        <w:tc>
          <w:tcPr>
            <w:tcW w:w="2346" w:type="dxa"/>
            <w:gridSpan w:val="2"/>
            <w:vAlign w:val="center"/>
          </w:tcPr>
          <w:p w14:paraId="0C147D3E" w14:textId="77777777" w:rsidR="00B5187C" w:rsidRPr="001B3AF6" w:rsidRDefault="00B5187C" w:rsidP="00F92DB8">
            <w:pPr>
              <w:autoSpaceDE w:val="0"/>
              <w:autoSpaceDN w:val="0"/>
              <w:adjustRightInd w:val="0"/>
              <w:spacing w:line="24" w:lineRule="atLeast"/>
              <w:jc w:val="center"/>
              <w:rPr>
                <w:bCs/>
                <w:color w:val="000000"/>
              </w:rPr>
            </w:pPr>
            <w:r w:rsidRPr="001B3AF6">
              <w:rPr>
                <w:bCs/>
                <w:color w:val="000000"/>
              </w:rPr>
              <w:t>Left somatosensory cx.</w:t>
            </w:r>
          </w:p>
        </w:tc>
        <w:tc>
          <w:tcPr>
            <w:tcW w:w="1878" w:type="dxa"/>
            <w:gridSpan w:val="2"/>
            <w:vAlign w:val="center"/>
          </w:tcPr>
          <w:p w14:paraId="09157D2E" w14:textId="77777777" w:rsidR="00B5187C" w:rsidRPr="001B3AF6" w:rsidRDefault="00B5187C" w:rsidP="00F92DB8">
            <w:pPr>
              <w:autoSpaceDE w:val="0"/>
              <w:autoSpaceDN w:val="0"/>
              <w:adjustRightInd w:val="0"/>
              <w:spacing w:line="24" w:lineRule="atLeast"/>
              <w:jc w:val="center"/>
              <w:rPr>
                <w:bCs/>
                <w:color w:val="000000"/>
              </w:rPr>
            </w:pPr>
            <w:r w:rsidRPr="001B3AF6">
              <w:rPr>
                <w:bCs/>
                <w:color w:val="000000"/>
              </w:rPr>
              <w:t>Right striatum</w:t>
            </w:r>
          </w:p>
        </w:tc>
        <w:tc>
          <w:tcPr>
            <w:tcW w:w="2109" w:type="dxa"/>
            <w:gridSpan w:val="2"/>
            <w:vAlign w:val="center"/>
          </w:tcPr>
          <w:p w14:paraId="18701665" w14:textId="77777777" w:rsidR="00B5187C" w:rsidRPr="001B3AF6" w:rsidRDefault="00B5187C" w:rsidP="00F92DB8">
            <w:pPr>
              <w:autoSpaceDE w:val="0"/>
              <w:autoSpaceDN w:val="0"/>
              <w:adjustRightInd w:val="0"/>
              <w:spacing w:line="24" w:lineRule="atLeast"/>
              <w:jc w:val="center"/>
              <w:rPr>
                <w:bCs/>
                <w:color w:val="000000"/>
              </w:rPr>
            </w:pPr>
            <w:r w:rsidRPr="001B3AF6">
              <w:rPr>
                <w:bCs/>
                <w:color w:val="000000"/>
              </w:rPr>
              <w:t>Left striatum</w:t>
            </w:r>
          </w:p>
        </w:tc>
      </w:tr>
      <w:tr w:rsidR="00B5187C" w:rsidRPr="001B3AF6" w14:paraId="3F13A0BD" w14:textId="77777777" w:rsidTr="00F92DB8">
        <w:trPr>
          <w:cantSplit/>
          <w:trHeight w:val="46"/>
          <w:jc w:val="center"/>
        </w:trPr>
        <w:tc>
          <w:tcPr>
            <w:tcW w:w="397" w:type="dxa"/>
            <w:vMerge w:val="restart"/>
            <w:shd w:val="clear" w:color="auto" w:fill="D9D9D9"/>
            <w:textDirection w:val="btLr"/>
            <w:vAlign w:val="center"/>
          </w:tcPr>
          <w:p w14:paraId="714CFA9E" w14:textId="77777777" w:rsidR="00B5187C" w:rsidRPr="00746825" w:rsidRDefault="00B5187C" w:rsidP="00F92DB8">
            <w:pPr>
              <w:autoSpaceDE w:val="0"/>
              <w:autoSpaceDN w:val="0"/>
              <w:adjustRightInd w:val="0"/>
              <w:spacing w:line="24" w:lineRule="atLeast"/>
              <w:ind w:left="113" w:right="113"/>
              <w:jc w:val="center"/>
              <w:rPr>
                <w:b/>
                <w:color w:val="000000"/>
              </w:rPr>
            </w:pPr>
            <w:r w:rsidRPr="00746825">
              <w:rPr>
                <w:b/>
                <w:color w:val="000000"/>
              </w:rPr>
              <w:t>Recording site</w:t>
            </w:r>
          </w:p>
        </w:tc>
        <w:tc>
          <w:tcPr>
            <w:tcW w:w="1260" w:type="dxa"/>
            <w:vMerge w:val="restart"/>
            <w:vAlign w:val="center"/>
          </w:tcPr>
          <w:p w14:paraId="31376AEC" w14:textId="77777777" w:rsidR="00B5187C" w:rsidRPr="001B3AF6" w:rsidRDefault="00B5187C" w:rsidP="00F92DB8">
            <w:pPr>
              <w:autoSpaceDE w:val="0"/>
              <w:autoSpaceDN w:val="0"/>
              <w:adjustRightInd w:val="0"/>
              <w:spacing w:line="24" w:lineRule="atLeast"/>
              <w:jc w:val="center"/>
              <w:rPr>
                <w:bCs/>
                <w:color w:val="000000"/>
              </w:rPr>
            </w:pPr>
            <w:r w:rsidRPr="001B3AF6">
              <w:rPr>
                <w:bCs/>
                <w:color w:val="000000"/>
              </w:rPr>
              <w:t>Left som.</w:t>
            </w:r>
          </w:p>
        </w:tc>
        <w:tc>
          <w:tcPr>
            <w:tcW w:w="1282" w:type="dxa"/>
            <w:vAlign w:val="center"/>
          </w:tcPr>
          <w:p w14:paraId="360DAC63" w14:textId="77777777" w:rsidR="00B5187C" w:rsidRPr="001B3AF6" w:rsidRDefault="00B5187C" w:rsidP="00F92DB8">
            <w:pPr>
              <w:autoSpaceDE w:val="0"/>
              <w:autoSpaceDN w:val="0"/>
              <w:adjustRightInd w:val="0"/>
              <w:spacing w:line="24" w:lineRule="atLeast"/>
              <w:jc w:val="center"/>
              <w:rPr>
                <w:bCs/>
                <w:color w:val="FF0000"/>
              </w:rPr>
            </w:pPr>
            <w:r w:rsidRPr="001B3AF6">
              <w:rPr>
                <w:bCs/>
                <w:color w:val="FF0000"/>
              </w:rPr>
              <w:t>2</w:t>
            </w:r>
          </w:p>
        </w:tc>
        <w:tc>
          <w:tcPr>
            <w:tcW w:w="1095" w:type="dxa"/>
            <w:vMerge w:val="restart"/>
            <w:vAlign w:val="center"/>
          </w:tcPr>
          <w:p w14:paraId="459B24D6" w14:textId="77777777" w:rsidR="00B5187C" w:rsidRPr="001B3AF6" w:rsidRDefault="00B5187C" w:rsidP="00F92DB8">
            <w:pPr>
              <w:autoSpaceDE w:val="0"/>
              <w:autoSpaceDN w:val="0"/>
              <w:adjustRightInd w:val="0"/>
              <w:spacing w:line="24" w:lineRule="atLeast"/>
              <w:jc w:val="center"/>
              <w:rPr>
                <w:bCs/>
                <w:color w:val="000000"/>
              </w:rPr>
            </w:pPr>
            <w:r w:rsidRPr="001B3AF6">
              <w:rPr>
                <w:bCs/>
                <w:color w:val="000000"/>
              </w:rPr>
              <w:t>Right som.</w:t>
            </w:r>
          </w:p>
        </w:tc>
        <w:tc>
          <w:tcPr>
            <w:tcW w:w="1251" w:type="dxa"/>
            <w:vAlign w:val="center"/>
          </w:tcPr>
          <w:p w14:paraId="6BE0FB88" w14:textId="77777777" w:rsidR="00B5187C" w:rsidRPr="001B3AF6" w:rsidRDefault="00B5187C" w:rsidP="00F92DB8">
            <w:pPr>
              <w:autoSpaceDE w:val="0"/>
              <w:autoSpaceDN w:val="0"/>
              <w:adjustRightInd w:val="0"/>
              <w:spacing w:line="24" w:lineRule="atLeast"/>
              <w:jc w:val="center"/>
              <w:rPr>
                <w:bCs/>
                <w:color w:val="FF0000"/>
              </w:rPr>
            </w:pPr>
            <w:r w:rsidRPr="001B3AF6">
              <w:rPr>
                <w:bCs/>
                <w:color w:val="FF0000"/>
              </w:rPr>
              <w:t>1</w:t>
            </w:r>
          </w:p>
        </w:tc>
        <w:tc>
          <w:tcPr>
            <w:tcW w:w="921" w:type="dxa"/>
            <w:vMerge w:val="restart"/>
            <w:vAlign w:val="center"/>
          </w:tcPr>
          <w:p w14:paraId="311E8FC9" w14:textId="77777777" w:rsidR="00B5187C" w:rsidRPr="001B3AF6" w:rsidRDefault="00B5187C" w:rsidP="00F92DB8">
            <w:pPr>
              <w:autoSpaceDE w:val="0"/>
              <w:autoSpaceDN w:val="0"/>
              <w:adjustRightInd w:val="0"/>
              <w:spacing w:line="24" w:lineRule="atLeast"/>
              <w:jc w:val="center"/>
              <w:rPr>
                <w:bCs/>
                <w:color w:val="000000"/>
              </w:rPr>
            </w:pPr>
            <w:r w:rsidRPr="001B3AF6">
              <w:rPr>
                <w:bCs/>
                <w:color w:val="000000"/>
              </w:rPr>
              <w:t>Right som.</w:t>
            </w:r>
          </w:p>
        </w:tc>
        <w:tc>
          <w:tcPr>
            <w:tcW w:w="957" w:type="dxa"/>
            <w:vAlign w:val="center"/>
          </w:tcPr>
          <w:p w14:paraId="7C7EE3C3" w14:textId="77777777" w:rsidR="00B5187C" w:rsidRPr="001B3AF6" w:rsidRDefault="00B5187C" w:rsidP="00F92DB8">
            <w:pPr>
              <w:autoSpaceDE w:val="0"/>
              <w:autoSpaceDN w:val="0"/>
              <w:adjustRightInd w:val="0"/>
              <w:spacing w:line="24" w:lineRule="atLeast"/>
              <w:jc w:val="center"/>
              <w:rPr>
                <w:bCs/>
                <w:color w:val="FF0000"/>
              </w:rPr>
            </w:pPr>
            <w:r w:rsidRPr="001B3AF6">
              <w:rPr>
                <w:bCs/>
                <w:color w:val="FF0000"/>
              </w:rPr>
              <w:t>1</w:t>
            </w:r>
          </w:p>
        </w:tc>
        <w:tc>
          <w:tcPr>
            <w:tcW w:w="904" w:type="dxa"/>
            <w:vMerge w:val="restart"/>
            <w:vAlign w:val="center"/>
          </w:tcPr>
          <w:p w14:paraId="2AF4B690" w14:textId="77777777" w:rsidR="00B5187C" w:rsidRPr="001B3AF6" w:rsidRDefault="00B5187C" w:rsidP="00F92DB8">
            <w:pPr>
              <w:autoSpaceDE w:val="0"/>
              <w:autoSpaceDN w:val="0"/>
              <w:adjustRightInd w:val="0"/>
              <w:spacing w:line="24" w:lineRule="atLeast"/>
              <w:jc w:val="center"/>
              <w:rPr>
                <w:bCs/>
                <w:color w:val="000000"/>
              </w:rPr>
            </w:pPr>
            <w:r w:rsidRPr="001B3AF6">
              <w:rPr>
                <w:bCs/>
                <w:color w:val="000000"/>
              </w:rPr>
              <w:t>Right som.</w:t>
            </w:r>
          </w:p>
        </w:tc>
        <w:tc>
          <w:tcPr>
            <w:tcW w:w="1205" w:type="dxa"/>
            <w:vAlign w:val="center"/>
          </w:tcPr>
          <w:p w14:paraId="090C7C92" w14:textId="77777777" w:rsidR="00B5187C" w:rsidRPr="001B3AF6" w:rsidRDefault="00B5187C" w:rsidP="00F92DB8">
            <w:pPr>
              <w:autoSpaceDE w:val="0"/>
              <w:autoSpaceDN w:val="0"/>
              <w:adjustRightInd w:val="0"/>
              <w:spacing w:line="24" w:lineRule="atLeast"/>
              <w:jc w:val="center"/>
              <w:rPr>
                <w:bCs/>
                <w:color w:val="FF0000"/>
              </w:rPr>
            </w:pPr>
            <w:r w:rsidRPr="001B3AF6">
              <w:rPr>
                <w:bCs/>
                <w:color w:val="FF0000"/>
              </w:rPr>
              <w:t>0</w:t>
            </w:r>
          </w:p>
        </w:tc>
      </w:tr>
      <w:tr w:rsidR="00B5187C" w:rsidRPr="001B3AF6" w14:paraId="40827B0F" w14:textId="77777777" w:rsidTr="00F92DB8">
        <w:trPr>
          <w:cantSplit/>
          <w:trHeight w:val="46"/>
          <w:jc w:val="center"/>
        </w:trPr>
        <w:tc>
          <w:tcPr>
            <w:tcW w:w="397" w:type="dxa"/>
            <w:vMerge/>
            <w:vAlign w:val="center"/>
          </w:tcPr>
          <w:p w14:paraId="6F0A593C" w14:textId="77777777" w:rsidR="00B5187C" w:rsidRPr="001B3AF6" w:rsidRDefault="00B5187C" w:rsidP="00F92DB8">
            <w:pPr>
              <w:autoSpaceDE w:val="0"/>
              <w:autoSpaceDN w:val="0"/>
              <w:adjustRightInd w:val="0"/>
              <w:spacing w:line="24" w:lineRule="atLeast"/>
              <w:jc w:val="center"/>
              <w:rPr>
                <w:color w:val="000000"/>
              </w:rPr>
            </w:pPr>
          </w:p>
        </w:tc>
        <w:tc>
          <w:tcPr>
            <w:tcW w:w="1260" w:type="dxa"/>
            <w:vMerge/>
            <w:vAlign w:val="center"/>
          </w:tcPr>
          <w:p w14:paraId="7B0E462F" w14:textId="77777777" w:rsidR="00B5187C" w:rsidRPr="001B3AF6" w:rsidRDefault="00B5187C" w:rsidP="00F92DB8">
            <w:pPr>
              <w:autoSpaceDE w:val="0"/>
              <w:autoSpaceDN w:val="0"/>
              <w:adjustRightInd w:val="0"/>
              <w:spacing w:line="24" w:lineRule="atLeast"/>
              <w:jc w:val="center"/>
              <w:rPr>
                <w:color w:val="000000"/>
              </w:rPr>
            </w:pPr>
          </w:p>
        </w:tc>
        <w:tc>
          <w:tcPr>
            <w:tcW w:w="1282" w:type="dxa"/>
            <w:vAlign w:val="center"/>
          </w:tcPr>
          <w:p w14:paraId="6DA76EC9" w14:textId="77777777" w:rsidR="00B5187C" w:rsidRPr="001B3AF6" w:rsidRDefault="00B5187C" w:rsidP="00F92DB8">
            <w:pPr>
              <w:autoSpaceDE w:val="0"/>
              <w:autoSpaceDN w:val="0"/>
              <w:adjustRightInd w:val="0"/>
              <w:spacing w:line="24" w:lineRule="atLeast"/>
              <w:jc w:val="center"/>
              <w:rPr>
                <w:bCs/>
                <w:color w:val="00B0F0"/>
              </w:rPr>
            </w:pPr>
            <w:r w:rsidRPr="001B3AF6">
              <w:rPr>
                <w:bCs/>
                <w:color w:val="00B0F0"/>
              </w:rPr>
              <w:t>3</w:t>
            </w:r>
          </w:p>
        </w:tc>
        <w:tc>
          <w:tcPr>
            <w:tcW w:w="1095" w:type="dxa"/>
            <w:vMerge/>
            <w:vAlign w:val="center"/>
          </w:tcPr>
          <w:p w14:paraId="4B51FCA5" w14:textId="77777777" w:rsidR="00B5187C" w:rsidRPr="001B3AF6" w:rsidRDefault="00B5187C" w:rsidP="00F92DB8">
            <w:pPr>
              <w:autoSpaceDE w:val="0"/>
              <w:autoSpaceDN w:val="0"/>
              <w:adjustRightInd w:val="0"/>
              <w:spacing w:line="24" w:lineRule="atLeast"/>
              <w:jc w:val="center"/>
              <w:rPr>
                <w:color w:val="000000"/>
              </w:rPr>
            </w:pPr>
          </w:p>
        </w:tc>
        <w:tc>
          <w:tcPr>
            <w:tcW w:w="1251" w:type="dxa"/>
            <w:vAlign w:val="center"/>
          </w:tcPr>
          <w:p w14:paraId="235627E0" w14:textId="77777777" w:rsidR="00B5187C" w:rsidRPr="001B3AF6" w:rsidRDefault="00B5187C" w:rsidP="00F92DB8">
            <w:pPr>
              <w:autoSpaceDE w:val="0"/>
              <w:autoSpaceDN w:val="0"/>
              <w:adjustRightInd w:val="0"/>
              <w:spacing w:line="24" w:lineRule="atLeast"/>
              <w:jc w:val="center"/>
              <w:rPr>
                <w:bCs/>
                <w:color w:val="00B0F0"/>
              </w:rPr>
            </w:pPr>
            <w:r w:rsidRPr="001B3AF6">
              <w:rPr>
                <w:bCs/>
                <w:color w:val="00B0F0"/>
              </w:rPr>
              <w:t>3</w:t>
            </w:r>
          </w:p>
        </w:tc>
        <w:tc>
          <w:tcPr>
            <w:tcW w:w="921" w:type="dxa"/>
            <w:vMerge/>
            <w:vAlign w:val="center"/>
          </w:tcPr>
          <w:p w14:paraId="3B447F5D" w14:textId="77777777" w:rsidR="00B5187C" w:rsidRPr="001B3AF6" w:rsidRDefault="00B5187C" w:rsidP="00F92DB8">
            <w:pPr>
              <w:autoSpaceDE w:val="0"/>
              <w:autoSpaceDN w:val="0"/>
              <w:adjustRightInd w:val="0"/>
              <w:spacing w:line="24" w:lineRule="atLeast"/>
              <w:jc w:val="center"/>
              <w:rPr>
                <w:color w:val="000000"/>
              </w:rPr>
            </w:pPr>
          </w:p>
        </w:tc>
        <w:tc>
          <w:tcPr>
            <w:tcW w:w="957" w:type="dxa"/>
            <w:vAlign w:val="center"/>
          </w:tcPr>
          <w:p w14:paraId="4DD6D519" w14:textId="77777777" w:rsidR="00B5187C" w:rsidRPr="001B3AF6" w:rsidRDefault="00B5187C" w:rsidP="00F92DB8">
            <w:pPr>
              <w:autoSpaceDE w:val="0"/>
              <w:autoSpaceDN w:val="0"/>
              <w:adjustRightInd w:val="0"/>
              <w:spacing w:line="24" w:lineRule="atLeast"/>
              <w:jc w:val="center"/>
              <w:rPr>
                <w:bCs/>
                <w:color w:val="00B0F0"/>
              </w:rPr>
            </w:pPr>
            <w:r w:rsidRPr="001B3AF6">
              <w:rPr>
                <w:bCs/>
                <w:color w:val="00B0F0"/>
              </w:rPr>
              <w:t>5</w:t>
            </w:r>
          </w:p>
        </w:tc>
        <w:tc>
          <w:tcPr>
            <w:tcW w:w="904" w:type="dxa"/>
            <w:vMerge/>
            <w:vAlign w:val="center"/>
          </w:tcPr>
          <w:p w14:paraId="45B9F068" w14:textId="77777777" w:rsidR="00B5187C" w:rsidRPr="001B3AF6" w:rsidRDefault="00B5187C" w:rsidP="00F92DB8">
            <w:pPr>
              <w:autoSpaceDE w:val="0"/>
              <w:autoSpaceDN w:val="0"/>
              <w:adjustRightInd w:val="0"/>
              <w:spacing w:line="24" w:lineRule="atLeast"/>
              <w:jc w:val="center"/>
              <w:rPr>
                <w:color w:val="000000"/>
              </w:rPr>
            </w:pPr>
          </w:p>
        </w:tc>
        <w:tc>
          <w:tcPr>
            <w:tcW w:w="1205" w:type="dxa"/>
            <w:vAlign w:val="center"/>
          </w:tcPr>
          <w:p w14:paraId="094894D6" w14:textId="77777777" w:rsidR="00B5187C" w:rsidRPr="001B3AF6" w:rsidRDefault="00B5187C" w:rsidP="00F92DB8">
            <w:pPr>
              <w:autoSpaceDE w:val="0"/>
              <w:autoSpaceDN w:val="0"/>
              <w:adjustRightInd w:val="0"/>
              <w:spacing w:line="24" w:lineRule="atLeast"/>
              <w:jc w:val="center"/>
              <w:rPr>
                <w:bCs/>
                <w:color w:val="00B0F0"/>
              </w:rPr>
            </w:pPr>
            <w:r w:rsidRPr="001B3AF6">
              <w:rPr>
                <w:bCs/>
                <w:color w:val="00B0F0"/>
              </w:rPr>
              <w:t>4</w:t>
            </w:r>
          </w:p>
        </w:tc>
      </w:tr>
      <w:tr w:rsidR="00B5187C" w:rsidRPr="001B3AF6" w14:paraId="54B22C37" w14:textId="77777777" w:rsidTr="00F92DB8">
        <w:trPr>
          <w:cantSplit/>
          <w:trHeight w:val="46"/>
          <w:jc w:val="center"/>
        </w:trPr>
        <w:tc>
          <w:tcPr>
            <w:tcW w:w="397" w:type="dxa"/>
            <w:vMerge/>
            <w:vAlign w:val="center"/>
          </w:tcPr>
          <w:p w14:paraId="68B7B375" w14:textId="77777777" w:rsidR="00B5187C" w:rsidRPr="001B3AF6" w:rsidRDefault="00B5187C" w:rsidP="00F92DB8">
            <w:pPr>
              <w:autoSpaceDE w:val="0"/>
              <w:autoSpaceDN w:val="0"/>
              <w:adjustRightInd w:val="0"/>
              <w:spacing w:line="24" w:lineRule="atLeast"/>
              <w:jc w:val="center"/>
              <w:rPr>
                <w:color w:val="000000"/>
              </w:rPr>
            </w:pPr>
          </w:p>
        </w:tc>
        <w:tc>
          <w:tcPr>
            <w:tcW w:w="1260" w:type="dxa"/>
            <w:vMerge w:val="restart"/>
            <w:vAlign w:val="center"/>
          </w:tcPr>
          <w:p w14:paraId="6A6C7481" w14:textId="77777777" w:rsidR="00B5187C" w:rsidRPr="001B3AF6" w:rsidRDefault="00B5187C" w:rsidP="00F92DB8">
            <w:pPr>
              <w:autoSpaceDE w:val="0"/>
              <w:autoSpaceDN w:val="0"/>
              <w:adjustRightInd w:val="0"/>
              <w:spacing w:line="24" w:lineRule="atLeast"/>
              <w:jc w:val="center"/>
              <w:rPr>
                <w:bCs/>
                <w:color w:val="000000"/>
              </w:rPr>
            </w:pPr>
            <w:r w:rsidRPr="001B3AF6">
              <w:rPr>
                <w:bCs/>
                <w:color w:val="000000"/>
              </w:rPr>
              <w:t>Right striatum</w:t>
            </w:r>
          </w:p>
        </w:tc>
        <w:tc>
          <w:tcPr>
            <w:tcW w:w="1282" w:type="dxa"/>
            <w:vAlign w:val="center"/>
          </w:tcPr>
          <w:p w14:paraId="5DBE735F" w14:textId="77777777" w:rsidR="00B5187C" w:rsidRPr="001B3AF6" w:rsidRDefault="00B5187C" w:rsidP="00F92DB8">
            <w:pPr>
              <w:autoSpaceDE w:val="0"/>
              <w:autoSpaceDN w:val="0"/>
              <w:adjustRightInd w:val="0"/>
              <w:spacing w:line="24" w:lineRule="atLeast"/>
              <w:jc w:val="center"/>
              <w:rPr>
                <w:bCs/>
                <w:color w:val="FF0000"/>
              </w:rPr>
            </w:pPr>
            <w:r w:rsidRPr="001B3AF6">
              <w:rPr>
                <w:bCs/>
                <w:color w:val="FF0000"/>
              </w:rPr>
              <w:t>2</w:t>
            </w:r>
          </w:p>
        </w:tc>
        <w:tc>
          <w:tcPr>
            <w:tcW w:w="1095" w:type="dxa"/>
            <w:vMerge w:val="restart"/>
            <w:vAlign w:val="center"/>
          </w:tcPr>
          <w:p w14:paraId="6E5CDCAD" w14:textId="77777777" w:rsidR="00B5187C" w:rsidRPr="001B3AF6" w:rsidRDefault="00B5187C" w:rsidP="00F92DB8">
            <w:pPr>
              <w:autoSpaceDE w:val="0"/>
              <w:autoSpaceDN w:val="0"/>
              <w:adjustRightInd w:val="0"/>
              <w:spacing w:line="24" w:lineRule="atLeast"/>
              <w:jc w:val="center"/>
              <w:rPr>
                <w:bCs/>
                <w:color w:val="000000"/>
              </w:rPr>
            </w:pPr>
            <w:r w:rsidRPr="001B3AF6">
              <w:rPr>
                <w:bCs/>
                <w:color w:val="000000"/>
              </w:rPr>
              <w:t>Right striatum</w:t>
            </w:r>
          </w:p>
        </w:tc>
        <w:tc>
          <w:tcPr>
            <w:tcW w:w="1251" w:type="dxa"/>
            <w:vAlign w:val="center"/>
          </w:tcPr>
          <w:p w14:paraId="7B8AB887" w14:textId="77777777" w:rsidR="00B5187C" w:rsidRPr="001B3AF6" w:rsidRDefault="00B5187C" w:rsidP="00F92DB8">
            <w:pPr>
              <w:autoSpaceDE w:val="0"/>
              <w:autoSpaceDN w:val="0"/>
              <w:adjustRightInd w:val="0"/>
              <w:spacing w:line="24" w:lineRule="atLeast"/>
              <w:jc w:val="center"/>
              <w:rPr>
                <w:bCs/>
                <w:color w:val="FF0000"/>
              </w:rPr>
            </w:pPr>
            <w:r w:rsidRPr="001B3AF6">
              <w:rPr>
                <w:bCs/>
                <w:color w:val="FF0000"/>
              </w:rPr>
              <w:t>2</w:t>
            </w:r>
          </w:p>
        </w:tc>
        <w:tc>
          <w:tcPr>
            <w:tcW w:w="921" w:type="dxa"/>
            <w:vMerge w:val="restart"/>
            <w:vAlign w:val="center"/>
          </w:tcPr>
          <w:p w14:paraId="13D6119A" w14:textId="77777777" w:rsidR="00B5187C" w:rsidRPr="001B3AF6" w:rsidRDefault="00B5187C" w:rsidP="00F92DB8">
            <w:pPr>
              <w:autoSpaceDE w:val="0"/>
              <w:autoSpaceDN w:val="0"/>
              <w:adjustRightInd w:val="0"/>
              <w:spacing w:line="24" w:lineRule="atLeast"/>
              <w:jc w:val="center"/>
              <w:rPr>
                <w:bCs/>
                <w:color w:val="000000"/>
              </w:rPr>
            </w:pPr>
            <w:r w:rsidRPr="001B3AF6">
              <w:rPr>
                <w:bCs/>
                <w:color w:val="000000"/>
              </w:rPr>
              <w:t>Left som.</w:t>
            </w:r>
          </w:p>
        </w:tc>
        <w:tc>
          <w:tcPr>
            <w:tcW w:w="957" w:type="dxa"/>
            <w:vAlign w:val="center"/>
          </w:tcPr>
          <w:p w14:paraId="166DEC7B" w14:textId="77777777" w:rsidR="00B5187C" w:rsidRPr="001B3AF6" w:rsidRDefault="00B5187C" w:rsidP="00F92DB8">
            <w:pPr>
              <w:autoSpaceDE w:val="0"/>
              <w:autoSpaceDN w:val="0"/>
              <w:adjustRightInd w:val="0"/>
              <w:spacing w:line="24" w:lineRule="atLeast"/>
              <w:jc w:val="center"/>
              <w:rPr>
                <w:bCs/>
                <w:color w:val="FF0000"/>
              </w:rPr>
            </w:pPr>
            <w:r w:rsidRPr="001B3AF6">
              <w:rPr>
                <w:bCs/>
                <w:color w:val="FF0000"/>
              </w:rPr>
              <w:t>2</w:t>
            </w:r>
          </w:p>
        </w:tc>
        <w:tc>
          <w:tcPr>
            <w:tcW w:w="904" w:type="dxa"/>
            <w:vMerge w:val="restart"/>
            <w:vAlign w:val="center"/>
          </w:tcPr>
          <w:p w14:paraId="1215F29E" w14:textId="77777777" w:rsidR="00B5187C" w:rsidRPr="001B3AF6" w:rsidRDefault="00B5187C" w:rsidP="00F92DB8">
            <w:pPr>
              <w:autoSpaceDE w:val="0"/>
              <w:autoSpaceDN w:val="0"/>
              <w:adjustRightInd w:val="0"/>
              <w:spacing w:line="24" w:lineRule="atLeast"/>
              <w:jc w:val="center"/>
              <w:rPr>
                <w:bCs/>
                <w:color w:val="000000"/>
              </w:rPr>
            </w:pPr>
            <w:r w:rsidRPr="001B3AF6">
              <w:rPr>
                <w:bCs/>
                <w:color w:val="000000"/>
              </w:rPr>
              <w:t>Left som.</w:t>
            </w:r>
          </w:p>
        </w:tc>
        <w:tc>
          <w:tcPr>
            <w:tcW w:w="1205" w:type="dxa"/>
            <w:vAlign w:val="center"/>
          </w:tcPr>
          <w:p w14:paraId="6F095942" w14:textId="77777777" w:rsidR="00B5187C" w:rsidRPr="001B3AF6" w:rsidRDefault="00B5187C" w:rsidP="00F92DB8">
            <w:pPr>
              <w:autoSpaceDE w:val="0"/>
              <w:autoSpaceDN w:val="0"/>
              <w:adjustRightInd w:val="0"/>
              <w:spacing w:line="24" w:lineRule="atLeast"/>
              <w:jc w:val="center"/>
              <w:rPr>
                <w:bCs/>
                <w:color w:val="FF0000"/>
              </w:rPr>
            </w:pPr>
            <w:r w:rsidRPr="001B3AF6">
              <w:rPr>
                <w:bCs/>
                <w:color w:val="FF0000"/>
              </w:rPr>
              <w:t>2</w:t>
            </w:r>
          </w:p>
        </w:tc>
      </w:tr>
      <w:tr w:rsidR="00B5187C" w:rsidRPr="001B3AF6" w14:paraId="3CF97B08" w14:textId="77777777" w:rsidTr="00F92DB8">
        <w:trPr>
          <w:cantSplit/>
          <w:trHeight w:val="555"/>
          <w:jc w:val="center"/>
        </w:trPr>
        <w:tc>
          <w:tcPr>
            <w:tcW w:w="397" w:type="dxa"/>
            <w:vMerge/>
            <w:vAlign w:val="center"/>
          </w:tcPr>
          <w:p w14:paraId="525721E8" w14:textId="77777777" w:rsidR="00B5187C" w:rsidRPr="001B3AF6" w:rsidRDefault="00B5187C" w:rsidP="00F92DB8">
            <w:pPr>
              <w:autoSpaceDE w:val="0"/>
              <w:autoSpaceDN w:val="0"/>
              <w:adjustRightInd w:val="0"/>
              <w:spacing w:line="24" w:lineRule="atLeast"/>
              <w:jc w:val="center"/>
              <w:rPr>
                <w:color w:val="000000"/>
              </w:rPr>
            </w:pPr>
          </w:p>
        </w:tc>
        <w:tc>
          <w:tcPr>
            <w:tcW w:w="1260" w:type="dxa"/>
            <w:vMerge/>
            <w:vAlign w:val="center"/>
          </w:tcPr>
          <w:p w14:paraId="73BC98A5" w14:textId="77777777" w:rsidR="00B5187C" w:rsidRPr="001B3AF6" w:rsidRDefault="00B5187C" w:rsidP="00F92DB8">
            <w:pPr>
              <w:autoSpaceDE w:val="0"/>
              <w:autoSpaceDN w:val="0"/>
              <w:adjustRightInd w:val="0"/>
              <w:spacing w:line="24" w:lineRule="atLeast"/>
              <w:jc w:val="center"/>
              <w:rPr>
                <w:color w:val="000000"/>
              </w:rPr>
            </w:pPr>
          </w:p>
        </w:tc>
        <w:tc>
          <w:tcPr>
            <w:tcW w:w="1282" w:type="dxa"/>
            <w:vAlign w:val="center"/>
          </w:tcPr>
          <w:p w14:paraId="2538EA34" w14:textId="77777777" w:rsidR="00B5187C" w:rsidRPr="001B3AF6" w:rsidRDefault="00B5187C" w:rsidP="00F92DB8">
            <w:pPr>
              <w:autoSpaceDE w:val="0"/>
              <w:autoSpaceDN w:val="0"/>
              <w:adjustRightInd w:val="0"/>
              <w:spacing w:line="24" w:lineRule="atLeast"/>
              <w:jc w:val="center"/>
              <w:rPr>
                <w:bCs/>
                <w:color w:val="00B0F0"/>
              </w:rPr>
            </w:pPr>
            <w:r w:rsidRPr="001B3AF6">
              <w:rPr>
                <w:bCs/>
                <w:color w:val="00B0F0"/>
              </w:rPr>
              <w:t>6</w:t>
            </w:r>
          </w:p>
        </w:tc>
        <w:tc>
          <w:tcPr>
            <w:tcW w:w="1095" w:type="dxa"/>
            <w:vMerge/>
            <w:vAlign w:val="center"/>
          </w:tcPr>
          <w:p w14:paraId="137D94E6" w14:textId="77777777" w:rsidR="00B5187C" w:rsidRPr="001B3AF6" w:rsidRDefault="00B5187C" w:rsidP="00F92DB8">
            <w:pPr>
              <w:autoSpaceDE w:val="0"/>
              <w:autoSpaceDN w:val="0"/>
              <w:adjustRightInd w:val="0"/>
              <w:spacing w:line="24" w:lineRule="atLeast"/>
              <w:jc w:val="center"/>
              <w:rPr>
                <w:color w:val="000000"/>
              </w:rPr>
            </w:pPr>
          </w:p>
        </w:tc>
        <w:tc>
          <w:tcPr>
            <w:tcW w:w="1251" w:type="dxa"/>
            <w:vAlign w:val="center"/>
          </w:tcPr>
          <w:p w14:paraId="53C60462" w14:textId="77777777" w:rsidR="00B5187C" w:rsidRPr="001B3AF6" w:rsidRDefault="00B5187C" w:rsidP="00F92DB8">
            <w:pPr>
              <w:autoSpaceDE w:val="0"/>
              <w:autoSpaceDN w:val="0"/>
              <w:adjustRightInd w:val="0"/>
              <w:spacing w:line="24" w:lineRule="atLeast"/>
              <w:jc w:val="center"/>
              <w:rPr>
                <w:bCs/>
                <w:color w:val="00B0F0"/>
              </w:rPr>
            </w:pPr>
            <w:r w:rsidRPr="001B3AF6">
              <w:rPr>
                <w:bCs/>
                <w:color w:val="00B0F0"/>
              </w:rPr>
              <w:t>4</w:t>
            </w:r>
          </w:p>
        </w:tc>
        <w:tc>
          <w:tcPr>
            <w:tcW w:w="921" w:type="dxa"/>
            <w:vMerge/>
            <w:vAlign w:val="center"/>
          </w:tcPr>
          <w:p w14:paraId="6EA312B8" w14:textId="77777777" w:rsidR="00B5187C" w:rsidRPr="001B3AF6" w:rsidRDefault="00B5187C" w:rsidP="00F92DB8">
            <w:pPr>
              <w:autoSpaceDE w:val="0"/>
              <w:autoSpaceDN w:val="0"/>
              <w:adjustRightInd w:val="0"/>
              <w:spacing w:line="24" w:lineRule="atLeast"/>
              <w:jc w:val="center"/>
              <w:rPr>
                <w:color w:val="000000"/>
              </w:rPr>
            </w:pPr>
          </w:p>
        </w:tc>
        <w:tc>
          <w:tcPr>
            <w:tcW w:w="957" w:type="dxa"/>
            <w:vAlign w:val="center"/>
          </w:tcPr>
          <w:p w14:paraId="01120500" w14:textId="77777777" w:rsidR="00B5187C" w:rsidRPr="001B3AF6" w:rsidRDefault="00B5187C" w:rsidP="00F92DB8">
            <w:pPr>
              <w:autoSpaceDE w:val="0"/>
              <w:autoSpaceDN w:val="0"/>
              <w:adjustRightInd w:val="0"/>
              <w:spacing w:line="24" w:lineRule="atLeast"/>
              <w:jc w:val="center"/>
              <w:rPr>
                <w:bCs/>
                <w:color w:val="00B0F0"/>
              </w:rPr>
            </w:pPr>
            <w:r w:rsidRPr="001B3AF6">
              <w:rPr>
                <w:bCs/>
                <w:color w:val="00B0F0"/>
              </w:rPr>
              <w:t>4</w:t>
            </w:r>
          </w:p>
        </w:tc>
        <w:tc>
          <w:tcPr>
            <w:tcW w:w="904" w:type="dxa"/>
            <w:vMerge/>
            <w:vAlign w:val="center"/>
          </w:tcPr>
          <w:p w14:paraId="2B5670B2" w14:textId="77777777" w:rsidR="00B5187C" w:rsidRPr="001B3AF6" w:rsidRDefault="00B5187C" w:rsidP="00F92DB8">
            <w:pPr>
              <w:autoSpaceDE w:val="0"/>
              <w:autoSpaceDN w:val="0"/>
              <w:adjustRightInd w:val="0"/>
              <w:spacing w:line="24" w:lineRule="atLeast"/>
              <w:jc w:val="center"/>
              <w:rPr>
                <w:color w:val="000000"/>
              </w:rPr>
            </w:pPr>
          </w:p>
        </w:tc>
        <w:tc>
          <w:tcPr>
            <w:tcW w:w="1205" w:type="dxa"/>
            <w:vAlign w:val="center"/>
          </w:tcPr>
          <w:p w14:paraId="2E2E3023" w14:textId="77777777" w:rsidR="00B5187C" w:rsidRPr="001B3AF6" w:rsidRDefault="00B5187C" w:rsidP="00F92DB8">
            <w:pPr>
              <w:autoSpaceDE w:val="0"/>
              <w:autoSpaceDN w:val="0"/>
              <w:adjustRightInd w:val="0"/>
              <w:spacing w:line="24" w:lineRule="atLeast"/>
              <w:jc w:val="center"/>
              <w:rPr>
                <w:bCs/>
                <w:color w:val="00B0F0"/>
              </w:rPr>
            </w:pPr>
            <w:r w:rsidRPr="001B3AF6">
              <w:rPr>
                <w:bCs/>
                <w:color w:val="00B0F0"/>
              </w:rPr>
              <w:t>4</w:t>
            </w:r>
          </w:p>
        </w:tc>
      </w:tr>
      <w:tr w:rsidR="00B5187C" w:rsidRPr="001B3AF6" w14:paraId="22086293" w14:textId="77777777" w:rsidTr="00F92DB8">
        <w:trPr>
          <w:cantSplit/>
          <w:trHeight w:val="46"/>
          <w:jc w:val="center"/>
        </w:trPr>
        <w:tc>
          <w:tcPr>
            <w:tcW w:w="397" w:type="dxa"/>
            <w:vMerge/>
            <w:vAlign w:val="center"/>
          </w:tcPr>
          <w:p w14:paraId="49F1A89A" w14:textId="77777777" w:rsidR="00B5187C" w:rsidRPr="001B3AF6" w:rsidRDefault="00B5187C" w:rsidP="00F92DB8">
            <w:pPr>
              <w:autoSpaceDE w:val="0"/>
              <w:autoSpaceDN w:val="0"/>
              <w:adjustRightInd w:val="0"/>
              <w:spacing w:line="24" w:lineRule="atLeast"/>
              <w:jc w:val="center"/>
              <w:rPr>
                <w:color w:val="000000"/>
              </w:rPr>
            </w:pPr>
          </w:p>
        </w:tc>
        <w:tc>
          <w:tcPr>
            <w:tcW w:w="1260" w:type="dxa"/>
            <w:vMerge w:val="restart"/>
            <w:vAlign w:val="center"/>
          </w:tcPr>
          <w:p w14:paraId="56DDF110" w14:textId="77777777" w:rsidR="00B5187C" w:rsidRPr="001B3AF6" w:rsidRDefault="00B5187C" w:rsidP="00F92DB8">
            <w:pPr>
              <w:autoSpaceDE w:val="0"/>
              <w:autoSpaceDN w:val="0"/>
              <w:adjustRightInd w:val="0"/>
              <w:spacing w:line="24" w:lineRule="atLeast"/>
              <w:jc w:val="center"/>
              <w:rPr>
                <w:bCs/>
                <w:color w:val="000000"/>
              </w:rPr>
            </w:pPr>
            <w:r w:rsidRPr="001B3AF6">
              <w:rPr>
                <w:bCs/>
                <w:color w:val="000000"/>
              </w:rPr>
              <w:t>Left Striatum</w:t>
            </w:r>
          </w:p>
        </w:tc>
        <w:tc>
          <w:tcPr>
            <w:tcW w:w="1282" w:type="dxa"/>
            <w:vAlign w:val="center"/>
          </w:tcPr>
          <w:p w14:paraId="1B75D9D7" w14:textId="77777777" w:rsidR="00B5187C" w:rsidRPr="001B3AF6" w:rsidRDefault="00B5187C" w:rsidP="00F92DB8">
            <w:pPr>
              <w:autoSpaceDE w:val="0"/>
              <w:autoSpaceDN w:val="0"/>
              <w:adjustRightInd w:val="0"/>
              <w:spacing w:line="24" w:lineRule="atLeast"/>
              <w:jc w:val="center"/>
              <w:rPr>
                <w:bCs/>
                <w:color w:val="FF0000"/>
              </w:rPr>
            </w:pPr>
            <w:r w:rsidRPr="001B3AF6">
              <w:rPr>
                <w:bCs/>
                <w:color w:val="FF0000"/>
              </w:rPr>
              <w:t>0</w:t>
            </w:r>
          </w:p>
        </w:tc>
        <w:tc>
          <w:tcPr>
            <w:tcW w:w="1095" w:type="dxa"/>
            <w:vMerge w:val="restart"/>
            <w:vAlign w:val="center"/>
          </w:tcPr>
          <w:p w14:paraId="1332DD95" w14:textId="77777777" w:rsidR="00B5187C" w:rsidRPr="001B3AF6" w:rsidRDefault="00B5187C" w:rsidP="00F92DB8">
            <w:pPr>
              <w:autoSpaceDE w:val="0"/>
              <w:autoSpaceDN w:val="0"/>
              <w:adjustRightInd w:val="0"/>
              <w:spacing w:line="24" w:lineRule="atLeast"/>
              <w:jc w:val="center"/>
              <w:rPr>
                <w:bCs/>
                <w:color w:val="000000"/>
              </w:rPr>
            </w:pPr>
            <w:r w:rsidRPr="001B3AF6">
              <w:rPr>
                <w:bCs/>
                <w:color w:val="000000"/>
              </w:rPr>
              <w:t>Left striatum</w:t>
            </w:r>
          </w:p>
        </w:tc>
        <w:tc>
          <w:tcPr>
            <w:tcW w:w="1251" w:type="dxa"/>
            <w:vAlign w:val="center"/>
          </w:tcPr>
          <w:p w14:paraId="216B53C1" w14:textId="77777777" w:rsidR="00B5187C" w:rsidRPr="001B3AF6" w:rsidRDefault="00B5187C" w:rsidP="00F92DB8">
            <w:pPr>
              <w:autoSpaceDE w:val="0"/>
              <w:autoSpaceDN w:val="0"/>
              <w:adjustRightInd w:val="0"/>
              <w:spacing w:line="24" w:lineRule="atLeast"/>
              <w:jc w:val="center"/>
              <w:rPr>
                <w:bCs/>
                <w:color w:val="FF0000"/>
              </w:rPr>
            </w:pPr>
            <w:r w:rsidRPr="001B3AF6">
              <w:rPr>
                <w:bCs/>
                <w:color w:val="FF0000"/>
              </w:rPr>
              <w:t>3</w:t>
            </w:r>
          </w:p>
        </w:tc>
        <w:tc>
          <w:tcPr>
            <w:tcW w:w="921" w:type="dxa"/>
            <w:vMerge w:val="restart"/>
            <w:vAlign w:val="center"/>
          </w:tcPr>
          <w:p w14:paraId="2D78D68D" w14:textId="77777777" w:rsidR="00B5187C" w:rsidRPr="001B3AF6" w:rsidRDefault="00B5187C" w:rsidP="00F92DB8">
            <w:pPr>
              <w:autoSpaceDE w:val="0"/>
              <w:autoSpaceDN w:val="0"/>
              <w:adjustRightInd w:val="0"/>
              <w:spacing w:line="24" w:lineRule="atLeast"/>
              <w:jc w:val="center"/>
              <w:rPr>
                <w:bCs/>
                <w:color w:val="000000"/>
              </w:rPr>
            </w:pPr>
            <w:r w:rsidRPr="001B3AF6">
              <w:rPr>
                <w:bCs/>
                <w:color w:val="000000"/>
              </w:rPr>
              <w:t>Left striatum</w:t>
            </w:r>
          </w:p>
        </w:tc>
        <w:tc>
          <w:tcPr>
            <w:tcW w:w="957" w:type="dxa"/>
            <w:vAlign w:val="center"/>
          </w:tcPr>
          <w:p w14:paraId="0FCBA4FC" w14:textId="77777777" w:rsidR="00B5187C" w:rsidRPr="001B3AF6" w:rsidRDefault="00B5187C" w:rsidP="00F92DB8">
            <w:pPr>
              <w:autoSpaceDE w:val="0"/>
              <w:autoSpaceDN w:val="0"/>
              <w:adjustRightInd w:val="0"/>
              <w:spacing w:line="24" w:lineRule="atLeast"/>
              <w:jc w:val="center"/>
              <w:rPr>
                <w:bCs/>
                <w:color w:val="FF0000"/>
              </w:rPr>
            </w:pPr>
            <w:r w:rsidRPr="001B3AF6">
              <w:rPr>
                <w:bCs/>
                <w:color w:val="FF0000"/>
              </w:rPr>
              <w:t>1</w:t>
            </w:r>
          </w:p>
        </w:tc>
        <w:tc>
          <w:tcPr>
            <w:tcW w:w="904" w:type="dxa"/>
            <w:vMerge w:val="restart"/>
            <w:vAlign w:val="center"/>
          </w:tcPr>
          <w:p w14:paraId="12850F26" w14:textId="77777777" w:rsidR="00B5187C" w:rsidRPr="001B3AF6" w:rsidRDefault="00B5187C" w:rsidP="00F92DB8">
            <w:pPr>
              <w:autoSpaceDE w:val="0"/>
              <w:autoSpaceDN w:val="0"/>
              <w:adjustRightInd w:val="0"/>
              <w:spacing w:line="24" w:lineRule="atLeast"/>
              <w:jc w:val="center"/>
              <w:rPr>
                <w:bCs/>
                <w:color w:val="000000"/>
              </w:rPr>
            </w:pPr>
            <w:r w:rsidRPr="001B3AF6">
              <w:rPr>
                <w:bCs/>
                <w:color w:val="000000"/>
              </w:rPr>
              <w:t>Right striatum</w:t>
            </w:r>
          </w:p>
        </w:tc>
        <w:tc>
          <w:tcPr>
            <w:tcW w:w="1205" w:type="dxa"/>
            <w:vAlign w:val="center"/>
          </w:tcPr>
          <w:p w14:paraId="15A2CFBE" w14:textId="77777777" w:rsidR="00B5187C" w:rsidRPr="001B3AF6" w:rsidRDefault="00B5187C" w:rsidP="00F92DB8">
            <w:pPr>
              <w:autoSpaceDE w:val="0"/>
              <w:autoSpaceDN w:val="0"/>
              <w:adjustRightInd w:val="0"/>
              <w:spacing w:line="24" w:lineRule="atLeast"/>
              <w:jc w:val="center"/>
              <w:rPr>
                <w:bCs/>
                <w:color w:val="FF0000"/>
              </w:rPr>
            </w:pPr>
            <w:r w:rsidRPr="001B3AF6">
              <w:rPr>
                <w:bCs/>
                <w:color w:val="FF0000"/>
              </w:rPr>
              <w:t>1</w:t>
            </w:r>
          </w:p>
        </w:tc>
      </w:tr>
      <w:tr w:rsidR="00B5187C" w:rsidRPr="001B3AF6" w14:paraId="3FF23797" w14:textId="77777777" w:rsidTr="00F92DB8">
        <w:trPr>
          <w:cantSplit/>
          <w:trHeight w:val="795"/>
          <w:jc w:val="center"/>
        </w:trPr>
        <w:tc>
          <w:tcPr>
            <w:tcW w:w="397" w:type="dxa"/>
            <w:vMerge/>
            <w:vAlign w:val="center"/>
          </w:tcPr>
          <w:p w14:paraId="36BA5DDF" w14:textId="77777777" w:rsidR="00B5187C" w:rsidRPr="001B3AF6" w:rsidRDefault="00B5187C" w:rsidP="00F92DB8">
            <w:pPr>
              <w:autoSpaceDE w:val="0"/>
              <w:autoSpaceDN w:val="0"/>
              <w:adjustRightInd w:val="0"/>
              <w:spacing w:line="24" w:lineRule="atLeast"/>
              <w:jc w:val="center"/>
              <w:rPr>
                <w:color w:val="000000"/>
              </w:rPr>
            </w:pPr>
          </w:p>
        </w:tc>
        <w:tc>
          <w:tcPr>
            <w:tcW w:w="1260" w:type="dxa"/>
            <w:vMerge/>
            <w:vAlign w:val="center"/>
          </w:tcPr>
          <w:p w14:paraId="26AFFDE5" w14:textId="77777777" w:rsidR="00B5187C" w:rsidRPr="001B3AF6" w:rsidRDefault="00B5187C" w:rsidP="00F92DB8">
            <w:pPr>
              <w:autoSpaceDE w:val="0"/>
              <w:autoSpaceDN w:val="0"/>
              <w:adjustRightInd w:val="0"/>
              <w:spacing w:line="24" w:lineRule="atLeast"/>
              <w:jc w:val="center"/>
              <w:rPr>
                <w:color w:val="000000"/>
              </w:rPr>
            </w:pPr>
          </w:p>
        </w:tc>
        <w:tc>
          <w:tcPr>
            <w:tcW w:w="1282" w:type="dxa"/>
            <w:vAlign w:val="center"/>
          </w:tcPr>
          <w:p w14:paraId="48ABF16A" w14:textId="77777777" w:rsidR="00B5187C" w:rsidRPr="001B3AF6" w:rsidRDefault="00B5187C" w:rsidP="00F92DB8">
            <w:pPr>
              <w:autoSpaceDE w:val="0"/>
              <w:autoSpaceDN w:val="0"/>
              <w:adjustRightInd w:val="0"/>
              <w:spacing w:line="24" w:lineRule="atLeast"/>
              <w:jc w:val="center"/>
              <w:rPr>
                <w:bCs/>
                <w:color w:val="00B0F0"/>
              </w:rPr>
            </w:pPr>
            <w:r w:rsidRPr="001B3AF6">
              <w:rPr>
                <w:bCs/>
                <w:color w:val="00B0F0"/>
              </w:rPr>
              <w:t>4</w:t>
            </w:r>
          </w:p>
        </w:tc>
        <w:tc>
          <w:tcPr>
            <w:tcW w:w="1095" w:type="dxa"/>
            <w:vMerge/>
            <w:vAlign w:val="center"/>
          </w:tcPr>
          <w:p w14:paraId="07594455" w14:textId="77777777" w:rsidR="00B5187C" w:rsidRPr="001B3AF6" w:rsidRDefault="00B5187C" w:rsidP="00F92DB8">
            <w:pPr>
              <w:autoSpaceDE w:val="0"/>
              <w:autoSpaceDN w:val="0"/>
              <w:adjustRightInd w:val="0"/>
              <w:spacing w:line="24" w:lineRule="atLeast"/>
              <w:jc w:val="center"/>
              <w:rPr>
                <w:color w:val="000000"/>
              </w:rPr>
            </w:pPr>
          </w:p>
        </w:tc>
        <w:tc>
          <w:tcPr>
            <w:tcW w:w="1251" w:type="dxa"/>
            <w:vAlign w:val="center"/>
          </w:tcPr>
          <w:p w14:paraId="069F15AC" w14:textId="77777777" w:rsidR="00B5187C" w:rsidRPr="001B3AF6" w:rsidRDefault="00B5187C" w:rsidP="00F92DB8">
            <w:pPr>
              <w:autoSpaceDE w:val="0"/>
              <w:autoSpaceDN w:val="0"/>
              <w:adjustRightInd w:val="0"/>
              <w:spacing w:line="24" w:lineRule="atLeast"/>
              <w:jc w:val="center"/>
              <w:rPr>
                <w:bCs/>
                <w:color w:val="00B0F0"/>
              </w:rPr>
            </w:pPr>
            <w:r w:rsidRPr="001B3AF6">
              <w:rPr>
                <w:bCs/>
                <w:color w:val="00B0F0"/>
              </w:rPr>
              <w:t>5</w:t>
            </w:r>
          </w:p>
        </w:tc>
        <w:tc>
          <w:tcPr>
            <w:tcW w:w="921" w:type="dxa"/>
            <w:vMerge/>
            <w:vAlign w:val="center"/>
          </w:tcPr>
          <w:p w14:paraId="200F2215" w14:textId="77777777" w:rsidR="00B5187C" w:rsidRPr="001B3AF6" w:rsidRDefault="00B5187C" w:rsidP="00F92DB8">
            <w:pPr>
              <w:autoSpaceDE w:val="0"/>
              <w:autoSpaceDN w:val="0"/>
              <w:adjustRightInd w:val="0"/>
              <w:spacing w:line="24" w:lineRule="atLeast"/>
              <w:jc w:val="center"/>
              <w:rPr>
                <w:color w:val="000000"/>
              </w:rPr>
            </w:pPr>
          </w:p>
        </w:tc>
        <w:tc>
          <w:tcPr>
            <w:tcW w:w="957" w:type="dxa"/>
            <w:vAlign w:val="center"/>
          </w:tcPr>
          <w:p w14:paraId="7F9B34C0" w14:textId="77777777" w:rsidR="00B5187C" w:rsidRPr="001B3AF6" w:rsidRDefault="00B5187C" w:rsidP="00F92DB8">
            <w:pPr>
              <w:autoSpaceDE w:val="0"/>
              <w:autoSpaceDN w:val="0"/>
              <w:adjustRightInd w:val="0"/>
              <w:spacing w:line="24" w:lineRule="atLeast"/>
              <w:jc w:val="center"/>
              <w:rPr>
                <w:bCs/>
                <w:color w:val="00B0F0"/>
              </w:rPr>
            </w:pPr>
            <w:r w:rsidRPr="001B3AF6">
              <w:rPr>
                <w:bCs/>
                <w:color w:val="00B0F0"/>
              </w:rPr>
              <w:t>2</w:t>
            </w:r>
          </w:p>
        </w:tc>
        <w:tc>
          <w:tcPr>
            <w:tcW w:w="904" w:type="dxa"/>
            <w:vMerge/>
            <w:vAlign w:val="center"/>
          </w:tcPr>
          <w:p w14:paraId="0043A1A4" w14:textId="77777777" w:rsidR="00B5187C" w:rsidRPr="001B3AF6" w:rsidRDefault="00B5187C" w:rsidP="00F92DB8">
            <w:pPr>
              <w:autoSpaceDE w:val="0"/>
              <w:autoSpaceDN w:val="0"/>
              <w:adjustRightInd w:val="0"/>
              <w:spacing w:line="24" w:lineRule="atLeast"/>
              <w:jc w:val="center"/>
              <w:rPr>
                <w:color w:val="000000"/>
              </w:rPr>
            </w:pPr>
          </w:p>
        </w:tc>
        <w:tc>
          <w:tcPr>
            <w:tcW w:w="1205" w:type="dxa"/>
            <w:vAlign w:val="center"/>
          </w:tcPr>
          <w:p w14:paraId="3D9CB5AB" w14:textId="77777777" w:rsidR="00B5187C" w:rsidRPr="001B3AF6" w:rsidRDefault="00B5187C" w:rsidP="00F92DB8">
            <w:pPr>
              <w:keepNext/>
              <w:autoSpaceDE w:val="0"/>
              <w:autoSpaceDN w:val="0"/>
              <w:adjustRightInd w:val="0"/>
              <w:spacing w:line="24" w:lineRule="atLeast"/>
              <w:jc w:val="center"/>
              <w:rPr>
                <w:bCs/>
                <w:color w:val="00B0F0"/>
              </w:rPr>
            </w:pPr>
            <w:r w:rsidRPr="001B3AF6">
              <w:rPr>
                <w:bCs/>
                <w:color w:val="00B0F0"/>
              </w:rPr>
              <w:t>2</w:t>
            </w:r>
          </w:p>
        </w:tc>
      </w:tr>
    </w:tbl>
    <w:p w14:paraId="10AB557E" w14:textId="0385B6DD" w:rsidR="0042544F" w:rsidRPr="00865A6D" w:rsidRDefault="00B5187C" w:rsidP="0042544F">
      <w:pPr>
        <w:spacing w:line="24" w:lineRule="atLeast"/>
      </w:pPr>
      <w:r>
        <w:t xml:space="preserve">Supplementary </w:t>
      </w:r>
      <w:r w:rsidRPr="00865A6D">
        <w:t xml:space="preserve">Table </w:t>
      </w:r>
      <w:r w:rsidR="0042544F">
        <w:fldChar w:fldCharType="end"/>
      </w:r>
      <w:r w:rsidR="0042544F" w:rsidRPr="00865A6D">
        <w:t>). In red are the 6-OHDA and in blue the sham animals. In average, 2.6 electrodes were excluded among the recordings of all 24 animals (min: 0, max: 6, std: 1.6).</w:t>
      </w:r>
    </w:p>
    <w:tbl>
      <w:tblPr>
        <w:tblStyle w:val="Grilledutableau2"/>
        <w:tblW w:w="9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7"/>
        <w:gridCol w:w="1260"/>
        <w:gridCol w:w="1282"/>
        <w:gridCol w:w="1095"/>
        <w:gridCol w:w="1251"/>
        <w:gridCol w:w="921"/>
        <w:gridCol w:w="957"/>
        <w:gridCol w:w="904"/>
        <w:gridCol w:w="1205"/>
      </w:tblGrid>
      <w:tr w:rsidR="0042544F" w:rsidRPr="001B3AF6" w14:paraId="520C527C" w14:textId="77777777" w:rsidTr="00F92DB8">
        <w:trPr>
          <w:cantSplit/>
          <w:trHeight w:val="345"/>
          <w:jc w:val="center"/>
        </w:trPr>
        <w:tc>
          <w:tcPr>
            <w:tcW w:w="397" w:type="dxa"/>
            <w:vAlign w:val="center"/>
          </w:tcPr>
          <w:p w14:paraId="17FB7C2C" w14:textId="77777777" w:rsidR="0042544F" w:rsidRPr="001B3AF6" w:rsidRDefault="0042544F" w:rsidP="00F92DB8">
            <w:pPr>
              <w:autoSpaceDE w:val="0"/>
              <w:autoSpaceDN w:val="0"/>
              <w:adjustRightInd w:val="0"/>
              <w:spacing w:line="24" w:lineRule="atLeast"/>
              <w:jc w:val="center"/>
              <w:rPr>
                <w:bCs/>
                <w:color w:val="000000"/>
              </w:rPr>
            </w:pPr>
            <w:bookmarkStart w:id="4" w:name="_Ref81388663"/>
          </w:p>
        </w:tc>
        <w:tc>
          <w:tcPr>
            <w:tcW w:w="8875" w:type="dxa"/>
            <w:gridSpan w:val="8"/>
            <w:shd w:val="clear" w:color="auto" w:fill="D9D9D9"/>
            <w:vAlign w:val="center"/>
          </w:tcPr>
          <w:p w14:paraId="25D75CB5" w14:textId="77777777" w:rsidR="0042544F" w:rsidRPr="00746825" w:rsidRDefault="0042544F" w:rsidP="00F92DB8">
            <w:pPr>
              <w:autoSpaceDE w:val="0"/>
              <w:autoSpaceDN w:val="0"/>
              <w:adjustRightInd w:val="0"/>
              <w:spacing w:line="24" w:lineRule="atLeast"/>
              <w:jc w:val="center"/>
              <w:rPr>
                <w:b/>
                <w:color w:val="000000"/>
              </w:rPr>
            </w:pPr>
            <w:r w:rsidRPr="00746825">
              <w:rPr>
                <w:b/>
                <w:color w:val="000000"/>
              </w:rPr>
              <w:t>Stimulating site</w:t>
            </w:r>
          </w:p>
        </w:tc>
      </w:tr>
      <w:tr w:rsidR="0042544F" w:rsidRPr="001B3AF6" w14:paraId="0FE10CB5" w14:textId="77777777" w:rsidTr="00F92DB8">
        <w:trPr>
          <w:cantSplit/>
          <w:trHeight w:val="89"/>
          <w:jc w:val="center"/>
        </w:trPr>
        <w:tc>
          <w:tcPr>
            <w:tcW w:w="397" w:type="dxa"/>
            <w:vAlign w:val="center"/>
          </w:tcPr>
          <w:p w14:paraId="3DC54ADF" w14:textId="77777777" w:rsidR="0042544F" w:rsidRPr="001B3AF6" w:rsidRDefault="0042544F" w:rsidP="00F92DB8">
            <w:pPr>
              <w:autoSpaceDE w:val="0"/>
              <w:autoSpaceDN w:val="0"/>
              <w:adjustRightInd w:val="0"/>
              <w:spacing w:line="24" w:lineRule="atLeast"/>
              <w:jc w:val="center"/>
              <w:rPr>
                <w:bCs/>
                <w:color w:val="000000"/>
              </w:rPr>
            </w:pPr>
          </w:p>
        </w:tc>
        <w:tc>
          <w:tcPr>
            <w:tcW w:w="2542" w:type="dxa"/>
            <w:gridSpan w:val="2"/>
            <w:vAlign w:val="center"/>
          </w:tcPr>
          <w:p w14:paraId="54D60F19" w14:textId="77777777" w:rsidR="0042544F" w:rsidRPr="001B3AF6" w:rsidRDefault="0042544F" w:rsidP="00F92DB8">
            <w:pPr>
              <w:autoSpaceDE w:val="0"/>
              <w:autoSpaceDN w:val="0"/>
              <w:adjustRightInd w:val="0"/>
              <w:spacing w:line="24" w:lineRule="atLeast"/>
              <w:jc w:val="center"/>
              <w:rPr>
                <w:bCs/>
                <w:color w:val="000000"/>
              </w:rPr>
            </w:pPr>
            <w:r w:rsidRPr="001B3AF6">
              <w:rPr>
                <w:bCs/>
                <w:color w:val="000000"/>
              </w:rPr>
              <w:t>Right somatosensory cx.</w:t>
            </w:r>
          </w:p>
        </w:tc>
        <w:tc>
          <w:tcPr>
            <w:tcW w:w="2346" w:type="dxa"/>
            <w:gridSpan w:val="2"/>
            <w:vAlign w:val="center"/>
          </w:tcPr>
          <w:p w14:paraId="330E13DD" w14:textId="77777777" w:rsidR="0042544F" w:rsidRPr="001B3AF6" w:rsidRDefault="0042544F" w:rsidP="00F92DB8">
            <w:pPr>
              <w:autoSpaceDE w:val="0"/>
              <w:autoSpaceDN w:val="0"/>
              <w:adjustRightInd w:val="0"/>
              <w:spacing w:line="24" w:lineRule="atLeast"/>
              <w:jc w:val="center"/>
              <w:rPr>
                <w:bCs/>
                <w:color w:val="000000"/>
              </w:rPr>
            </w:pPr>
            <w:r w:rsidRPr="001B3AF6">
              <w:rPr>
                <w:bCs/>
                <w:color w:val="000000"/>
              </w:rPr>
              <w:t>Left somatosensory cx.</w:t>
            </w:r>
          </w:p>
        </w:tc>
        <w:tc>
          <w:tcPr>
            <w:tcW w:w="1878" w:type="dxa"/>
            <w:gridSpan w:val="2"/>
            <w:vAlign w:val="center"/>
          </w:tcPr>
          <w:p w14:paraId="3E1CE0B3" w14:textId="77777777" w:rsidR="0042544F" w:rsidRPr="001B3AF6" w:rsidRDefault="0042544F" w:rsidP="00F92DB8">
            <w:pPr>
              <w:autoSpaceDE w:val="0"/>
              <w:autoSpaceDN w:val="0"/>
              <w:adjustRightInd w:val="0"/>
              <w:spacing w:line="24" w:lineRule="atLeast"/>
              <w:jc w:val="center"/>
              <w:rPr>
                <w:bCs/>
                <w:color w:val="000000"/>
              </w:rPr>
            </w:pPr>
            <w:r w:rsidRPr="001B3AF6">
              <w:rPr>
                <w:bCs/>
                <w:color w:val="000000"/>
              </w:rPr>
              <w:t>Right striatum</w:t>
            </w:r>
          </w:p>
        </w:tc>
        <w:tc>
          <w:tcPr>
            <w:tcW w:w="2109" w:type="dxa"/>
            <w:gridSpan w:val="2"/>
            <w:vAlign w:val="center"/>
          </w:tcPr>
          <w:p w14:paraId="74E4FD94" w14:textId="77777777" w:rsidR="0042544F" w:rsidRPr="001B3AF6" w:rsidRDefault="0042544F" w:rsidP="00F92DB8">
            <w:pPr>
              <w:autoSpaceDE w:val="0"/>
              <w:autoSpaceDN w:val="0"/>
              <w:adjustRightInd w:val="0"/>
              <w:spacing w:line="24" w:lineRule="atLeast"/>
              <w:jc w:val="center"/>
              <w:rPr>
                <w:bCs/>
                <w:color w:val="000000"/>
              </w:rPr>
            </w:pPr>
            <w:r w:rsidRPr="001B3AF6">
              <w:rPr>
                <w:bCs/>
                <w:color w:val="000000"/>
              </w:rPr>
              <w:t>Left striatum</w:t>
            </w:r>
          </w:p>
        </w:tc>
      </w:tr>
      <w:tr w:rsidR="0042544F" w:rsidRPr="001B3AF6" w14:paraId="3C54D5D2" w14:textId="77777777" w:rsidTr="00F92DB8">
        <w:trPr>
          <w:cantSplit/>
          <w:trHeight w:val="46"/>
          <w:jc w:val="center"/>
        </w:trPr>
        <w:tc>
          <w:tcPr>
            <w:tcW w:w="397" w:type="dxa"/>
            <w:vMerge w:val="restart"/>
            <w:shd w:val="clear" w:color="auto" w:fill="D9D9D9"/>
            <w:textDirection w:val="btLr"/>
            <w:vAlign w:val="center"/>
          </w:tcPr>
          <w:p w14:paraId="47B12BA2" w14:textId="77777777" w:rsidR="0042544F" w:rsidRPr="00746825" w:rsidRDefault="0042544F" w:rsidP="00F92DB8">
            <w:pPr>
              <w:autoSpaceDE w:val="0"/>
              <w:autoSpaceDN w:val="0"/>
              <w:adjustRightInd w:val="0"/>
              <w:spacing w:line="24" w:lineRule="atLeast"/>
              <w:ind w:left="113" w:right="113"/>
              <w:jc w:val="center"/>
              <w:rPr>
                <w:b/>
                <w:color w:val="000000"/>
              </w:rPr>
            </w:pPr>
            <w:r w:rsidRPr="00746825">
              <w:rPr>
                <w:b/>
                <w:color w:val="000000"/>
              </w:rPr>
              <w:t>Recording site</w:t>
            </w:r>
          </w:p>
        </w:tc>
        <w:tc>
          <w:tcPr>
            <w:tcW w:w="1260" w:type="dxa"/>
            <w:vMerge w:val="restart"/>
            <w:vAlign w:val="center"/>
          </w:tcPr>
          <w:p w14:paraId="72E3C24F" w14:textId="77777777" w:rsidR="0042544F" w:rsidRPr="001B3AF6" w:rsidRDefault="0042544F" w:rsidP="00F92DB8">
            <w:pPr>
              <w:autoSpaceDE w:val="0"/>
              <w:autoSpaceDN w:val="0"/>
              <w:adjustRightInd w:val="0"/>
              <w:spacing w:line="24" w:lineRule="atLeast"/>
              <w:jc w:val="center"/>
              <w:rPr>
                <w:bCs/>
                <w:color w:val="000000"/>
              </w:rPr>
            </w:pPr>
            <w:r w:rsidRPr="001B3AF6">
              <w:rPr>
                <w:bCs/>
                <w:color w:val="000000"/>
              </w:rPr>
              <w:t>Left som.</w:t>
            </w:r>
          </w:p>
        </w:tc>
        <w:tc>
          <w:tcPr>
            <w:tcW w:w="1282" w:type="dxa"/>
            <w:vAlign w:val="center"/>
          </w:tcPr>
          <w:p w14:paraId="26A25673" w14:textId="77777777" w:rsidR="0042544F" w:rsidRPr="001B3AF6" w:rsidRDefault="0042544F" w:rsidP="00F92DB8">
            <w:pPr>
              <w:autoSpaceDE w:val="0"/>
              <w:autoSpaceDN w:val="0"/>
              <w:adjustRightInd w:val="0"/>
              <w:spacing w:line="24" w:lineRule="atLeast"/>
              <w:jc w:val="center"/>
              <w:rPr>
                <w:bCs/>
                <w:color w:val="FF0000"/>
              </w:rPr>
            </w:pPr>
            <w:r w:rsidRPr="001B3AF6">
              <w:rPr>
                <w:bCs/>
                <w:color w:val="FF0000"/>
              </w:rPr>
              <w:t>2</w:t>
            </w:r>
          </w:p>
        </w:tc>
        <w:tc>
          <w:tcPr>
            <w:tcW w:w="1095" w:type="dxa"/>
            <w:vMerge w:val="restart"/>
            <w:vAlign w:val="center"/>
          </w:tcPr>
          <w:p w14:paraId="3CDB3618" w14:textId="77777777" w:rsidR="0042544F" w:rsidRPr="001B3AF6" w:rsidRDefault="0042544F" w:rsidP="00F92DB8">
            <w:pPr>
              <w:autoSpaceDE w:val="0"/>
              <w:autoSpaceDN w:val="0"/>
              <w:adjustRightInd w:val="0"/>
              <w:spacing w:line="24" w:lineRule="atLeast"/>
              <w:jc w:val="center"/>
              <w:rPr>
                <w:bCs/>
                <w:color w:val="000000"/>
              </w:rPr>
            </w:pPr>
            <w:r w:rsidRPr="001B3AF6">
              <w:rPr>
                <w:bCs/>
                <w:color w:val="000000"/>
              </w:rPr>
              <w:t>Right som.</w:t>
            </w:r>
          </w:p>
        </w:tc>
        <w:tc>
          <w:tcPr>
            <w:tcW w:w="1251" w:type="dxa"/>
            <w:vAlign w:val="center"/>
          </w:tcPr>
          <w:p w14:paraId="40B71906" w14:textId="77777777" w:rsidR="0042544F" w:rsidRPr="001B3AF6" w:rsidRDefault="0042544F" w:rsidP="00F92DB8">
            <w:pPr>
              <w:autoSpaceDE w:val="0"/>
              <w:autoSpaceDN w:val="0"/>
              <w:adjustRightInd w:val="0"/>
              <w:spacing w:line="24" w:lineRule="atLeast"/>
              <w:jc w:val="center"/>
              <w:rPr>
                <w:bCs/>
                <w:color w:val="FF0000"/>
              </w:rPr>
            </w:pPr>
            <w:r w:rsidRPr="001B3AF6">
              <w:rPr>
                <w:bCs/>
                <w:color w:val="FF0000"/>
              </w:rPr>
              <w:t>1</w:t>
            </w:r>
          </w:p>
        </w:tc>
        <w:tc>
          <w:tcPr>
            <w:tcW w:w="921" w:type="dxa"/>
            <w:vMerge w:val="restart"/>
            <w:vAlign w:val="center"/>
          </w:tcPr>
          <w:p w14:paraId="4B47E102" w14:textId="77777777" w:rsidR="0042544F" w:rsidRPr="001B3AF6" w:rsidRDefault="0042544F" w:rsidP="00F92DB8">
            <w:pPr>
              <w:autoSpaceDE w:val="0"/>
              <w:autoSpaceDN w:val="0"/>
              <w:adjustRightInd w:val="0"/>
              <w:spacing w:line="24" w:lineRule="atLeast"/>
              <w:jc w:val="center"/>
              <w:rPr>
                <w:bCs/>
                <w:color w:val="000000"/>
              </w:rPr>
            </w:pPr>
            <w:r w:rsidRPr="001B3AF6">
              <w:rPr>
                <w:bCs/>
                <w:color w:val="000000"/>
              </w:rPr>
              <w:t>Right som.</w:t>
            </w:r>
          </w:p>
        </w:tc>
        <w:tc>
          <w:tcPr>
            <w:tcW w:w="957" w:type="dxa"/>
            <w:vAlign w:val="center"/>
          </w:tcPr>
          <w:p w14:paraId="1F8FDDCC" w14:textId="77777777" w:rsidR="0042544F" w:rsidRPr="001B3AF6" w:rsidRDefault="0042544F" w:rsidP="00F92DB8">
            <w:pPr>
              <w:autoSpaceDE w:val="0"/>
              <w:autoSpaceDN w:val="0"/>
              <w:adjustRightInd w:val="0"/>
              <w:spacing w:line="24" w:lineRule="atLeast"/>
              <w:jc w:val="center"/>
              <w:rPr>
                <w:bCs/>
                <w:color w:val="FF0000"/>
              </w:rPr>
            </w:pPr>
            <w:r w:rsidRPr="001B3AF6">
              <w:rPr>
                <w:bCs/>
                <w:color w:val="FF0000"/>
              </w:rPr>
              <w:t>1</w:t>
            </w:r>
          </w:p>
        </w:tc>
        <w:tc>
          <w:tcPr>
            <w:tcW w:w="904" w:type="dxa"/>
            <w:vMerge w:val="restart"/>
            <w:vAlign w:val="center"/>
          </w:tcPr>
          <w:p w14:paraId="6D3CAD4E" w14:textId="77777777" w:rsidR="0042544F" w:rsidRPr="001B3AF6" w:rsidRDefault="0042544F" w:rsidP="00F92DB8">
            <w:pPr>
              <w:autoSpaceDE w:val="0"/>
              <w:autoSpaceDN w:val="0"/>
              <w:adjustRightInd w:val="0"/>
              <w:spacing w:line="24" w:lineRule="atLeast"/>
              <w:jc w:val="center"/>
              <w:rPr>
                <w:bCs/>
                <w:color w:val="000000"/>
              </w:rPr>
            </w:pPr>
            <w:r w:rsidRPr="001B3AF6">
              <w:rPr>
                <w:bCs/>
                <w:color w:val="000000"/>
              </w:rPr>
              <w:t>Right som.</w:t>
            </w:r>
          </w:p>
        </w:tc>
        <w:tc>
          <w:tcPr>
            <w:tcW w:w="1205" w:type="dxa"/>
            <w:vAlign w:val="center"/>
          </w:tcPr>
          <w:p w14:paraId="4BD16D24" w14:textId="77777777" w:rsidR="0042544F" w:rsidRPr="001B3AF6" w:rsidRDefault="0042544F" w:rsidP="00F92DB8">
            <w:pPr>
              <w:autoSpaceDE w:val="0"/>
              <w:autoSpaceDN w:val="0"/>
              <w:adjustRightInd w:val="0"/>
              <w:spacing w:line="24" w:lineRule="atLeast"/>
              <w:jc w:val="center"/>
              <w:rPr>
                <w:bCs/>
                <w:color w:val="FF0000"/>
              </w:rPr>
            </w:pPr>
            <w:r w:rsidRPr="001B3AF6">
              <w:rPr>
                <w:bCs/>
                <w:color w:val="FF0000"/>
              </w:rPr>
              <w:t>0</w:t>
            </w:r>
          </w:p>
        </w:tc>
      </w:tr>
      <w:tr w:rsidR="0042544F" w:rsidRPr="001B3AF6" w14:paraId="41FADBD9" w14:textId="77777777" w:rsidTr="00F92DB8">
        <w:trPr>
          <w:cantSplit/>
          <w:trHeight w:val="46"/>
          <w:jc w:val="center"/>
        </w:trPr>
        <w:tc>
          <w:tcPr>
            <w:tcW w:w="397" w:type="dxa"/>
            <w:vMerge/>
            <w:vAlign w:val="center"/>
          </w:tcPr>
          <w:p w14:paraId="1D9BA7AB" w14:textId="77777777" w:rsidR="0042544F" w:rsidRPr="001B3AF6" w:rsidRDefault="0042544F" w:rsidP="00F92DB8">
            <w:pPr>
              <w:autoSpaceDE w:val="0"/>
              <w:autoSpaceDN w:val="0"/>
              <w:adjustRightInd w:val="0"/>
              <w:spacing w:line="24" w:lineRule="atLeast"/>
              <w:jc w:val="center"/>
              <w:rPr>
                <w:color w:val="000000"/>
              </w:rPr>
            </w:pPr>
          </w:p>
        </w:tc>
        <w:tc>
          <w:tcPr>
            <w:tcW w:w="1260" w:type="dxa"/>
            <w:vMerge/>
            <w:vAlign w:val="center"/>
          </w:tcPr>
          <w:p w14:paraId="777BFE72" w14:textId="77777777" w:rsidR="0042544F" w:rsidRPr="001B3AF6" w:rsidRDefault="0042544F" w:rsidP="00F92DB8">
            <w:pPr>
              <w:autoSpaceDE w:val="0"/>
              <w:autoSpaceDN w:val="0"/>
              <w:adjustRightInd w:val="0"/>
              <w:spacing w:line="24" w:lineRule="atLeast"/>
              <w:jc w:val="center"/>
              <w:rPr>
                <w:color w:val="000000"/>
              </w:rPr>
            </w:pPr>
          </w:p>
        </w:tc>
        <w:tc>
          <w:tcPr>
            <w:tcW w:w="1282" w:type="dxa"/>
            <w:vAlign w:val="center"/>
          </w:tcPr>
          <w:p w14:paraId="6ADD4583" w14:textId="77777777" w:rsidR="0042544F" w:rsidRPr="001B3AF6" w:rsidRDefault="0042544F" w:rsidP="00F92DB8">
            <w:pPr>
              <w:autoSpaceDE w:val="0"/>
              <w:autoSpaceDN w:val="0"/>
              <w:adjustRightInd w:val="0"/>
              <w:spacing w:line="24" w:lineRule="atLeast"/>
              <w:jc w:val="center"/>
              <w:rPr>
                <w:bCs/>
                <w:color w:val="00B0F0"/>
              </w:rPr>
            </w:pPr>
            <w:r w:rsidRPr="001B3AF6">
              <w:rPr>
                <w:bCs/>
                <w:color w:val="00B0F0"/>
              </w:rPr>
              <w:t>3</w:t>
            </w:r>
          </w:p>
        </w:tc>
        <w:tc>
          <w:tcPr>
            <w:tcW w:w="1095" w:type="dxa"/>
            <w:vMerge/>
            <w:vAlign w:val="center"/>
          </w:tcPr>
          <w:p w14:paraId="45C09439" w14:textId="77777777" w:rsidR="0042544F" w:rsidRPr="001B3AF6" w:rsidRDefault="0042544F" w:rsidP="00F92DB8">
            <w:pPr>
              <w:autoSpaceDE w:val="0"/>
              <w:autoSpaceDN w:val="0"/>
              <w:adjustRightInd w:val="0"/>
              <w:spacing w:line="24" w:lineRule="atLeast"/>
              <w:jc w:val="center"/>
              <w:rPr>
                <w:color w:val="000000"/>
              </w:rPr>
            </w:pPr>
          </w:p>
        </w:tc>
        <w:tc>
          <w:tcPr>
            <w:tcW w:w="1251" w:type="dxa"/>
            <w:vAlign w:val="center"/>
          </w:tcPr>
          <w:p w14:paraId="08031C43" w14:textId="77777777" w:rsidR="0042544F" w:rsidRPr="001B3AF6" w:rsidRDefault="0042544F" w:rsidP="00F92DB8">
            <w:pPr>
              <w:autoSpaceDE w:val="0"/>
              <w:autoSpaceDN w:val="0"/>
              <w:adjustRightInd w:val="0"/>
              <w:spacing w:line="24" w:lineRule="atLeast"/>
              <w:jc w:val="center"/>
              <w:rPr>
                <w:bCs/>
                <w:color w:val="00B0F0"/>
              </w:rPr>
            </w:pPr>
            <w:r w:rsidRPr="001B3AF6">
              <w:rPr>
                <w:bCs/>
                <w:color w:val="00B0F0"/>
              </w:rPr>
              <w:t>3</w:t>
            </w:r>
          </w:p>
        </w:tc>
        <w:tc>
          <w:tcPr>
            <w:tcW w:w="921" w:type="dxa"/>
            <w:vMerge/>
            <w:vAlign w:val="center"/>
          </w:tcPr>
          <w:p w14:paraId="7A5FE9BD" w14:textId="77777777" w:rsidR="0042544F" w:rsidRPr="001B3AF6" w:rsidRDefault="0042544F" w:rsidP="00F92DB8">
            <w:pPr>
              <w:autoSpaceDE w:val="0"/>
              <w:autoSpaceDN w:val="0"/>
              <w:adjustRightInd w:val="0"/>
              <w:spacing w:line="24" w:lineRule="atLeast"/>
              <w:jc w:val="center"/>
              <w:rPr>
                <w:color w:val="000000"/>
              </w:rPr>
            </w:pPr>
          </w:p>
        </w:tc>
        <w:tc>
          <w:tcPr>
            <w:tcW w:w="957" w:type="dxa"/>
            <w:vAlign w:val="center"/>
          </w:tcPr>
          <w:p w14:paraId="4C96E8BA" w14:textId="77777777" w:rsidR="0042544F" w:rsidRPr="001B3AF6" w:rsidRDefault="0042544F" w:rsidP="00F92DB8">
            <w:pPr>
              <w:autoSpaceDE w:val="0"/>
              <w:autoSpaceDN w:val="0"/>
              <w:adjustRightInd w:val="0"/>
              <w:spacing w:line="24" w:lineRule="atLeast"/>
              <w:jc w:val="center"/>
              <w:rPr>
                <w:bCs/>
                <w:color w:val="00B0F0"/>
              </w:rPr>
            </w:pPr>
            <w:r w:rsidRPr="001B3AF6">
              <w:rPr>
                <w:bCs/>
                <w:color w:val="00B0F0"/>
              </w:rPr>
              <w:t>5</w:t>
            </w:r>
          </w:p>
        </w:tc>
        <w:tc>
          <w:tcPr>
            <w:tcW w:w="904" w:type="dxa"/>
            <w:vMerge/>
            <w:vAlign w:val="center"/>
          </w:tcPr>
          <w:p w14:paraId="546B0528" w14:textId="77777777" w:rsidR="0042544F" w:rsidRPr="001B3AF6" w:rsidRDefault="0042544F" w:rsidP="00F92DB8">
            <w:pPr>
              <w:autoSpaceDE w:val="0"/>
              <w:autoSpaceDN w:val="0"/>
              <w:adjustRightInd w:val="0"/>
              <w:spacing w:line="24" w:lineRule="atLeast"/>
              <w:jc w:val="center"/>
              <w:rPr>
                <w:color w:val="000000"/>
              </w:rPr>
            </w:pPr>
          </w:p>
        </w:tc>
        <w:tc>
          <w:tcPr>
            <w:tcW w:w="1205" w:type="dxa"/>
            <w:vAlign w:val="center"/>
          </w:tcPr>
          <w:p w14:paraId="28B1A45A" w14:textId="77777777" w:rsidR="0042544F" w:rsidRPr="001B3AF6" w:rsidRDefault="0042544F" w:rsidP="00F92DB8">
            <w:pPr>
              <w:autoSpaceDE w:val="0"/>
              <w:autoSpaceDN w:val="0"/>
              <w:adjustRightInd w:val="0"/>
              <w:spacing w:line="24" w:lineRule="atLeast"/>
              <w:jc w:val="center"/>
              <w:rPr>
                <w:bCs/>
                <w:color w:val="00B0F0"/>
              </w:rPr>
            </w:pPr>
            <w:r w:rsidRPr="001B3AF6">
              <w:rPr>
                <w:bCs/>
                <w:color w:val="00B0F0"/>
              </w:rPr>
              <w:t>4</w:t>
            </w:r>
          </w:p>
        </w:tc>
      </w:tr>
      <w:tr w:rsidR="0042544F" w:rsidRPr="001B3AF6" w14:paraId="4981B307" w14:textId="77777777" w:rsidTr="00F92DB8">
        <w:trPr>
          <w:cantSplit/>
          <w:trHeight w:val="46"/>
          <w:jc w:val="center"/>
        </w:trPr>
        <w:tc>
          <w:tcPr>
            <w:tcW w:w="397" w:type="dxa"/>
            <w:vMerge/>
            <w:vAlign w:val="center"/>
          </w:tcPr>
          <w:p w14:paraId="4FD0F4CA" w14:textId="77777777" w:rsidR="0042544F" w:rsidRPr="001B3AF6" w:rsidRDefault="0042544F" w:rsidP="00F92DB8">
            <w:pPr>
              <w:autoSpaceDE w:val="0"/>
              <w:autoSpaceDN w:val="0"/>
              <w:adjustRightInd w:val="0"/>
              <w:spacing w:line="24" w:lineRule="atLeast"/>
              <w:jc w:val="center"/>
              <w:rPr>
                <w:color w:val="000000"/>
              </w:rPr>
            </w:pPr>
          </w:p>
        </w:tc>
        <w:tc>
          <w:tcPr>
            <w:tcW w:w="1260" w:type="dxa"/>
            <w:vMerge w:val="restart"/>
            <w:vAlign w:val="center"/>
          </w:tcPr>
          <w:p w14:paraId="1E4BC4DF" w14:textId="77777777" w:rsidR="0042544F" w:rsidRPr="001B3AF6" w:rsidRDefault="0042544F" w:rsidP="00F92DB8">
            <w:pPr>
              <w:autoSpaceDE w:val="0"/>
              <w:autoSpaceDN w:val="0"/>
              <w:adjustRightInd w:val="0"/>
              <w:spacing w:line="24" w:lineRule="atLeast"/>
              <w:jc w:val="center"/>
              <w:rPr>
                <w:bCs/>
                <w:color w:val="000000"/>
              </w:rPr>
            </w:pPr>
            <w:r w:rsidRPr="001B3AF6">
              <w:rPr>
                <w:bCs/>
                <w:color w:val="000000"/>
              </w:rPr>
              <w:t>Right striatum</w:t>
            </w:r>
          </w:p>
        </w:tc>
        <w:tc>
          <w:tcPr>
            <w:tcW w:w="1282" w:type="dxa"/>
            <w:vAlign w:val="center"/>
          </w:tcPr>
          <w:p w14:paraId="5BCC7088" w14:textId="77777777" w:rsidR="0042544F" w:rsidRPr="001B3AF6" w:rsidRDefault="0042544F" w:rsidP="00F92DB8">
            <w:pPr>
              <w:autoSpaceDE w:val="0"/>
              <w:autoSpaceDN w:val="0"/>
              <w:adjustRightInd w:val="0"/>
              <w:spacing w:line="24" w:lineRule="atLeast"/>
              <w:jc w:val="center"/>
              <w:rPr>
                <w:bCs/>
                <w:color w:val="FF0000"/>
              </w:rPr>
            </w:pPr>
            <w:r w:rsidRPr="001B3AF6">
              <w:rPr>
                <w:bCs/>
                <w:color w:val="FF0000"/>
              </w:rPr>
              <w:t>2</w:t>
            </w:r>
          </w:p>
        </w:tc>
        <w:tc>
          <w:tcPr>
            <w:tcW w:w="1095" w:type="dxa"/>
            <w:vMerge w:val="restart"/>
            <w:vAlign w:val="center"/>
          </w:tcPr>
          <w:p w14:paraId="4D060339" w14:textId="77777777" w:rsidR="0042544F" w:rsidRPr="001B3AF6" w:rsidRDefault="0042544F" w:rsidP="00F92DB8">
            <w:pPr>
              <w:autoSpaceDE w:val="0"/>
              <w:autoSpaceDN w:val="0"/>
              <w:adjustRightInd w:val="0"/>
              <w:spacing w:line="24" w:lineRule="atLeast"/>
              <w:jc w:val="center"/>
              <w:rPr>
                <w:bCs/>
                <w:color w:val="000000"/>
              </w:rPr>
            </w:pPr>
            <w:r w:rsidRPr="001B3AF6">
              <w:rPr>
                <w:bCs/>
                <w:color w:val="000000"/>
              </w:rPr>
              <w:t>Right striatum</w:t>
            </w:r>
          </w:p>
        </w:tc>
        <w:tc>
          <w:tcPr>
            <w:tcW w:w="1251" w:type="dxa"/>
            <w:vAlign w:val="center"/>
          </w:tcPr>
          <w:p w14:paraId="7AB6782C" w14:textId="77777777" w:rsidR="0042544F" w:rsidRPr="001B3AF6" w:rsidRDefault="0042544F" w:rsidP="00F92DB8">
            <w:pPr>
              <w:autoSpaceDE w:val="0"/>
              <w:autoSpaceDN w:val="0"/>
              <w:adjustRightInd w:val="0"/>
              <w:spacing w:line="24" w:lineRule="atLeast"/>
              <w:jc w:val="center"/>
              <w:rPr>
                <w:bCs/>
                <w:color w:val="FF0000"/>
              </w:rPr>
            </w:pPr>
            <w:r w:rsidRPr="001B3AF6">
              <w:rPr>
                <w:bCs/>
                <w:color w:val="FF0000"/>
              </w:rPr>
              <w:t>2</w:t>
            </w:r>
          </w:p>
        </w:tc>
        <w:tc>
          <w:tcPr>
            <w:tcW w:w="921" w:type="dxa"/>
            <w:vMerge w:val="restart"/>
            <w:vAlign w:val="center"/>
          </w:tcPr>
          <w:p w14:paraId="452D215A" w14:textId="77777777" w:rsidR="0042544F" w:rsidRPr="001B3AF6" w:rsidRDefault="0042544F" w:rsidP="00F92DB8">
            <w:pPr>
              <w:autoSpaceDE w:val="0"/>
              <w:autoSpaceDN w:val="0"/>
              <w:adjustRightInd w:val="0"/>
              <w:spacing w:line="24" w:lineRule="atLeast"/>
              <w:jc w:val="center"/>
              <w:rPr>
                <w:bCs/>
                <w:color w:val="000000"/>
              </w:rPr>
            </w:pPr>
            <w:r w:rsidRPr="001B3AF6">
              <w:rPr>
                <w:bCs/>
                <w:color w:val="000000"/>
              </w:rPr>
              <w:t>Left som.</w:t>
            </w:r>
          </w:p>
        </w:tc>
        <w:tc>
          <w:tcPr>
            <w:tcW w:w="957" w:type="dxa"/>
            <w:vAlign w:val="center"/>
          </w:tcPr>
          <w:p w14:paraId="6F654CCA" w14:textId="77777777" w:rsidR="0042544F" w:rsidRPr="001B3AF6" w:rsidRDefault="0042544F" w:rsidP="00F92DB8">
            <w:pPr>
              <w:autoSpaceDE w:val="0"/>
              <w:autoSpaceDN w:val="0"/>
              <w:adjustRightInd w:val="0"/>
              <w:spacing w:line="24" w:lineRule="atLeast"/>
              <w:jc w:val="center"/>
              <w:rPr>
                <w:bCs/>
                <w:color w:val="FF0000"/>
              </w:rPr>
            </w:pPr>
            <w:r w:rsidRPr="001B3AF6">
              <w:rPr>
                <w:bCs/>
                <w:color w:val="FF0000"/>
              </w:rPr>
              <w:t>2</w:t>
            </w:r>
          </w:p>
        </w:tc>
        <w:tc>
          <w:tcPr>
            <w:tcW w:w="904" w:type="dxa"/>
            <w:vMerge w:val="restart"/>
            <w:vAlign w:val="center"/>
          </w:tcPr>
          <w:p w14:paraId="1C3FCC15" w14:textId="77777777" w:rsidR="0042544F" w:rsidRPr="001B3AF6" w:rsidRDefault="0042544F" w:rsidP="00F92DB8">
            <w:pPr>
              <w:autoSpaceDE w:val="0"/>
              <w:autoSpaceDN w:val="0"/>
              <w:adjustRightInd w:val="0"/>
              <w:spacing w:line="24" w:lineRule="atLeast"/>
              <w:jc w:val="center"/>
              <w:rPr>
                <w:bCs/>
                <w:color w:val="000000"/>
              </w:rPr>
            </w:pPr>
            <w:r w:rsidRPr="001B3AF6">
              <w:rPr>
                <w:bCs/>
                <w:color w:val="000000"/>
              </w:rPr>
              <w:t>Left som.</w:t>
            </w:r>
          </w:p>
        </w:tc>
        <w:tc>
          <w:tcPr>
            <w:tcW w:w="1205" w:type="dxa"/>
            <w:vAlign w:val="center"/>
          </w:tcPr>
          <w:p w14:paraId="56850E48" w14:textId="77777777" w:rsidR="0042544F" w:rsidRPr="001B3AF6" w:rsidRDefault="0042544F" w:rsidP="00F92DB8">
            <w:pPr>
              <w:autoSpaceDE w:val="0"/>
              <w:autoSpaceDN w:val="0"/>
              <w:adjustRightInd w:val="0"/>
              <w:spacing w:line="24" w:lineRule="atLeast"/>
              <w:jc w:val="center"/>
              <w:rPr>
                <w:bCs/>
                <w:color w:val="FF0000"/>
              </w:rPr>
            </w:pPr>
            <w:r w:rsidRPr="001B3AF6">
              <w:rPr>
                <w:bCs/>
                <w:color w:val="FF0000"/>
              </w:rPr>
              <w:t>2</w:t>
            </w:r>
          </w:p>
        </w:tc>
      </w:tr>
      <w:tr w:rsidR="0042544F" w:rsidRPr="001B3AF6" w14:paraId="212C0B99" w14:textId="77777777" w:rsidTr="00F92DB8">
        <w:trPr>
          <w:cantSplit/>
          <w:trHeight w:val="555"/>
          <w:jc w:val="center"/>
        </w:trPr>
        <w:tc>
          <w:tcPr>
            <w:tcW w:w="397" w:type="dxa"/>
            <w:vMerge/>
            <w:vAlign w:val="center"/>
          </w:tcPr>
          <w:p w14:paraId="0FBDE957" w14:textId="77777777" w:rsidR="0042544F" w:rsidRPr="001B3AF6" w:rsidRDefault="0042544F" w:rsidP="00F92DB8">
            <w:pPr>
              <w:autoSpaceDE w:val="0"/>
              <w:autoSpaceDN w:val="0"/>
              <w:adjustRightInd w:val="0"/>
              <w:spacing w:line="24" w:lineRule="atLeast"/>
              <w:jc w:val="center"/>
              <w:rPr>
                <w:color w:val="000000"/>
              </w:rPr>
            </w:pPr>
          </w:p>
        </w:tc>
        <w:tc>
          <w:tcPr>
            <w:tcW w:w="1260" w:type="dxa"/>
            <w:vMerge/>
            <w:vAlign w:val="center"/>
          </w:tcPr>
          <w:p w14:paraId="03AD6143" w14:textId="77777777" w:rsidR="0042544F" w:rsidRPr="001B3AF6" w:rsidRDefault="0042544F" w:rsidP="00F92DB8">
            <w:pPr>
              <w:autoSpaceDE w:val="0"/>
              <w:autoSpaceDN w:val="0"/>
              <w:adjustRightInd w:val="0"/>
              <w:spacing w:line="24" w:lineRule="atLeast"/>
              <w:jc w:val="center"/>
              <w:rPr>
                <w:color w:val="000000"/>
              </w:rPr>
            </w:pPr>
          </w:p>
        </w:tc>
        <w:tc>
          <w:tcPr>
            <w:tcW w:w="1282" w:type="dxa"/>
            <w:vAlign w:val="center"/>
          </w:tcPr>
          <w:p w14:paraId="2D78F2BA" w14:textId="77777777" w:rsidR="0042544F" w:rsidRPr="001B3AF6" w:rsidRDefault="0042544F" w:rsidP="00F92DB8">
            <w:pPr>
              <w:autoSpaceDE w:val="0"/>
              <w:autoSpaceDN w:val="0"/>
              <w:adjustRightInd w:val="0"/>
              <w:spacing w:line="24" w:lineRule="atLeast"/>
              <w:jc w:val="center"/>
              <w:rPr>
                <w:bCs/>
                <w:color w:val="00B0F0"/>
              </w:rPr>
            </w:pPr>
            <w:r w:rsidRPr="001B3AF6">
              <w:rPr>
                <w:bCs/>
                <w:color w:val="00B0F0"/>
              </w:rPr>
              <w:t>6</w:t>
            </w:r>
          </w:p>
        </w:tc>
        <w:tc>
          <w:tcPr>
            <w:tcW w:w="1095" w:type="dxa"/>
            <w:vMerge/>
            <w:vAlign w:val="center"/>
          </w:tcPr>
          <w:p w14:paraId="14048391" w14:textId="77777777" w:rsidR="0042544F" w:rsidRPr="001B3AF6" w:rsidRDefault="0042544F" w:rsidP="00F92DB8">
            <w:pPr>
              <w:autoSpaceDE w:val="0"/>
              <w:autoSpaceDN w:val="0"/>
              <w:adjustRightInd w:val="0"/>
              <w:spacing w:line="24" w:lineRule="atLeast"/>
              <w:jc w:val="center"/>
              <w:rPr>
                <w:color w:val="000000"/>
              </w:rPr>
            </w:pPr>
          </w:p>
        </w:tc>
        <w:tc>
          <w:tcPr>
            <w:tcW w:w="1251" w:type="dxa"/>
            <w:vAlign w:val="center"/>
          </w:tcPr>
          <w:p w14:paraId="0C381BC9" w14:textId="77777777" w:rsidR="0042544F" w:rsidRPr="001B3AF6" w:rsidRDefault="0042544F" w:rsidP="00F92DB8">
            <w:pPr>
              <w:autoSpaceDE w:val="0"/>
              <w:autoSpaceDN w:val="0"/>
              <w:adjustRightInd w:val="0"/>
              <w:spacing w:line="24" w:lineRule="atLeast"/>
              <w:jc w:val="center"/>
              <w:rPr>
                <w:bCs/>
                <w:color w:val="00B0F0"/>
              </w:rPr>
            </w:pPr>
            <w:r w:rsidRPr="001B3AF6">
              <w:rPr>
                <w:bCs/>
                <w:color w:val="00B0F0"/>
              </w:rPr>
              <w:t>4</w:t>
            </w:r>
          </w:p>
        </w:tc>
        <w:tc>
          <w:tcPr>
            <w:tcW w:w="921" w:type="dxa"/>
            <w:vMerge/>
            <w:vAlign w:val="center"/>
          </w:tcPr>
          <w:p w14:paraId="5F8E93C8" w14:textId="77777777" w:rsidR="0042544F" w:rsidRPr="001B3AF6" w:rsidRDefault="0042544F" w:rsidP="00F92DB8">
            <w:pPr>
              <w:autoSpaceDE w:val="0"/>
              <w:autoSpaceDN w:val="0"/>
              <w:adjustRightInd w:val="0"/>
              <w:spacing w:line="24" w:lineRule="atLeast"/>
              <w:jc w:val="center"/>
              <w:rPr>
                <w:color w:val="000000"/>
              </w:rPr>
            </w:pPr>
          </w:p>
        </w:tc>
        <w:tc>
          <w:tcPr>
            <w:tcW w:w="957" w:type="dxa"/>
            <w:vAlign w:val="center"/>
          </w:tcPr>
          <w:p w14:paraId="7BC84E79" w14:textId="77777777" w:rsidR="0042544F" w:rsidRPr="001B3AF6" w:rsidRDefault="0042544F" w:rsidP="00F92DB8">
            <w:pPr>
              <w:autoSpaceDE w:val="0"/>
              <w:autoSpaceDN w:val="0"/>
              <w:adjustRightInd w:val="0"/>
              <w:spacing w:line="24" w:lineRule="atLeast"/>
              <w:jc w:val="center"/>
              <w:rPr>
                <w:bCs/>
                <w:color w:val="00B0F0"/>
              </w:rPr>
            </w:pPr>
            <w:r w:rsidRPr="001B3AF6">
              <w:rPr>
                <w:bCs/>
                <w:color w:val="00B0F0"/>
              </w:rPr>
              <w:t>4</w:t>
            </w:r>
          </w:p>
        </w:tc>
        <w:tc>
          <w:tcPr>
            <w:tcW w:w="904" w:type="dxa"/>
            <w:vMerge/>
            <w:vAlign w:val="center"/>
          </w:tcPr>
          <w:p w14:paraId="4E776A99" w14:textId="77777777" w:rsidR="0042544F" w:rsidRPr="001B3AF6" w:rsidRDefault="0042544F" w:rsidP="00F92DB8">
            <w:pPr>
              <w:autoSpaceDE w:val="0"/>
              <w:autoSpaceDN w:val="0"/>
              <w:adjustRightInd w:val="0"/>
              <w:spacing w:line="24" w:lineRule="atLeast"/>
              <w:jc w:val="center"/>
              <w:rPr>
                <w:color w:val="000000"/>
              </w:rPr>
            </w:pPr>
          </w:p>
        </w:tc>
        <w:tc>
          <w:tcPr>
            <w:tcW w:w="1205" w:type="dxa"/>
            <w:vAlign w:val="center"/>
          </w:tcPr>
          <w:p w14:paraId="56414620" w14:textId="77777777" w:rsidR="0042544F" w:rsidRPr="001B3AF6" w:rsidRDefault="0042544F" w:rsidP="00F92DB8">
            <w:pPr>
              <w:autoSpaceDE w:val="0"/>
              <w:autoSpaceDN w:val="0"/>
              <w:adjustRightInd w:val="0"/>
              <w:spacing w:line="24" w:lineRule="atLeast"/>
              <w:jc w:val="center"/>
              <w:rPr>
                <w:bCs/>
                <w:color w:val="00B0F0"/>
              </w:rPr>
            </w:pPr>
            <w:r w:rsidRPr="001B3AF6">
              <w:rPr>
                <w:bCs/>
                <w:color w:val="00B0F0"/>
              </w:rPr>
              <w:t>4</w:t>
            </w:r>
          </w:p>
        </w:tc>
      </w:tr>
      <w:tr w:rsidR="0042544F" w:rsidRPr="001B3AF6" w14:paraId="59C9BA00" w14:textId="77777777" w:rsidTr="00F92DB8">
        <w:trPr>
          <w:cantSplit/>
          <w:trHeight w:val="46"/>
          <w:jc w:val="center"/>
        </w:trPr>
        <w:tc>
          <w:tcPr>
            <w:tcW w:w="397" w:type="dxa"/>
            <w:vMerge/>
            <w:vAlign w:val="center"/>
          </w:tcPr>
          <w:p w14:paraId="31C5BB7C" w14:textId="77777777" w:rsidR="0042544F" w:rsidRPr="001B3AF6" w:rsidRDefault="0042544F" w:rsidP="00F92DB8">
            <w:pPr>
              <w:autoSpaceDE w:val="0"/>
              <w:autoSpaceDN w:val="0"/>
              <w:adjustRightInd w:val="0"/>
              <w:spacing w:line="24" w:lineRule="atLeast"/>
              <w:jc w:val="center"/>
              <w:rPr>
                <w:color w:val="000000"/>
              </w:rPr>
            </w:pPr>
          </w:p>
        </w:tc>
        <w:tc>
          <w:tcPr>
            <w:tcW w:w="1260" w:type="dxa"/>
            <w:vMerge w:val="restart"/>
            <w:vAlign w:val="center"/>
          </w:tcPr>
          <w:p w14:paraId="09B641CB" w14:textId="77777777" w:rsidR="0042544F" w:rsidRPr="001B3AF6" w:rsidRDefault="0042544F" w:rsidP="00F92DB8">
            <w:pPr>
              <w:autoSpaceDE w:val="0"/>
              <w:autoSpaceDN w:val="0"/>
              <w:adjustRightInd w:val="0"/>
              <w:spacing w:line="24" w:lineRule="atLeast"/>
              <w:jc w:val="center"/>
              <w:rPr>
                <w:bCs/>
                <w:color w:val="000000"/>
              </w:rPr>
            </w:pPr>
            <w:r w:rsidRPr="001B3AF6">
              <w:rPr>
                <w:bCs/>
                <w:color w:val="000000"/>
              </w:rPr>
              <w:t>Left Striatum</w:t>
            </w:r>
          </w:p>
        </w:tc>
        <w:tc>
          <w:tcPr>
            <w:tcW w:w="1282" w:type="dxa"/>
            <w:vAlign w:val="center"/>
          </w:tcPr>
          <w:p w14:paraId="3006AFA3" w14:textId="77777777" w:rsidR="0042544F" w:rsidRPr="001B3AF6" w:rsidRDefault="0042544F" w:rsidP="00F92DB8">
            <w:pPr>
              <w:autoSpaceDE w:val="0"/>
              <w:autoSpaceDN w:val="0"/>
              <w:adjustRightInd w:val="0"/>
              <w:spacing w:line="24" w:lineRule="atLeast"/>
              <w:jc w:val="center"/>
              <w:rPr>
                <w:bCs/>
                <w:color w:val="FF0000"/>
              </w:rPr>
            </w:pPr>
            <w:r w:rsidRPr="001B3AF6">
              <w:rPr>
                <w:bCs/>
                <w:color w:val="FF0000"/>
              </w:rPr>
              <w:t>0</w:t>
            </w:r>
          </w:p>
        </w:tc>
        <w:tc>
          <w:tcPr>
            <w:tcW w:w="1095" w:type="dxa"/>
            <w:vMerge w:val="restart"/>
            <w:vAlign w:val="center"/>
          </w:tcPr>
          <w:p w14:paraId="0B8CBE1C" w14:textId="77777777" w:rsidR="0042544F" w:rsidRPr="001B3AF6" w:rsidRDefault="0042544F" w:rsidP="00F92DB8">
            <w:pPr>
              <w:autoSpaceDE w:val="0"/>
              <w:autoSpaceDN w:val="0"/>
              <w:adjustRightInd w:val="0"/>
              <w:spacing w:line="24" w:lineRule="atLeast"/>
              <w:jc w:val="center"/>
              <w:rPr>
                <w:bCs/>
                <w:color w:val="000000"/>
              </w:rPr>
            </w:pPr>
            <w:r w:rsidRPr="001B3AF6">
              <w:rPr>
                <w:bCs/>
                <w:color w:val="000000"/>
              </w:rPr>
              <w:t>Left striatum</w:t>
            </w:r>
          </w:p>
        </w:tc>
        <w:tc>
          <w:tcPr>
            <w:tcW w:w="1251" w:type="dxa"/>
            <w:vAlign w:val="center"/>
          </w:tcPr>
          <w:p w14:paraId="3165ECFF" w14:textId="77777777" w:rsidR="0042544F" w:rsidRPr="001B3AF6" w:rsidRDefault="0042544F" w:rsidP="00F92DB8">
            <w:pPr>
              <w:autoSpaceDE w:val="0"/>
              <w:autoSpaceDN w:val="0"/>
              <w:adjustRightInd w:val="0"/>
              <w:spacing w:line="24" w:lineRule="atLeast"/>
              <w:jc w:val="center"/>
              <w:rPr>
                <w:bCs/>
                <w:color w:val="FF0000"/>
              </w:rPr>
            </w:pPr>
            <w:r w:rsidRPr="001B3AF6">
              <w:rPr>
                <w:bCs/>
                <w:color w:val="FF0000"/>
              </w:rPr>
              <w:t>3</w:t>
            </w:r>
          </w:p>
        </w:tc>
        <w:tc>
          <w:tcPr>
            <w:tcW w:w="921" w:type="dxa"/>
            <w:vMerge w:val="restart"/>
            <w:vAlign w:val="center"/>
          </w:tcPr>
          <w:p w14:paraId="2E41CEA6" w14:textId="77777777" w:rsidR="0042544F" w:rsidRPr="001B3AF6" w:rsidRDefault="0042544F" w:rsidP="00F92DB8">
            <w:pPr>
              <w:autoSpaceDE w:val="0"/>
              <w:autoSpaceDN w:val="0"/>
              <w:adjustRightInd w:val="0"/>
              <w:spacing w:line="24" w:lineRule="atLeast"/>
              <w:jc w:val="center"/>
              <w:rPr>
                <w:bCs/>
                <w:color w:val="000000"/>
              </w:rPr>
            </w:pPr>
            <w:r w:rsidRPr="001B3AF6">
              <w:rPr>
                <w:bCs/>
                <w:color w:val="000000"/>
              </w:rPr>
              <w:t>Left striatum</w:t>
            </w:r>
          </w:p>
        </w:tc>
        <w:tc>
          <w:tcPr>
            <w:tcW w:w="957" w:type="dxa"/>
            <w:vAlign w:val="center"/>
          </w:tcPr>
          <w:p w14:paraId="2DA1923E" w14:textId="77777777" w:rsidR="0042544F" w:rsidRPr="001B3AF6" w:rsidRDefault="0042544F" w:rsidP="00F92DB8">
            <w:pPr>
              <w:autoSpaceDE w:val="0"/>
              <w:autoSpaceDN w:val="0"/>
              <w:adjustRightInd w:val="0"/>
              <w:spacing w:line="24" w:lineRule="atLeast"/>
              <w:jc w:val="center"/>
              <w:rPr>
                <w:bCs/>
                <w:color w:val="FF0000"/>
              </w:rPr>
            </w:pPr>
            <w:r w:rsidRPr="001B3AF6">
              <w:rPr>
                <w:bCs/>
                <w:color w:val="FF0000"/>
              </w:rPr>
              <w:t>1</w:t>
            </w:r>
          </w:p>
        </w:tc>
        <w:tc>
          <w:tcPr>
            <w:tcW w:w="904" w:type="dxa"/>
            <w:vMerge w:val="restart"/>
            <w:vAlign w:val="center"/>
          </w:tcPr>
          <w:p w14:paraId="2A74297E" w14:textId="77777777" w:rsidR="0042544F" w:rsidRPr="001B3AF6" w:rsidRDefault="0042544F" w:rsidP="00F92DB8">
            <w:pPr>
              <w:autoSpaceDE w:val="0"/>
              <w:autoSpaceDN w:val="0"/>
              <w:adjustRightInd w:val="0"/>
              <w:spacing w:line="24" w:lineRule="atLeast"/>
              <w:jc w:val="center"/>
              <w:rPr>
                <w:bCs/>
                <w:color w:val="000000"/>
              </w:rPr>
            </w:pPr>
            <w:r w:rsidRPr="001B3AF6">
              <w:rPr>
                <w:bCs/>
                <w:color w:val="000000"/>
              </w:rPr>
              <w:t>Right striatum</w:t>
            </w:r>
          </w:p>
        </w:tc>
        <w:tc>
          <w:tcPr>
            <w:tcW w:w="1205" w:type="dxa"/>
            <w:vAlign w:val="center"/>
          </w:tcPr>
          <w:p w14:paraId="45689FDD" w14:textId="77777777" w:rsidR="0042544F" w:rsidRPr="001B3AF6" w:rsidRDefault="0042544F" w:rsidP="00F92DB8">
            <w:pPr>
              <w:autoSpaceDE w:val="0"/>
              <w:autoSpaceDN w:val="0"/>
              <w:adjustRightInd w:val="0"/>
              <w:spacing w:line="24" w:lineRule="atLeast"/>
              <w:jc w:val="center"/>
              <w:rPr>
                <w:bCs/>
                <w:color w:val="FF0000"/>
              </w:rPr>
            </w:pPr>
            <w:r w:rsidRPr="001B3AF6">
              <w:rPr>
                <w:bCs/>
                <w:color w:val="FF0000"/>
              </w:rPr>
              <w:t>1</w:t>
            </w:r>
          </w:p>
        </w:tc>
      </w:tr>
      <w:tr w:rsidR="0042544F" w:rsidRPr="001B3AF6" w14:paraId="5BFE33DE" w14:textId="77777777" w:rsidTr="00F92DB8">
        <w:trPr>
          <w:cantSplit/>
          <w:trHeight w:val="795"/>
          <w:jc w:val="center"/>
        </w:trPr>
        <w:tc>
          <w:tcPr>
            <w:tcW w:w="397" w:type="dxa"/>
            <w:vMerge/>
            <w:vAlign w:val="center"/>
          </w:tcPr>
          <w:p w14:paraId="2AF16E3D" w14:textId="77777777" w:rsidR="0042544F" w:rsidRPr="001B3AF6" w:rsidRDefault="0042544F" w:rsidP="00F92DB8">
            <w:pPr>
              <w:autoSpaceDE w:val="0"/>
              <w:autoSpaceDN w:val="0"/>
              <w:adjustRightInd w:val="0"/>
              <w:spacing w:line="24" w:lineRule="atLeast"/>
              <w:jc w:val="center"/>
              <w:rPr>
                <w:color w:val="000000"/>
              </w:rPr>
            </w:pPr>
          </w:p>
        </w:tc>
        <w:tc>
          <w:tcPr>
            <w:tcW w:w="1260" w:type="dxa"/>
            <w:vMerge/>
            <w:vAlign w:val="center"/>
          </w:tcPr>
          <w:p w14:paraId="0B1EE4A4" w14:textId="77777777" w:rsidR="0042544F" w:rsidRPr="001B3AF6" w:rsidRDefault="0042544F" w:rsidP="00F92DB8">
            <w:pPr>
              <w:autoSpaceDE w:val="0"/>
              <w:autoSpaceDN w:val="0"/>
              <w:adjustRightInd w:val="0"/>
              <w:spacing w:line="24" w:lineRule="atLeast"/>
              <w:jc w:val="center"/>
              <w:rPr>
                <w:color w:val="000000"/>
              </w:rPr>
            </w:pPr>
          </w:p>
        </w:tc>
        <w:tc>
          <w:tcPr>
            <w:tcW w:w="1282" w:type="dxa"/>
            <w:vAlign w:val="center"/>
          </w:tcPr>
          <w:p w14:paraId="3B36302F" w14:textId="77777777" w:rsidR="0042544F" w:rsidRPr="001B3AF6" w:rsidRDefault="0042544F" w:rsidP="00F92DB8">
            <w:pPr>
              <w:autoSpaceDE w:val="0"/>
              <w:autoSpaceDN w:val="0"/>
              <w:adjustRightInd w:val="0"/>
              <w:spacing w:line="24" w:lineRule="atLeast"/>
              <w:jc w:val="center"/>
              <w:rPr>
                <w:bCs/>
                <w:color w:val="00B0F0"/>
              </w:rPr>
            </w:pPr>
            <w:r w:rsidRPr="001B3AF6">
              <w:rPr>
                <w:bCs/>
                <w:color w:val="00B0F0"/>
              </w:rPr>
              <w:t>4</w:t>
            </w:r>
          </w:p>
        </w:tc>
        <w:tc>
          <w:tcPr>
            <w:tcW w:w="1095" w:type="dxa"/>
            <w:vMerge/>
            <w:vAlign w:val="center"/>
          </w:tcPr>
          <w:p w14:paraId="28E3554A" w14:textId="77777777" w:rsidR="0042544F" w:rsidRPr="001B3AF6" w:rsidRDefault="0042544F" w:rsidP="00F92DB8">
            <w:pPr>
              <w:autoSpaceDE w:val="0"/>
              <w:autoSpaceDN w:val="0"/>
              <w:adjustRightInd w:val="0"/>
              <w:spacing w:line="24" w:lineRule="atLeast"/>
              <w:jc w:val="center"/>
              <w:rPr>
                <w:color w:val="000000"/>
              </w:rPr>
            </w:pPr>
          </w:p>
        </w:tc>
        <w:tc>
          <w:tcPr>
            <w:tcW w:w="1251" w:type="dxa"/>
            <w:vAlign w:val="center"/>
          </w:tcPr>
          <w:p w14:paraId="344BC609" w14:textId="77777777" w:rsidR="0042544F" w:rsidRPr="001B3AF6" w:rsidRDefault="0042544F" w:rsidP="00F92DB8">
            <w:pPr>
              <w:autoSpaceDE w:val="0"/>
              <w:autoSpaceDN w:val="0"/>
              <w:adjustRightInd w:val="0"/>
              <w:spacing w:line="24" w:lineRule="atLeast"/>
              <w:jc w:val="center"/>
              <w:rPr>
                <w:bCs/>
                <w:color w:val="00B0F0"/>
              </w:rPr>
            </w:pPr>
            <w:r w:rsidRPr="001B3AF6">
              <w:rPr>
                <w:bCs/>
                <w:color w:val="00B0F0"/>
              </w:rPr>
              <w:t>5</w:t>
            </w:r>
          </w:p>
        </w:tc>
        <w:tc>
          <w:tcPr>
            <w:tcW w:w="921" w:type="dxa"/>
            <w:vMerge/>
            <w:vAlign w:val="center"/>
          </w:tcPr>
          <w:p w14:paraId="59F90C0D" w14:textId="77777777" w:rsidR="0042544F" w:rsidRPr="001B3AF6" w:rsidRDefault="0042544F" w:rsidP="00F92DB8">
            <w:pPr>
              <w:autoSpaceDE w:val="0"/>
              <w:autoSpaceDN w:val="0"/>
              <w:adjustRightInd w:val="0"/>
              <w:spacing w:line="24" w:lineRule="atLeast"/>
              <w:jc w:val="center"/>
              <w:rPr>
                <w:color w:val="000000"/>
              </w:rPr>
            </w:pPr>
          </w:p>
        </w:tc>
        <w:tc>
          <w:tcPr>
            <w:tcW w:w="957" w:type="dxa"/>
            <w:vAlign w:val="center"/>
          </w:tcPr>
          <w:p w14:paraId="4250452F" w14:textId="77777777" w:rsidR="0042544F" w:rsidRPr="001B3AF6" w:rsidRDefault="0042544F" w:rsidP="00F92DB8">
            <w:pPr>
              <w:autoSpaceDE w:val="0"/>
              <w:autoSpaceDN w:val="0"/>
              <w:adjustRightInd w:val="0"/>
              <w:spacing w:line="24" w:lineRule="atLeast"/>
              <w:jc w:val="center"/>
              <w:rPr>
                <w:bCs/>
                <w:color w:val="00B0F0"/>
              </w:rPr>
            </w:pPr>
            <w:r w:rsidRPr="001B3AF6">
              <w:rPr>
                <w:bCs/>
                <w:color w:val="00B0F0"/>
              </w:rPr>
              <w:t>2</w:t>
            </w:r>
          </w:p>
        </w:tc>
        <w:tc>
          <w:tcPr>
            <w:tcW w:w="904" w:type="dxa"/>
            <w:vMerge/>
            <w:vAlign w:val="center"/>
          </w:tcPr>
          <w:p w14:paraId="1C7AFC96" w14:textId="77777777" w:rsidR="0042544F" w:rsidRPr="001B3AF6" w:rsidRDefault="0042544F" w:rsidP="00F92DB8">
            <w:pPr>
              <w:autoSpaceDE w:val="0"/>
              <w:autoSpaceDN w:val="0"/>
              <w:adjustRightInd w:val="0"/>
              <w:spacing w:line="24" w:lineRule="atLeast"/>
              <w:jc w:val="center"/>
              <w:rPr>
                <w:color w:val="000000"/>
              </w:rPr>
            </w:pPr>
          </w:p>
        </w:tc>
        <w:tc>
          <w:tcPr>
            <w:tcW w:w="1205" w:type="dxa"/>
            <w:vAlign w:val="center"/>
          </w:tcPr>
          <w:p w14:paraId="3538B82C" w14:textId="77777777" w:rsidR="0042544F" w:rsidRPr="001B3AF6" w:rsidRDefault="0042544F" w:rsidP="00F92DB8">
            <w:pPr>
              <w:keepNext/>
              <w:autoSpaceDE w:val="0"/>
              <w:autoSpaceDN w:val="0"/>
              <w:adjustRightInd w:val="0"/>
              <w:spacing w:line="24" w:lineRule="atLeast"/>
              <w:jc w:val="center"/>
              <w:rPr>
                <w:bCs/>
                <w:color w:val="00B0F0"/>
              </w:rPr>
            </w:pPr>
            <w:r w:rsidRPr="001B3AF6">
              <w:rPr>
                <w:bCs/>
                <w:color w:val="00B0F0"/>
              </w:rPr>
              <w:t>2</w:t>
            </w:r>
          </w:p>
        </w:tc>
      </w:tr>
    </w:tbl>
    <w:p w14:paraId="4218BB38" w14:textId="77777777" w:rsidR="0042544F" w:rsidRPr="00865A6D" w:rsidRDefault="0042544F" w:rsidP="0042544F">
      <w:pPr>
        <w:pStyle w:val="Lgende"/>
        <w:spacing w:line="24" w:lineRule="atLeast"/>
        <w:jc w:val="center"/>
      </w:pPr>
      <w:r>
        <w:t xml:space="preserve">Supplementary </w:t>
      </w:r>
      <w:r w:rsidRPr="00865A6D">
        <w:t xml:space="preserve">Table </w:t>
      </w:r>
      <w:bookmarkEnd w:id="4"/>
      <w:r>
        <w:t xml:space="preserve">2: </w:t>
      </w:r>
      <w:r w:rsidRPr="001B3AF6">
        <w:rPr>
          <w:rFonts w:ascii="Calibri" w:eastAsia="Calibri" w:hAnsi="Calibri" w:cs="Arial"/>
          <w:noProof/>
          <w:color w:val="4F81BD"/>
        </w:rPr>
        <w:t>Summary of</w:t>
      </w:r>
      <w:r>
        <w:rPr>
          <w:rFonts w:ascii="Calibri" w:eastAsia="Calibri" w:hAnsi="Calibri" w:cs="Arial"/>
          <w:noProof/>
          <w:color w:val="4F81BD"/>
        </w:rPr>
        <w:t xml:space="preserve"> the number of</w:t>
      </w:r>
      <w:r w:rsidRPr="001B3AF6">
        <w:rPr>
          <w:rFonts w:ascii="Calibri" w:eastAsia="Calibri" w:hAnsi="Calibri" w:cs="Arial"/>
          <w:noProof/>
          <w:color w:val="4F81BD"/>
        </w:rPr>
        <w:t xml:space="preserve"> excluded electrodes, in red for 6-OHDA group, and in blue for sham group</w:t>
      </w:r>
      <w:r>
        <w:rPr>
          <w:rFonts w:ascii="Calibri" w:eastAsia="Calibri" w:hAnsi="Calibri" w:cs="Arial"/>
          <w:noProof/>
          <w:color w:val="4F81BD"/>
        </w:rPr>
        <w:t>, for each implanted site.</w:t>
      </w:r>
    </w:p>
    <w:p w14:paraId="49D31894" w14:textId="77777777" w:rsidR="0042544F" w:rsidRPr="00865A6D" w:rsidRDefault="0042544F" w:rsidP="0042544F">
      <w:pPr>
        <w:pStyle w:val="Titre3"/>
        <w:spacing w:line="24" w:lineRule="atLeast"/>
        <w:rPr>
          <w:rFonts w:eastAsia="Cambria"/>
        </w:rPr>
      </w:pPr>
      <w:r w:rsidRPr="00865A6D">
        <w:rPr>
          <w:rFonts w:eastAsia="Cambria"/>
        </w:rPr>
        <w:t>B.</w:t>
      </w:r>
      <w:r w:rsidRPr="00865A6D">
        <w:rPr>
          <w:rFonts w:eastAsia="Times New Roman" w:cs="Times New Roman"/>
          <w:sz w:val="14"/>
          <w:szCs w:val="14"/>
        </w:rPr>
        <w:t xml:space="preserve">     </w:t>
      </w:r>
      <w:r>
        <w:rPr>
          <w:rFonts w:eastAsia="Cambria"/>
        </w:rPr>
        <w:t>Data preprocessing</w:t>
      </w:r>
    </w:p>
    <w:p w14:paraId="55EA60C4" w14:textId="7414173E" w:rsidR="00A941ED" w:rsidRDefault="0042544F" w:rsidP="0042544F">
      <w:pPr>
        <w:spacing w:line="24" w:lineRule="atLeast"/>
      </w:pPr>
      <w:r w:rsidRPr="00865A6D">
        <w:t xml:space="preserve">The preprocessing step discards periods of signal with large movement artifacts or line noise from the downstream processing of </w:t>
      </w:r>
      <w:r>
        <w:t>evoked potentials</w:t>
      </w:r>
      <w:r w:rsidRPr="00865A6D">
        <w:t>. On average, 63 trials were kept for further analyses for striatum stimulation and 64 trials for somatosensory stimulation (minimum 61 and 60 for striatum and somatosensory cortex respectively) for each amplitude of stimulation. This corresponded to 82 % of recorded data in average.</w:t>
      </w:r>
    </w:p>
    <w:sectPr w:rsidR="00A941E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AE19F" w14:textId="77777777" w:rsidR="005B1CFB" w:rsidRDefault="00770133">
      <w:pPr>
        <w:spacing w:after="0" w:line="240" w:lineRule="auto"/>
      </w:pPr>
      <w:r>
        <w:separator/>
      </w:r>
    </w:p>
  </w:endnote>
  <w:endnote w:type="continuationSeparator" w:id="0">
    <w:p w14:paraId="2353A3EE" w14:textId="77777777" w:rsidR="005B1CFB" w:rsidRDefault="0077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1660031"/>
      <w:docPartObj>
        <w:docPartGallery w:val="Page Numbers (Bottom of Page)"/>
        <w:docPartUnique/>
      </w:docPartObj>
    </w:sdtPr>
    <w:sdtEndPr/>
    <w:sdtContent>
      <w:p w14:paraId="4485FC94" w14:textId="77777777" w:rsidR="00FF116A" w:rsidRDefault="0042544F">
        <w:pPr>
          <w:pStyle w:val="Pieddepage"/>
          <w:jc w:val="right"/>
        </w:pPr>
        <w:r>
          <w:fldChar w:fldCharType="begin"/>
        </w:r>
        <w:r>
          <w:instrText>PAGE   \* MERGEFORMAT</w:instrText>
        </w:r>
        <w:r>
          <w:fldChar w:fldCharType="separate"/>
        </w:r>
        <w:r w:rsidRPr="00B34D1B">
          <w:rPr>
            <w:noProof/>
            <w:lang w:val="fr-FR"/>
          </w:rPr>
          <w:t>23</w:t>
        </w:r>
        <w:r>
          <w:fldChar w:fldCharType="end"/>
        </w:r>
      </w:p>
    </w:sdtContent>
  </w:sdt>
  <w:p w14:paraId="6337A5E3" w14:textId="77777777" w:rsidR="00FF116A" w:rsidRDefault="00B5187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3FEA8" w14:textId="77777777" w:rsidR="005B1CFB" w:rsidRDefault="00770133">
      <w:pPr>
        <w:spacing w:after="0" w:line="240" w:lineRule="auto"/>
      </w:pPr>
      <w:r>
        <w:separator/>
      </w:r>
    </w:p>
  </w:footnote>
  <w:footnote w:type="continuationSeparator" w:id="0">
    <w:p w14:paraId="5137A156" w14:textId="77777777" w:rsidR="005B1CFB" w:rsidRDefault="007701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752741"/>
    <w:multiLevelType w:val="hybridMultilevel"/>
    <w:tmpl w:val="86F6FC4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0734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FB3"/>
    <w:rsid w:val="0042544F"/>
    <w:rsid w:val="005B1CFB"/>
    <w:rsid w:val="006E3617"/>
    <w:rsid w:val="00770133"/>
    <w:rsid w:val="008E5FB3"/>
    <w:rsid w:val="00A941ED"/>
    <w:rsid w:val="00B518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A4133"/>
  <w15:chartTrackingRefBased/>
  <w15:docId w15:val="{99460F1B-C7EC-457E-A461-9B2F2B42A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44F"/>
    <w:pPr>
      <w:spacing w:line="360" w:lineRule="auto"/>
      <w:jc w:val="both"/>
    </w:pPr>
    <w:rPr>
      <w:rFonts w:ascii="Calibri" w:eastAsia="Calibri" w:hAnsi="Calibri" w:cs="Calibri"/>
      <w:sz w:val="24"/>
      <w:szCs w:val="24"/>
      <w:lang w:val="en-US"/>
    </w:rPr>
  </w:style>
  <w:style w:type="paragraph" w:styleId="Titre1">
    <w:name w:val="heading 1"/>
    <w:basedOn w:val="Normal"/>
    <w:next w:val="Normal"/>
    <w:link w:val="Titre1Car"/>
    <w:uiPriority w:val="9"/>
    <w:qFormat/>
    <w:rsid w:val="004254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42544F"/>
    <w:pPr>
      <w:keepNext/>
      <w:keepLines/>
      <w:spacing w:before="40" w:after="0"/>
      <w:ind w:left="708"/>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42544F"/>
    <w:pPr>
      <w:keepNext/>
      <w:keepLines/>
      <w:spacing w:before="40" w:after="0"/>
      <w:ind w:left="1416"/>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link w:val="Titre4Car"/>
    <w:uiPriority w:val="9"/>
    <w:unhideWhenUsed/>
    <w:qFormat/>
    <w:rsid w:val="0042544F"/>
    <w:pPr>
      <w:keepNext/>
      <w:keepLines/>
      <w:spacing w:before="40" w:after="0"/>
      <w:ind w:left="2124"/>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unhideWhenUsed/>
    <w:qFormat/>
    <w:rsid w:val="0042544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2544F"/>
    <w:rPr>
      <w:rFonts w:asciiTheme="majorHAnsi" w:eastAsiaTheme="majorEastAsia" w:hAnsiTheme="majorHAnsi" w:cstheme="majorBidi"/>
      <w:color w:val="2F5496" w:themeColor="accent1" w:themeShade="BF"/>
      <w:sz w:val="32"/>
      <w:szCs w:val="32"/>
      <w:lang w:val="en-US"/>
    </w:rPr>
  </w:style>
  <w:style w:type="character" w:customStyle="1" w:styleId="Titre2Car">
    <w:name w:val="Titre 2 Car"/>
    <w:basedOn w:val="Policepardfaut"/>
    <w:link w:val="Titre2"/>
    <w:uiPriority w:val="9"/>
    <w:rsid w:val="0042544F"/>
    <w:rPr>
      <w:rFonts w:asciiTheme="majorHAnsi" w:eastAsiaTheme="majorEastAsia" w:hAnsiTheme="majorHAnsi" w:cstheme="majorBidi"/>
      <w:color w:val="2F5496" w:themeColor="accent1" w:themeShade="BF"/>
      <w:sz w:val="26"/>
      <w:szCs w:val="26"/>
      <w:lang w:val="en-US"/>
    </w:rPr>
  </w:style>
  <w:style w:type="character" w:customStyle="1" w:styleId="Titre3Car">
    <w:name w:val="Titre 3 Car"/>
    <w:basedOn w:val="Policepardfaut"/>
    <w:link w:val="Titre3"/>
    <w:uiPriority w:val="9"/>
    <w:rsid w:val="0042544F"/>
    <w:rPr>
      <w:rFonts w:asciiTheme="majorHAnsi" w:eastAsiaTheme="majorEastAsia" w:hAnsiTheme="majorHAnsi" w:cstheme="majorBidi"/>
      <w:color w:val="1F3763" w:themeColor="accent1" w:themeShade="7F"/>
      <w:sz w:val="24"/>
      <w:szCs w:val="24"/>
      <w:lang w:val="en-US"/>
    </w:rPr>
  </w:style>
  <w:style w:type="character" w:customStyle="1" w:styleId="Titre4Car">
    <w:name w:val="Titre 4 Car"/>
    <w:basedOn w:val="Policepardfaut"/>
    <w:link w:val="Titre4"/>
    <w:uiPriority w:val="9"/>
    <w:rsid w:val="0042544F"/>
    <w:rPr>
      <w:rFonts w:asciiTheme="majorHAnsi" w:eastAsiaTheme="majorEastAsia" w:hAnsiTheme="majorHAnsi" w:cstheme="majorBidi"/>
      <w:i/>
      <w:iCs/>
      <w:color w:val="2F5496" w:themeColor="accent1" w:themeShade="BF"/>
      <w:sz w:val="24"/>
      <w:szCs w:val="24"/>
      <w:lang w:val="en-US"/>
    </w:rPr>
  </w:style>
  <w:style w:type="character" w:customStyle="1" w:styleId="Titre5Car">
    <w:name w:val="Titre 5 Car"/>
    <w:basedOn w:val="Policepardfaut"/>
    <w:link w:val="Titre5"/>
    <w:uiPriority w:val="9"/>
    <w:rsid w:val="0042544F"/>
    <w:rPr>
      <w:rFonts w:asciiTheme="majorHAnsi" w:eastAsiaTheme="majorEastAsia" w:hAnsiTheme="majorHAnsi" w:cstheme="majorBidi"/>
      <w:color w:val="2F5496" w:themeColor="accent1" w:themeShade="BF"/>
      <w:sz w:val="24"/>
      <w:szCs w:val="24"/>
      <w:lang w:val="en-US"/>
    </w:rPr>
  </w:style>
  <w:style w:type="paragraph" w:styleId="Lgende">
    <w:name w:val="caption"/>
    <w:basedOn w:val="Normal"/>
    <w:next w:val="Normal"/>
    <w:uiPriority w:val="35"/>
    <w:unhideWhenUsed/>
    <w:qFormat/>
    <w:rsid w:val="0042544F"/>
    <w:pPr>
      <w:spacing w:after="200" w:line="240" w:lineRule="auto"/>
      <w:jc w:val="left"/>
    </w:pPr>
    <w:rPr>
      <w:rFonts w:asciiTheme="minorHAnsi" w:eastAsiaTheme="minorHAnsi" w:hAnsiTheme="minorHAnsi" w:cstheme="minorBidi"/>
      <w:b/>
      <w:bCs/>
      <w:color w:val="4472C4" w:themeColor="accent1"/>
      <w:sz w:val="18"/>
      <w:szCs w:val="18"/>
    </w:rPr>
  </w:style>
  <w:style w:type="table" w:styleId="Grilledutableau">
    <w:name w:val="Table Grid"/>
    <w:basedOn w:val="TableauNormal"/>
    <w:uiPriority w:val="59"/>
    <w:rsid w:val="00425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42544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ieddepage">
    <w:name w:val="footer"/>
    <w:basedOn w:val="Normal"/>
    <w:link w:val="PieddepageCar"/>
    <w:uiPriority w:val="99"/>
    <w:unhideWhenUsed/>
    <w:rsid w:val="004254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2544F"/>
    <w:rPr>
      <w:rFonts w:ascii="Calibri" w:eastAsia="Calibri" w:hAnsi="Calibri" w:cs="Calibr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2602</Words>
  <Characters>14312</Characters>
  <Application>Microsoft Office Word</Application>
  <DocSecurity>0</DocSecurity>
  <Lines>119</Lines>
  <Paragraphs>33</Paragraphs>
  <ScaleCrop>false</ScaleCrop>
  <Company/>
  <LinksUpToDate>false</LinksUpToDate>
  <CharactersWithSpaces>16881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Eloïse Gronlier</dc:creator>
  <cp:keywords/>
  <dc:description/>
  <cp:lastModifiedBy>Eloïse Gronlier</cp:lastModifiedBy>
  <cp:revision>5</cp:revision>
  <cp:lastPrinted>2022-10-11T17:24:00Z</cp:lastPrinted>
  <dcterms:created xsi:type="dcterms:W3CDTF">2022-10-11T17:12:00Z</dcterms:created>
  <dcterms:modified xsi:type="dcterms:W3CDTF">2022-10-11T17:25:00Z</dcterms:modified>
</cp:coreProperties>
</file>