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2E1B6" w14:textId="77777777" w:rsidR="00BB35B3" w:rsidRPr="000F5770" w:rsidRDefault="00BB35B3" w:rsidP="00BB35B3">
      <w:pPr>
        <w:tabs>
          <w:tab w:val="left" w:pos="960"/>
        </w:tabs>
        <w:rPr>
          <w:rFonts w:ascii="Arial" w:hAnsi="Arial" w:cs="Arial"/>
          <w:b/>
          <w:sz w:val="20"/>
          <w:szCs w:val="20"/>
          <w:lang w:val="en-US"/>
        </w:rPr>
      </w:pPr>
      <w:r w:rsidRPr="000F5770">
        <w:rPr>
          <w:rFonts w:ascii="Arial" w:hAnsi="Arial" w:cs="Arial"/>
          <w:sz w:val="20"/>
          <w:szCs w:val="20"/>
          <w:lang w:val="en-US"/>
        </w:rPr>
        <w:t>Legend of DEPROMP study scheme: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857"/>
        <w:gridCol w:w="7493"/>
      </w:tblGrid>
      <w:tr w:rsidR="00BB35B3" w:rsidRPr="00B7116C" w14:paraId="6B1951C9" w14:textId="77777777" w:rsidTr="004715A5">
        <w:tc>
          <w:tcPr>
            <w:tcW w:w="2265" w:type="dxa"/>
            <w:vAlign w:val="center"/>
          </w:tcPr>
          <w:p w14:paraId="2C69E161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PCA</w:t>
            </w:r>
          </w:p>
        </w:tc>
        <w:tc>
          <w:tcPr>
            <w:tcW w:w="12012" w:type="dxa"/>
            <w:vAlign w:val="center"/>
          </w:tcPr>
          <w:p w14:paraId="74F80D0B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Prostate cancer</w:t>
            </w:r>
          </w:p>
        </w:tc>
      </w:tr>
      <w:tr w:rsidR="00BB35B3" w:rsidRPr="00B7116C" w14:paraId="4CBBBB2C" w14:textId="77777777" w:rsidTr="004715A5">
        <w:tc>
          <w:tcPr>
            <w:tcW w:w="2265" w:type="dxa"/>
            <w:vAlign w:val="center"/>
          </w:tcPr>
          <w:p w14:paraId="45637059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DRE</w:t>
            </w:r>
          </w:p>
        </w:tc>
        <w:tc>
          <w:tcPr>
            <w:tcW w:w="12012" w:type="dxa"/>
            <w:vAlign w:val="center"/>
          </w:tcPr>
          <w:p w14:paraId="12D9E891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Digital rectal examination</w:t>
            </w:r>
          </w:p>
        </w:tc>
      </w:tr>
      <w:tr w:rsidR="00BB35B3" w:rsidRPr="00B7116C" w14:paraId="4F443FF2" w14:textId="77777777" w:rsidTr="004715A5">
        <w:tc>
          <w:tcPr>
            <w:tcW w:w="2265" w:type="dxa"/>
            <w:vAlign w:val="center"/>
          </w:tcPr>
          <w:p w14:paraId="59085F2C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US</w:t>
            </w:r>
          </w:p>
        </w:tc>
        <w:tc>
          <w:tcPr>
            <w:tcW w:w="12012" w:type="dxa"/>
            <w:vAlign w:val="center"/>
          </w:tcPr>
          <w:p w14:paraId="3138132C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Transrectal ultrasound</w:t>
            </w:r>
          </w:p>
        </w:tc>
      </w:tr>
      <w:tr w:rsidR="00BB35B3" w:rsidRPr="00E92BF2" w14:paraId="1AD8CC68" w14:textId="77777777" w:rsidTr="004715A5">
        <w:tc>
          <w:tcPr>
            <w:tcW w:w="2265" w:type="dxa"/>
            <w:vAlign w:val="center"/>
          </w:tcPr>
          <w:p w14:paraId="08561344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MRI</w:t>
            </w:r>
          </w:p>
        </w:tc>
        <w:tc>
          <w:tcPr>
            <w:tcW w:w="12012" w:type="dxa"/>
            <w:vAlign w:val="center"/>
          </w:tcPr>
          <w:p w14:paraId="692DBDD7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Multiparametr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ic magnetic resonance imaging of the prostate</w:t>
            </w:r>
          </w:p>
        </w:tc>
      </w:tr>
      <w:tr w:rsidR="00BB35B3" w:rsidRPr="00E92BF2" w14:paraId="1C60F193" w14:textId="77777777" w:rsidTr="004715A5">
        <w:tc>
          <w:tcPr>
            <w:tcW w:w="2265" w:type="dxa"/>
            <w:vAlign w:val="center"/>
          </w:tcPr>
          <w:p w14:paraId="0A266975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PSMA-PET/CT</w:t>
            </w:r>
          </w:p>
        </w:tc>
        <w:tc>
          <w:tcPr>
            <w:tcW w:w="12012" w:type="dxa"/>
            <w:vAlign w:val="center"/>
          </w:tcPr>
          <w:p w14:paraId="7EA85F67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Gallium-68 prostate-specific membrane antigen positron emission tomography/computed tomography</w:t>
            </w:r>
          </w:p>
        </w:tc>
      </w:tr>
      <w:tr w:rsidR="00BB35B3" w:rsidRPr="00E92BF2" w14:paraId="4EC537C2" w14:textId="77777777" w:rsidTr="004715A5">
        <w:tc>
          <w:tcPr>
            <w:tcW w:w="2265" w:type="dxa"/>
            <w:vAlign w:val="center"/>
          </w:tcPr>
          <w:p w14:paraId="4E205152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MRI +</w:t>
            </w:r>
          </w:p>
        </w:tc>
        <w:tc>
          <w:tcPr>
            <w:tcW w:w="12012" w:type="dxa"/>
            <w:vAlign w:val="center"/>
          </w:tcPr>
          <w:p w14:paraId="48DC841D" w14:textId="77777777" w:rsidR="00BB35B3" w:rsidRPr="000F5770" w:rsidRDefault="00BB35B3" w:rsidP="004715A5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 xml:space="preserve"> Positive MRI with PCA suspicious lesion, defined as PI-RADS ≥ 3</w:t>
            </w:r>
          </w:p>
        </w:tc>
      </w:tr>
      <w:tr w:rsidR="00BB35B3" w:rsidRPr="00E92BF2" w14:paraId="044AAA99" w14:textId="77777777" w:rsidTr="004715A5">
        <w:tc>
          <w:tcPr>
            <w:tcW w:w="2265" w:type="dxa"/>
            <w:vAlign w:val="center"/>
          </w:tcPr>
          <w:p w14:paraId="7EF8E48A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MR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12012" w:type="dxa"/>
            <w:vAlign w:val="center"/>
          </w:tcPr>
          <w:p w14:paraId="2D6484E2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position w:val="10"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Negative MRI with no PCA suspicious lesion, defined as ≤ PI-RADS 2</w:t>
            </w:r>
          </w:p>
        </w:tc>
      </w:tr>
      <w:tr w:rsidR="00BB35B3" w:rsidRPr="00E92BF2" w14:paraId="0A3C3BA9" w14:textId="77777777" w:rsidTr="004715A5">
        <w:tc>
          <w:tcPr>
            <w:tcW w:w="2265" w:type="dxa"/>
            <w:vAlign w:val="center"/>
          </w:tcPr>
          <w:p w14:paraId="3F7F508D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PSMA-PET/CT +</w:t>
            </w:r>
          </w:p>
        </w:tc>
        <w:tc>
          <w:tcPr>
            <w:tcW w:w="12012" w:type="dxa"/>
            <w:vAlign w:val="center"/>
          </w:tcPr>
          <w:p w14:paraId="12420811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position w:val="10"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Positive PSMA-PET/CT with PCA suspicious lesion, defined as miPSMA Score ≥ 1</w:t>
            </w:r>
          </w:p>
        </w:tc>
      </w:tr>
      <w:tr w:rsidR="00BB35B3" w:rsidRPr="00E92BF2" w14:paraId="7B911FFF" w14:textId="77777777" w:rsidTr="004715A5">
        <w:tc>
          <w:tcPr>
            <w:tcW w:w="2265" w:type="dxa"/>
            <w:vAlign w:val="center"/>
          </w:tcPr>
          <w:p w14:paraId="43C980CF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PSMA-PET/CT -</w:t>
            </w:r>
          </w:p>
        </w:tc>
        <w:tc>
          <w:tcPr>
            <w:tcW w:w="12012" w:type="dxa"/>
            <w:vAlign w:val="center"/>
          </w:tcPr>
          <w:p w14:paraId="245F6ACE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position w:val="10"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Negative PSMA-PET/CT with no PCA suspicious lesion, defined as miPSMA Score 0</w:t>
            </w:r>
          </w:p>
        </w:tc>
      </w:tr>
      <w:tr w:rsidR="00BB35B3" w:rsidRPr="00E92BF2" w14:paraId="1857C08A" w14:textId="77777777" w:rsidTr="004715A5">
        <w:tc>
          <w:tcPr>
            <w:tcW w:w="2265" w:type="dxa"/>
            <w:vAlign w:val="center"/>
          </w:tcPr>
          <w:p w14:paraId="09857E90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SB</w:t>
            </w:r>
          </w:p>
        </w:tc>
        <w:tc>
          <w:tcPr>
            <w:tcW w:w="12012" w:type="dxa"/>
            <w:vAlign w:val="center"/>
          </w:tcPr>
          <w:p w14:paraId="615516C7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ystematic ultrasound-guided 12-core biopsy of the prostate</w:t>
            </w:r>
          </w:p>
        </w:tc>
      </w:tr>
      <w:tr w:rsidR="00BB35B3" w:rsidRPr="00E92BF2" w14:paraId="78F5CAE3" w14:textId="77777777" w:rsidTr="004715A5">
        <w:tc>
          <w:tcPr>
            <w:tcW w:w="2265" w:type="dxa"/>
            <w:vAlign w:val="center"/>
          </w:tcPr>
          <w:p w14:paraId="7982255A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MR-TB</w:t>
            </w:r>
          </w:p>
        </w:tc>
        <w:tc>
          <w:tcPr>
            <w:tcW w:w="12012" w:type="dxa"/>
            <w:vAlign w:val="center"/>
          </w:tcPr>
          <w:p w14:paraId="10DFE8E1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MRI-targeted fusion biopsy of the prostate</w:t>
            </w:r>
          </w:p>
        </w:tc>
      </w:tr>
      <w:tr w:rsidR="00BB35B3" w:rsidRPr="00E92BF2" w14:paraId="038A737E" w14:textId="77777777" w:rsidTr="004715A5">
        <w:tc>
          <w:tcPr>
            <w:tcW w:w="2265" w:type="dxa"/>
            <w:vAlign w:val="center"/>
          </w:tcPr>
          <w:p w14:paraId="08756DCA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PET-TB</w:t>
            </w:r>
          </w:p>
        </w:tc>
        <w:tc>
          <w:tcPr>
            <w:tcW w:w="12012" w:type="dxa"/>
            <w:vAlign w:val="center"/>
          </w:tcPr>
          <w:p w14:paraId="1C0193A9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PSMA-PET/CT-targeted fusion biopsy of the prostate</w:t>
            </w:r>
          </w:p>
        </w:tc>
      </w:tr>
      <w:tr w:rsidR="00BB35B3" w:rsidRPr="00E92BF2" w14:paraId="07E0182B" w14:textId="77777777" w:rsidTr="004715A5">
        <w:tc>
          <w:tcPr>
            <w:tcW w:w="2265" w:type="dxa"/>
            <w:vAlign w:val="center"/>
          </w:tcPr>
          <w:p w14:paraId="717D6BFB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PET/MR-TB</w:t>
            </w:r>
          </w:p>
        </w:tc>
        <w:tc>
          <w:tcPr>
            <w:tcW w:w="12012" w:type="dxa"/>
            <w:vAlign w:val="center"/>
          </w:tcPr>
          <w:p w14:paraId="73A479C3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ombined SB + MR-TB + PET-TB</w:t>
            </w:r>
          </w:p>
        </w:tc>
      </w:tr>
      <w:tr w:rsidR="00BB35B3" w:rsidRPr="00C674B0" w14:paraId="0396FB23" w14:textId="77777777" w:rsidTr="004715A5">
        <w:tc>
          <w:tcPr>
            <w:tcW w:w="2265" w:type="dxa"/>
            <w:vAlign w:val="center"/>
          </w:tcPr>
          <w:p w14:paraId="3B0BD382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IHC</w:t>
            </w:r>
          </w:p>
        </w:tc>
        <w:tc>
          <w:tcPr>
            <w:tcW w:w="12012" w:type="dxa"/>
            <w:vAlign w:val="center"/>
          </w:tcPr>
          <w:p w14:paraId="4FBDEA4F" w14:textId="77777777" w:rsidR="00BB35B3" w:rsidRDefault="00BB35B3" w:rsidP="004715A5">
            <w:pPr>
              <w:ind w:left="57" w:right="-88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 xml:space="preserve">Immunohistochemistry with determination of biomarker expression (loss of the tumor suppressor gene Phosphatase and Tensin </w:t>
            </w:r>
          </w:p>
          <w:p w14:paraId="43D2A87F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homolog (PTEN) and PSMA)</w:t>
            </w:r>
          </w:p>
        </w:tc>
      </w:tr>
      <w:tr w:rsidR="00BB35B3" w:rsidRPr="00E92BF2" w14:paraId="533CDBEA" w14:textId="77777777" w:rsidTr="004715A5">
        <w:tc>
          <w:tcPr>
            <w:tcW w:w="2265" w:type="dxa"/>
            <w:vAlign w:val="center"/>
          </w:tcPr>
          <w:p w14:paraId="522D2FE0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ow risk</w:t>
            </w:r>
          </w:p>
        </w:tc>
        <w:tc>
          <w:tcPr>
            <w:tcW w:w="12012" w:type="dxa"/>
            <w:vAlign w:val="center"/>
          </w:tcPr>
          <w:p w14:paraId="2A928D20" w14:textId="77777777" w:rsidR="00BB35B3" w:rsidRPr="000F5770" w:rsidRDefault="00BB35B3" w:rsidP="004715A5">
            <w:pPr>
              <w:tabs>
                <w:tab w:val="left" w:pos="960"/>
              </w:tabs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Low risk of D'Amico risk group classification for PCA: Gleason score ≤ 6, PSA ≤ 10 ng/ml, clinical stage T1-T2a, tumor content in ≤ 2 biopsy cores (each ≤ 50%)</w:t>
            </w:r>
          </w:p>
        </w:tc>
      </w:tr>
      <w:tr w:rsidR="00BB35B3" w:rsidRPr="00E92BF2" w14:paraId="041CE509" w14:textId="77777777" w:rsidTr="004715A5">
        <w:tc>
          <w:tcPr>
            <w:tcW w:w="2265" w:type="dxa"/>
            <w:vAlign w:val="center"/>
          </w:tcPr>
          <w:p w14:paraId="60CD914C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ntermediate risk</w:t>
            </w:r>
          </w:p>
        </w:tc>
        <w:tc>
          <w:tcPr>
            <w:tcW w:w="12012" w:type="dxa"/>
            <w:vAlign w:val="center"/>
          </w:tcPr>
          <w:p w14:paraId="494C0306" w14:textId="77777777" w:rsidR="00BB35B3" w:rsidRPr="000F5770" w:rsidRDefault="00BB35B3" w:rsidP="004715A5">
            <w:pPr>
              <w:tabs>
                <w:tab w:val="left" w:pos="960"/>
              </w:tabs>
              <w:ind w:left="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Intermediate risk of D'Amico risk group classification for PCA: Gleason score = 7, PSA 10-20 ng/ml, or clinical stage T2b, tumor content with Gleason score 6 in &gt; 2 biopsy cores or &gt; 50% per biopsy core</w:t>
            </w:r>
          </w:p>
        </w:tc>
      </w:tr>
      <w:tr w:rsidR="00BB35B3" w:rsidRPr="00E92BF2" w14:paraId="5096EC9D" w14:textId="77777777" w:rsidTr="004715A5">
        <w:tc>
          <w:tcPr>
            <w:tcW w:w="2265" w:type="dxa"/>
            <w:vAlign w:val="center"/>
          </w:tcPr>
          <w:p w14:paraId="638B344D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igh risk</w:t>
            </w:r>
          </w:p>
        </w:tc>
        <w:tc>
          <w:tcPr>
            <w:tcW w:w="12012" w:type="dxa"/>
            <w:vAlign w:val="center"/>
          </w:tcPr>
          <w:p w14:paraId="6E626A5A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High risk of D'Amico risk group classification for PCA: Gleason score ≥ 8, PSA &gt;20 ng/ml, or clinical stage T2c-T3a</w:t>
            </w:r>
          </w:p>
        </w:tc>
      </w:tr>
      <w:tr w:rsidR="00BB35B3" w:rsidRPr="00E92BF2" w14:paraId="095FDE83" w14:textId="77777777" w:rsidTr="004715A5">
        <w:tc>
          <w:tcPr>
            <w:tcW w:w="2265" w:type="dxa"/>
            <w:vAlign w:val="center"/>
          </w:tcPr>
          <w:p w14:paraId="49002EDB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N +</w:t>
            </w:r>
          </w:p>
        </w:tc>
        <w:tc>
          <w:tcPr>
            <w:tcW w:w="12012" w:type="dxa"/>
            <w:vAlign w:val="center"/>
          </w:tcPr>
          <w:p w14:paraId="27127003" w14:textId="77777777" w:rsidR="00BB35B3" w:rsidRPr="000F5770" w:rsidRDefault="00BB35B3" w:rsidP="004715A5">
            <w:pPr>
              <w:tabs>
                <w:tab w:val="left" w:pos="900"/>
              </w:tabs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Suspicion of lymph node metastasis due to suspicious findings on imaging (MR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 xml:space="preserve"> and/or PSMA-PET/CT)</w:t>
            </w:r>
          </w:p>
        </w:tc>
      </w:tr>
      <w:tr w:rsidR="00BB35B3" w:rsidRPr="00E92BF2" w14:paraId="67C9E9EC" w14:textId="77777777" w:rsidTr="004715A5">
        <w:tc>
          <w:tcPr>
            <w:tcW w:w="2265" w:type="dxa"/>
            <w:vAlign w:val="center"/>
          </w:tcPr>
          <w:p w14:paraId="3DE7FCA4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N -</w:t>
            </w:r>
          </w:p>
        </w:tc>
        <w:tc>
          <w:tcPr>
            <w:tcW w:w="12012" w:type="dxa"/>
            <w:vAlign w:val="center"/>
          </w:tcPr>
          <w:p w14:paraId="07D3EA23" w14:textId="77777777" w:rsidR="00BB35B3" w:rsidRPr="000F5770" w:rsidRDefault="00BB35B3" w:rsidP="004715A5">
            <w:pPr>
              <w:tabs>
                <w:tab w:val="left" w:pos="900"/>
              </w:tabs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No suspicion of lymph node metastasis (MR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 xml:space="preserve"> and/or PSMA-PET/CT)</w:t>
            </w:r>
          </w:p>
        </w:tc>
      </w:tr>
      <w:tr w:rsidR="00BB35B3" w:rsidRPr="000F5770" w14:paraId="70715CC7" w14:textId="77777777" w:rsidTr="004715A5">
        <w:tc>
          <w:tcPr>
            <w:tcW w:w="2265" w:type="dxa"/>
            <w:vAlign w:val="center"/>
          </w:tcPr>
          <w:p w14:paraId="481FFF31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AS</w:t>
            </w:r>
          </w:p>
        </w:tc>
        <w:tc>
          <w:tcPr>
            <w:tcW w:w="12012" w:type="dxa"/>
            <w:vAlign w:val="center"/>
          </w:tcPr>
          <w:p w14:paraId="0E8DC954" w14:textId="77777777" w:rsidR="00BB35B3" w:rsidRPr="000F5770" w:rsidRDefault="00BB35B3" w:rsidP="004715A5">
            <w:pPr>
              <w:tabs>
                <w:tab w:val="left" w:pos="900"/>
              </w:tabs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Active Surveillance</w:t>
            </w:r>
          </w:p>
        </w:tc>
      </w:tr>
      <w:tr w:rsidR="00BB35B3" w:rsidRPr="000F5770" w14:paraId="70539B9C" w14:textId="77777777" w:rsidTr="004715A5">
        <w:tc>
          <w:tcPr>
            <w:tcW w:w="2265" w:type="dxa"/>
            <w:vAlign w:val="center"/>
          </w:tcPr>
          <w:p w14:paraId="48012026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RPE</w:t>
            </w:r>
          </w:p>
        </w:tc>
        <w:tc>
          <w:tcPr>
            <w:tcW w:w="12012" w:type="dxa"/>
            <w:vAlign w:val="center"/>
          </w:tcPr>
          <w:p w14:paraId="6E3B3455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Radical prostatectomy</w:t>
            </w:r>
          </w:p>
        </w:tc>
      </w:tr>
      <w:tr w:rsidR="00BB35B3" w:rsidRPr="000F5770" w14:paraId="09C39DDD" w14:textId="77777777" w:rsidTr="004715A5">
        <w:tc>
          <w:tcPr>
            <w:tcW w:w="2265" w:type="dxa"/>
            <w:vAlign w:val="center"/>
          </w:tcPr>
          <w:p w14:paraId="52859DE4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lim. LA</w:t>
            </w:r>
          </w:p>
        </w:tc>
        <w:tc>
          <w:tcPr>
            <w:tcW w:w="12012" w:type="dxa"/>
            <w:vAlign w:val="center"/>
          </w:tcPr>
          <w:p w14:paraId="6B071528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Limited pelvic lymphadenectomy</w:t>
            </w:r>
          </w:p>
        </w:tc>
      </w:tr>
      <w:tr w:rsidR="00BB35B3" w:rsidRPr="000F5770" w14:paraId="5DD738FC" w14:textId="77777777" w:rsidTr="004715A5">
        <w:tc>
          <w:tcPr>
            <w:tcW w:w="2265" w:type="dxa"/>
            <w:vAlign w:val="center"/>
          </w:tcPr>
          <w:p w14:paraId="308BE45A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ext. LA</w:t>
            </w:r>
          </w:p>
        </w:tc>
        <w:tc>
          <w:tcPr>
            <w:tcW w:w="12012" w:type="dxa"/>
            <w:vAlign w:val="center"/>
          </w:tcPr>
          <w:p w14:paraId="01C42BF6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Extended pelvic lymphadenectomy</w:t>
            </w:r>
          </w:p>
        </w:tc>
      </w:tr>
      <w:tr w:rsidR="00BB35B3" w:rsidRPr="00E92BF2" w14:paraId="6D9A9BDA" w14:textId="77777777" w:rsidTr="004715A5">
        <w:tc>
          <w:tcPr>
            <w:tcW w:w="2265" w:type="dxa"/>
            <w:vAlign w:val="center"/>
          </w:tcPr>
          <w:p w14:paraId="24B1F35E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RT*</w:t>
            </w:r>
          </w:p>
        </w:tc>
        <w:tc>
          <w:tcPr>
            <w:tcW w:w="12012" w:type="dxa"/>
            <w:vAlign w:val="center"/>
          </w:tcPr>
          <w:p w14:paraId="59D22321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Radiation therapy (options: percutaneous RT with 74-80 Gy vs. LDR-brachytherapy)</w:t>
            </w:r>
          </w:p>
        </w:tc>
      </w:tr>
      <w:tr w:rsidR="00BB35B3" w:rsidRPr="000F5770" w14:paraId="10756706" w14:textId="77777777" w:rsidTr="004715A5">
        <w:tc>
          <w:tcPr>
            <w:tcW w:w="2265" w:type="dxa"/>
            <w:vAlign w:val="center"/>
          </w:tcPr>
          <w:p w14:paraId="5F59E57E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RT** + ADT</w:t>
            </w:r>
          </w:p>
        </w:tc>
        <w:tc>
          <w:tcPr>
            <w:tcW w:w="12012" w:type="dxa"/>
            <w:vAlign w:val="center"/>
          </w:tcPr>
          <w:p w14:paraId="16C5F0D0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 xml:space="preserve">Radiation therapy (options: percutaneous RT with 76-78Gy vs. LDR-brachytherapy) in combination with androgen deprivation therapy </w:t>
            </w:r>
          </w:p>
          <w:p w14:paraId="42B40D77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for 4-6 month</w:t>
            </w:r>
          </w:p>
        </w:tc>
      </w:tr>
      <w:tr w:rsidR="00BB35B3" w:rsidRPr="00E92BF2" w14:paraId="2B81D33B" w14:textId="77777777" w:rsidTr="004715A5">
        <w:tc>
          <w:tcPr>
            <w:tcW w:w="2265" w:type="dxa"/>
            <w:vAlign w:val="center"/>
          </w:tcPr>
          <w:p w14:paraId="02FE0E07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RT*** + ADT</w:t>
            </w:r>
          </w:p>
        </w:tc>
        <w:tc>
          <w:tcPr>
            <w:tcW w:w="12012" w:type="dxa"/>
            <w:vAlign w:val="center"/>
          </w:tcPr>
          <w:p w14:paraId="676CC289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 xml:space="preserve">Radiation therapy (options: percutaneous RT with 76-78Gy vs. combined percutaneous RT with brachytherapy boost (either LDR- </w:t>
            </w:r>
          </w:p>
          <w:p w14:paraId="526FF11D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or HDR) in combination with androgen deprivation therapy for at least 24 month</w:t>
            </w:r>
          </w:p>
        </w:tc>
      </w:tr>
      <w:tr w:rsidR="00BB35B3" w:rsidRPr="00E92BF2" w14:paraId="3357FE36" w14:textId="77777777" w:rsidTr="004715A5">
        <w:tc>
          <w:tcPr>
            <w:tcW w:w="2265" w:type="dxa"/>
            <w:vAlign w:val="center"/>
          </w:tcPr>
          <w:p w14:paraId="2E915547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</w:rPr>
            </w:pPr>
            <w:r w:rsidRPr="000F5770">
              <w:rPr>
                <w:rFonts w:ascii="Arial" w:hAnsi="Arial" w:cs="Arial"/>
                <w:sz w:val="20"/>
                <w:szCs w:val="20"/>
              </w:rPr>
              <w:t>RT incl. LN</w:t>
            </w:r>
          </w:p>
        </w:tc>
        <w:tc>
          <w:tcPr>
            <w:tcW w:w="12012" w:type="dxa"/>
            <w:vAlign w:val="center"/>
          </w:tcPr>
          <w:p w14:paraId="18814C47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F5770">
              <w:rPr>
                <w:rFonts w:ascii="Arial" w:hAnsi="Arial" w:cs="Arial"/>
                <w:sz w:val="20"/>
                <w:szCs w:val="20"/>
                <w:lang w:val="en-US"/>
              </w:rPr>
              <w:t>RT includes pelvic lymph nodes</w:t>
            </w:r>
          </w:p>
        </w:tc>
      </w:tr>
      <w:tr w:rsidR="00BB35B3" w:rsidRPr="00693020" w14:paraId="2C57A18E" w14:textId="77777777" w:rsidTr="004715A5">
        <w:tc>
          <w:tcPr>
            <w:tcW w:w="2265" w:type="dxa"/>
            <w:vAlign w:val="center"/>
          </w:tcPr>
          <w:p w14:paraId="51C01CDB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0F5770">
              <w:rPr>
                <w:rFonts w:ascii="Arial" w:hAnsi="Arial" w:cs="Arial"/>
                <w:b/>
                <w:sz w:val="28"/>
                <w:szCs w:val="28"/>
                <w:lang w:val="en-US"/>
              </w:rPr>
              <w:t>*</w:t>
            </w:r>
          </w:p>
        </w:tc>
        <w:tc>
          <w:tcPr>
            <w:tcW w:w="12012" w:type="dxa"/>
            <w:vAlign w:val="center"/>
          </w:tcPr>
          <w:p w14:paraId="521FE316" w14:textId="77777777" w:rsidR="00BB35B3" w:rsidRPr="000F5770" w:rsidRDefault="00BB35B3" w:rsidP="004715A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5FF9">
              <w:rPr>
                <w:rFonts w:ascii="Arial" w:hAnsi="Arial" w:cs="Arial"/>
                <w:sz w:val="20"/>
                <w:szCs w:val="20"/>
                <w:lang w:val="en-US"/>
              </w:rPr>
              <w:t xml:space="preserve">In case of distant metastases: Therapy according to current German and EAU guidelines on prostate cancer regarding therapy of hormone-sensitive, metastatic prostate cancer is recommended. </w:t>
            </w:r>
          </w:p>
        </w:tc>
      </w:tr>
      <w:tr w:rsidR="00BB35B3" w:rsidRPr="00693020" w14:paraId="35C07089" w14:textId="77777777" w:rsidTr="004715A5">
        <w:tc>
          <w:tcPr>
            <w:tcW w:w="2265" w:type="dxa"/>
            <w:vAlign w:val="center"/>
          </w:tcPr>
          <w:p w14:paraId="38DD80E7" w14:textId="77777777" w:rsidR="00BB35B3" w:rsidRPr="000F5770" w:rsidRDefault="00BB35B3" w:rsidP="004715A5">
            <w:pPr>
              <w:ind w:left="57" w:right="-885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0F5770">
              <w:rPr>
                <w:rFonts w:ascii="Arial" w:hAnsi="Arial" w:cs="Arial"/>
                <w:b/>
                <w:sz w:val="28"/>
                <w:szCs w:val="28"/>
                <w:lang w:val="en-US"/>
              </w:rPr>
              <w:t>**</w:t>
            </w:r>
          </w:p>
        </w:tc>
        <w:tc>
          <w:tcPr>
            <w:tcW w:w="12012" w:type="dxa"/>
            <w:vAlign w:val="center"/>
          </w:tcPr>
          <w:p w14:paraId="24A7003A" w14:textId="77777777" w:rsidR="00BB35B3" w:rsidRPr="008F185B" w:rsidRDefault="00BB35B3" w:rsidP="004715A5">
            <w:pPr>
              <w:rPr>
                <w:sz w:val="20"/>
                <w:szCs w:val="20"/>
                <w:lang w:val="en-US"/>
              </w:rPr>
            </w:pPr>
            <w:r w:rsidRPr="00AA5FF9">
              <w:rPr>
                <w:rFonts w:ascii="Arial" w:hAnsi="Arial" w:cs="Arial"/>
                <w:sz w:val="20"/>
                <w:szCs w:val="20"/>
                <w:lang w:val="en-US"/>
              </w:rPr>
              <w:t xml:space="preserve">If no PCA is detected during biopsy: continuation 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opportunistic screening</w:t>
            </w:r>
            <w:r w:rsidRPr="00AA5FF9">
              <w:rPr>
                <w:rFonts w:ascii="Arial" w:hAnsi="Arial" w:cs="Arial"/>
                <w:sz w:val="20"/>
                <w:szCs w:val="20"/>
                <w:lang w:val="en-US"/>
              </w:rPr>
              <w:t xml:space="preserve"> of PCA by specialized urological prostate cancer screening according to the German guidelines on prostate cancer is recommended.</w:t>
            </w:r>
          </w:p>
        </w:tc>
      </w:tr>
    </w:tbl>
    <w:p w14:paraId="2829C151" w14:textId="77777777" w:rsidR="00386883" w:rsidRDefault="00000000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B3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B1250C"/>
    <w:rsid w:val="00BB35B3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71630"/>
  <w15:chartTrackingRefBased/>
  <w15:docId w15:val="{9FAAD798-91FF-4B84-AC97-AFF053C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5B3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35B3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2022-11-15T16:32:00Z</dcterms:created>
  <dcterms:modified xsi:type="dcterms:W3CDTF">2022-11-15T16:32:00Z</dcterms:modified>
</cp:coreProperties>
</file>