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F9759" w14:textId="73B2B18A" w:rsidR="002F13C4" w:rsidRPr="007166EB" w:rsidRDefault="000619BE">
      <w:pPr>
        <w:rPr>
          <w:rFonts w:ascii="Times New Roman" w:hAnsi="Times New Roman" w:cs="Times New Roman"/>
        </w:rPr>
      </w:pPr>
      <w:r w:rsidRPr="007166EB">
        <w:rPr>
          <w:rFonts w:ascii="Times New Roman" w:hAnsi="Times New Roman" w:cs="Times New Roman"/>
        </w:rPr>
        <w:t>Additional file</w:t>
      </w:r>
      <w:r w:rsidR="006859F1" w:rsidRPr="007166EB">
        <w:rPr>
          <w:rFonts w:ascii="Times New Roman" w:hAnsi="Times New Roman" w:cs="Times New Roman"/>
        </w:rPr>
        <w:t xml:space="preserve"> 3</w:t>
      </w:r>
      <w:r w:rsidRPr="007166EB">
        <w:rPr>
          <w:rFonts w:ascii="Times New Roman" w:hAnsi="Times New Roman" w:cs="Times New Roman"/>
        </w:rPr>
        <w:t xml:space="preserve">: </w:t>
      </w:r>
      <w:r w:rsidR="00FD4407" w:rsidRPr="007166EB">
        <w:rPr>
          <w:rFonts w:ascii="Times New Roman" w:hAnsi="Times New Roman" w:cs="Times New Roman"/>
          <w:b/>
          <w:bCs/>
        </w:rPr>
        <w:t xml:space="preserve">Data charting </w:t>
      </w:r>
    </w:p>
    <w:p w14:paraId="498564B7" w14:textId="711486BB" w:rsidR="00FD4407" w:rsidRPr="007166EB" w:rsidRDefault="00FD4407">
      <w:pPr>
        <w:rPr>
          <w:rFonts w:ascii="Times New Roman" w:hAnsi="Times New Roman" w:cs="Times New Roman"/>
        </w:rPr>
      </w:pPr>
      <w:r w:rsidRPr="007166EB">
        <w:rPr>
          <w:rFonts w:ascii="Times New Roman" w:hAnsi="Times New Roman" w:cs="Times New Roman"/>
        </w:rPr>
        <w:t>Table: description of relevant evidence included in scoping review of NTDs Burden in Ethiopia</w:t>
      </w:r>
    </w:p>
    <w:tbl>
      <w:tblPr>
        <w:tblStyle w:val="TableGrid"/>
        <w:tblW w:w="15027" w:type="dxa"/>
        <w:tblInd w:w="-998" w:type="dxa"/>
        <w:tblLayout w:type="fixed"/>
        <w:tblLook w:val="04A0" w:firstRow="1" w:lastRow="0" w:firstColumn="1" w:lastColumn="0" w:noHBand="0" w:noVBand="1"/>
      </w:tblPr>
      <w:tblGrid>
        <w:gridCol w:w="1419"/>
        <w:gridCol w:w="3543"/>
        <w:gridCol w:w="1134"/>
        <w:gridCol w:w="1418"/>
        <w:gridCol w:w="1417"/>
        <w:gridCol w:w="6096"/>
      </w:tblGrid>
      <w:tr w:rsidR="002A7E9E" w:rsidRPr="000C4363" w14:paraId="254A23DC" w14:textId="77777777" w:rsidTr="00B11222">
        <w:trPr>
          <w:trHeight w:val="358"/>
        </w:trPr>
        <w:tc>
          <w:tcPr>
            <w:tcW w:w="1419" w:type="dxa"/>
          </w:tcPr>
          <w:p w14:paraId="51271E8B" w14:textId="24B3B181" w:rsidR="00B02A8C" w:rsidRPr="00165FCC" w:rsidRDefault="00B02A8C" w:rsidP="007C5D53">
            <w:pPr>
              <w:rPr>
                <w:rFonts w:ascii="Times New Roman" w:hAnsi="Times New Roman" w:cs="Times New Roman"/>
                <w:b/>
                <w:bCs/>
                <w:sz w:val="20"/>
                <w:szCs w:val="20"/>
              </w:rPr>
            </w:pPr>
            <w:r w:rsidRPr="00165FCC">
              <w:rPr>
                <w:rFonts w:ascii="Times New Roman" w:hAnsi="Times New Roman" w:cs="Times New Roman"/>
                <w:b/>
                <w:bCs/>
                <w:sz w:val="20"/>
                <w:szCs w:val="20"/>
              </w:rPr>
              <w:t>Author, year</w:t>
            </w:r>
          </w:p>
        </w:tc>
        <w:tc>
          <w:tcPr>
            <w:tcW w:w="3543" w:type="dxa"/>
          </w:tcPr>
          <w:p w14:paraId="64CB8C17" w14:textId="542E577E" w:rsidR="00B02A8C" w:rsidRPr="00165FCC" w:rsidRDefault="00B02A8C" w:rsidP="000E75FC">
            <w:pPr>
              <w:rPr>
                <w:rFonts w:ascii="Times New Roman" w:hAnsi="Times New Roman" w:cs="Times New Roman"/>
                <w:b/>
                <w:bCs/>
                <w:sz w:val="20"/>
                <w:szCs w:val="20"/>
              </w:rPr>
            </w:pPr>
            <w:r w:rsidRPr="00165FCC">
              <w:rPr>
                <w:rFonts w:ascii="Times New Roman" w:hAnsi="Times New Roman" w:cs="Times New Roman"/>
                <w:b/>
                <w:bCs/>
                <w:sz w:val="20"/>
                <w:szCs w:val="20"/>
              </w:rPr>
              <w:t xml:space="preserve">Aim </w:t>
            </w:r>
          </w:p>
        </w:tc>
        <w:tc>
          <w:tcPr>
            <w:tcW w:w="1134" w:type="dxa"/>
          </w:tcPr>
          <w:p w14:paraId="3E18026D" w14:textId="296575FF" w:rsidR="00B02A8C" w:rsidRPr="00165FCC" w:rsidRDefault="00B02A8C" w:rsidP="000E75FC">
            <w:pPr>
              <w:rPr>
                <w:rFonts w:ascii="Times New Roman" w:hAnsi="Times New Roman" w:cs="Times New Roman"/>
                <w:b/>
                <w:bCs/>
                <w:sz w:val="20"/>
                <w:szCs w:val="20"/>
              </w:rPr>
            </w:pPr>
            <w:r w:rsidRPr="00165FCC">
              <w:rPr>
                <w:rFonts w:ascii="Times New Roman" w:hAnsi="Times New Roman" w:cs="Times New Roman"/>
                <w:b/>
                <w:bCs/>
                <w:sz w:val="20"/>
                <w:szCs w:val="20"/>
              </w:rPr>
              <w:t>Scope of study</w:t>
            </w:r>
          </w:p>
        </w:tc>
        <w:tc>
          <w:tcPr>
            <w:tcW w:w="1418" w:type="dxa"/>
          </w:tcPr>
          <w:p w14:paraId="3A21DB0D" w14:textId="45395CE7" w:rsidR="00B02A8C" w:rsidRPr="00165FCC" w:rsidRDefault="00B02A8C" w:rsidP="000E75FC">
            <w:pPr>
              <w:rPr>
                <w:rFonts w:ascii="Times New Roman" w:hAnsi="Times New Roman" w:cs="Times New Roman"/>
                <w:b/>
                <w:bCs/>
                <w:sz w:val="20"/>
                <w:szCs w:val="20"/>
              </w:rPr>
            </w:pPr>
            <w:r w:rsidRPr="00165FCC">
              <w:rPr>
                <w:rFonts w:ascii="Times New Roman" w:hAnsi="Times New Roman" w:cs="Times New Roman"/>
                <w:b/>
                <w:bCs/>
                <w:sz w:val="20"/>
                <w:szCs w:val="20"/>
              </w:rPr>
              <w:t>Study design</w:t>
            </w:r>
          </w:p>
        </w:tc>
        <w:tc>
          <w:tcPr>
            <w:tcW w:w="1417" w:type="dxa"/>
          </w:tcPr>
          <w:p w14:paraId="3FDD5831" w14:textId="2A64745E" w:rsidR="00B02A8C" w:rsidRPr="00165FCC" w:rsidRDefault="00B02A8C" w:rsidP="000E75FC">
            <w:pPr>
              <w:rPr>
                <w:rFonts w:ascii="Times New Roman" w:hAnsi="Times New Roman" w:cs="Times New Roman"/>
                <w:b/>
                <w:bCs/>
                <w:sz w:val="20"/>
                <w:szCs w:val="20"/>
              </w:rPr>
            </w:pPr>
            <w:r w:rsidRPr="00165FCC">
              <w:rPr>
                <w:rFonts w:ascii="Times New Roman" w:hAnsi="Times New Roman" w:cs="Times New Roman"/>
                <w:b/>
                <w:bCs/>
                <w:sz w:val="20"/>
                <w:szCs w:val="20"/>
              </w:rPr>
              <w:t>Type of NTDs</w:t>
            </w:r>
          </w:p>
        </w:tc>
        <w:tc>
          <w:tcPr>
            <w:tcW w:w="6096" w:type="dxa"/>
          </w:tcPr>
          <w:p w14:paraId="298D1ACE" w14:textId="0752818C" w:rsidR="00B02A8C" w:rsidRPr="00165FCC" w:rsidRDefault="00B02A8C" w:rsidP="000E75FC">
            <w:pPr>
              <w:rPr>
                <w:rFonts w:ascii="Times New Roman" w:hAnsi="Times New Roman" w:cs="Times New Roman"/>
                <w:b/>
                <w:bCs/>
                <w:sz w:val="20"/>
                <w:szCs w:val="20"/>
              </w:rPr>
            </w:pPr>
            <w:r w:rsidRPr="00165FCC">
              <w:rPr>
                <w:rFonts w:ascii="Times New Roman" w:hAnsi="Times New Roman" w:cs="Times New Roman"/>
                <w:b/>
                <w:bCs/>
                <w:sz w:val="20"/>
                <w:szCs w:val="20"/>
              </w:rPr>
              <w:t>Key finding</w:t>
            </w:r>
            <w:r w:rsidR="00165FCC">
              <w:rPr>
                <w:rFonts w:ascii="Times New Roman" w:hAnsi="Times New Roman" w:cs="Times New Roman"/>
                <w:b/>
                <w:bCs/>
                <w:sz w:val="20"/>
                <w:szCs w:val="20"/>
              </w:rPr>
              <w:t>s</w:t>
            </w:r>
            <w:r w:rsidRPr="00165FCC">
              <w:rPr>
                <w:rFonts w:ascii="Times New Roman" w:hAnsi="Times New Roman" w:cs="Times New Roman"/>
                <w:b/>
                <w:bCs/>
                <w:sz w:val="20"/>
                <w:szCs w:val="20"/>
              </w:rPr>
              <w:t xml:space="preserve"> </w:t>
            </w:r>
          </w:p>
        </w:tc>
      </w:tr>
      <w:tr w:rsidR="00C27A9A" w:rsidRPr="000C4363" w14:paraId="171603DD" w14:textId="77777777" w:rsidTr="00B11222">
        <w:tc>
          <w:tcPr>
            <w:tcW w:w="1419" w:type="dxa"/>
          </w:tcPr>
          <w:p w14:paraId="34D8F778" w14:textId="5BEAF5FC" w:rsidR="00C27A9A" w:rsidRPr="000C4363" w:rsidRDefault="00C27A9A" w:rsidP="000C4363">
            <w:pPr>
              <w:rPr>
                <w:rFonts w:ascii="Times New Roman" w:hAnsi="Times New Roman" w:cs="Times New Roman"/>
                <w:sz w:val="20"/>
                <w:szCs w:val="20"/>
              </w:rPr>
            </w:pPr>
            <w:r w:rsidRPr="000C4363">
              <w:rPr>
                <w:rFonts w:ascii="Times New Roman" w:hAnsi="Times New Roman" w:cs="Times New Roman"/>
                <w:sz w:val="20"/>
                <w:szCs w:val="20"/>
              </w:rPr>
              <w:t>FMOH, 2021</w:t>
            </w:r>
          </w:p>
        </w:tc>
        <w:tc>
          <w:tcPr>
            <w:tcW w:w="3543" w:type="dxa"/>
          </w:tcPr>
          <w:p w14:paraId="029A857F" w14:textId="69069DF6" w:rsidR="00C27A9A" w:rsidRPr="000C4363" w:rsidRDefault="00C27A9A" w:rsidP="00C27A9A">
            <w:pPr>
              <w:rPr>
                <w:rFonts w:ascii="Times New Roman" w:hAnsi="Times New Roman" w:cs="Times New Roman"/>
                <w:sz w:val="20"/>
                <w:szCs w:val="20"/>
              </w:rPr>
            </w:pPr>
            <w:r w:rsidRPr="000C4363">
              <w:rPr>
                <w:rFonts w:ascii="Times New Roman" w:hAnsi="Times New Roman" w:cs="Times New Roman"/>
                <w:sz w:val="20"/>
                <w:szCs w:val="20"/>
              </w:rPr>
              <w:t xml:space="preserve">Third National Strategic Plan </w:t>
            </w:r>
          </w:p>
        </w:tc>
        <w:tc>
          <w:tcPr>
            <w:tcW w:w="1134" w:type="dxa"/>
          </w:tcPr>
          <w:p w14:paraId="7D0016E0" w14:textId="720DC20E" w:rsidR="00C27A9A" w:rsidRPr="000C4363" w:rsidRDefault="00C27A9A" w:rsidP="00C27A9A">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077A82FF" w14:textId="52D9B05C" w:rsidR="00C27A9A" w:rsidRPr="000C4363" w:rsidRDefault="00C27A9A" w:rsidP="00C27A9A">
            <w:pPr>
              <w:rPr>
                <w:rFonts w:ascii="Times New Roman" w:hAnsi="Times New Roman" w:cs="Times New Roman"/>
                <w:sz w:val="20"/>
                <w:szCs w:val="20"/>
              </w:rPr>
            </w:pPr>
            <w:r w:rsidRPr="000C4363">
              <w:rPr>
                <w:rFonts w:ascii="Times New Roman" w:hAnsi="Times New Roman" w:cs="Times New Roman"/>
                <w:sz w:val="20"/>
                <w:szCs w:val="20"/>
              </w:rPr>
              <w:t xml:space="preserve">National Strategic Plan </w:t>
            </w:r>
          </w:p>
        </w:tc>
        <w:tc>
          <w:tcPr>
            <w:tcW w:w="1417" w:type="dxa"/>
          </w:tcPr>
          <w:p w14:paraId="02001F2C" w14:textId="2F0EBDF1" w:rsidR="00C27A9A" w:rsidRPr="000C4363" w:rsidRDefault="00331F59" w:rsidP="00C27A9A">
            <w:pPr>
              <w:rPr>
                <w:rFonts w:ascii="Times New Roman" w:hAnsi="Times New Roman" w:cs="Times New Roman"/>
                <w:sz w:val="20"/>
                <w:szCs w:val="20"/>
              </w:rPr>
            </w:pPr>
            <w:r>
              <w:rPr>
                <w:rFonts w:ascii="Times New Roman" w:hAnsi="Times New Roman" w:cs="Times New Roman"/>
                <w:sz w:val="20"/>
                <w:szCs w:val="20"/>
              </w:rPr>
              <w:t>P</w:t>
            </w:r>
            <w:r w:rsidR="00C27A9A" w:rsidRPr="000C4363">
              <w:rPr>
                <w:rFonts w:ascii="Times New Roman" w:hAnsi="Times New Roman" w:cs="Times New Roman"/>
                <w:sz w:val="20"/>
                <w:szCs w:val="20"/>
              </w:rPr>
              <w:t>rioritized NTDs</w:t>
            </w:r>
            <w:r>
              <w:rPr>
                <w:rFonts w:ascii="Times New Roman" w:hAnsi="Times New Roman" w:cs="Times New Roman"/>
                <w:sz w:val="20"/>
                <w:szCs w:val="20"/>
              </w:rPr>
              <w:t xml:space="preserve"> (n=10)</w:t>
            </w:r>
          </w:p>
        </w:tc>
        <w:tc>
          <w:tcPr>
            <w:tcW w:w="6096" w:type="dxa"/>
          </w:tcPr>
          <w:p w14:paraId="59B886BE" w14:textId="04288A97" w:rsidR="00C27A9A" w:rsidRPr="000C4363" w:rsidRDefault="00C27A9A" w:rsidP="00C27A9A">
            <w:pPr>
              <w:rPr>
                <w:rFonts w:ascii="Times New Roman" w:hAnsi="Times New Roman" w:cs="Times New Roman"/>
                <w:sz w:val="20"/>
                <w:szCs w:val="20"/>
              </w:rPr>
            </w:pPr>
            <w:r w:rsidRPr="000C4363">
              <w:rPr>
                <w:rFonts w:ascii="Times New Roman" w:hAnsi="Times New Roman" w:cs="Times New Roman"/>
                <w:sz w:val="20"/>
                <w:szCs w:val="20"/>
              </w:rPr>
              <w:t xml:space="preserve">The Third National Masterplan/roadmap for neglected tropical disease (2021-2025): Leprosy and Rabies are included </w:t>
            </w:r>
          </w:p>
        </w:tc>
      </w:tr>
      <w:tr w:rsidR="00C27A9A" w:rsidRPr="000C4363" w14:paraId="04174D84" w14:textId="77777777" w:rsidTr="00B11222">
        <w:tc>
          <w:tcPr>
            <w:tcW w:w="1419" w:type="dxa"/>
          </w:tcPr>
          <w:p w14:paraId="284E6C4A" w14:textId="00FFB77C" w:rsidR="00C27A9A" w:rsidRPr="000C4363" w:rsidRDefault="00C27A9A" w:rsidP="000C4363">
            <w:pPr>
              <w:rPr>
                <w:rFonts w:ascii="Times New Roman" w:hAnsi="Times New Roman" w:cs="Times New Roman"/>
                <w:sz w:val="20"/>
                <w:szCs w:val="20"/>
              </w:rPr>
            </w:pPr>
            <w:r w:rsidRPr="000C4363">
              <w:rPr>
                <w:rFonts w:ascii="Times New Roman" w:hAnsi="Times New Roman" w:cs="Times New Roman"/>
                <w:sz w:val="20"/>
                <w:szCs w:val="20"/>
              </w:rPr>
              <w:t>FMoH, 2016</w:t>
            </w:r>
          </w:p>
        </w:tc>
        <w:tc>
          <w:tcPr>
            <w:tcW w:w="3543" w:type="dxa"/>
          </w:tcPr>
          <w:p w14:paraId="639D23A7" w14:textId="6891589A" w:rsidR="00C27A9A" w:rsidRPr="000C4363" w:rsidRDefault="00C27A9A" w:rsidP="00C27A9A">
            <w:pPr>
              <w:rPr>
                <w:rFonts w:ascii="Times New Roman" w:hAnsi="Times New Roman" w:cs="Times New Roman"/>
                <w:sz w:val="20"/>
                <w:szCs w:val="20"/>
              </w:rPr>
            </w:pPr>
            <w:r w:rsidRPr="000C4363">
              <w:rPr>
                <w:rFonts w:ascii="Times New Roman" w:hAnsi="Times New Roman" w:cs="Times New Roman"/>
                <w:sz w:val="20"/>
                <w:szCs w:val="20"/>
              </w:rPr>
              <w:t>Second National Strategic Plan</w:t>
            </w:r>
          </w:p>
        </w:tc>
        <w:tc>
          <w:tcPr>
            <w:tcW w:w="1134" w:type="dxa"/>
          </w:tcPr>
          <w:p w14:paraId="7200325B" w14:textId="5972839D" w:rsidR="00C27A9A" w:rsidRPr="000C4363" w:rsidRDefault="00C27A9A" w:rsidP="00C27A9A">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0C98BAAF" w14:textId="7E71FBC0" w:rsidR="00C27A9A" w:rsidRPr="000C4363" w:rsidRDefault="00C27A9A" w:rsidP="00C27A9A">
            <w:pPr>
              <w:rPr>
                <w:rFonts w:ascii="Times New Roman" w:hAnsi="Times New Roman" w:cs="Times New Roman"/>
                <w:sz w:val="20"/>
                <w:szCs w:val="20"/>
              </w:rPr>
            </w:pPr>
            <w:r w:rsidRPr="000C4363">
              <w:rPr>
                <w:rFonts w:ascii="Times New Roman" w:hAnsi="Times New Roman" w:cs="Times New Roman"/>
                <w:sz w:val="20"/>
                <w:szCs w:val="20"/>
              </w:rPr>
              <w:t xml:space="preserve">National Strategic Plan </w:t>
            </w:r>
          </w:p>
        </w:tc>
        <w:tc>
          <w:tcPr>
            <w:tcW w:w="1417" w:type="dxa"/>
          </w:tcPr>
          <w:p w14:paraId="5A3E7528" w14:textId="08211610" w:rsidR="00C27A9A" w:rsidRPr="000C4363" w:rsidRDefault="00997C87" w:rsidP="00C27A9A">
            <w:pPr>
              <w:rPr>
                <w:rFonts w:ascii="Times New Roman" w:hAnsi="Times New Roman" w:cs="Times New Roman"/>
                <w:sz w:val="20"/>
                <w:szCs w:val="20"/>
              </w:rPr>
            </w:pPr>
            <w:r>
              <w:rPr>
                <w:rFonts w:ascii="Times New Roman" w:hAnsi="Times New Roman" w:cs="Times New Roman"/>
                <w:sz w:val="20"/>
                <w:szCs w:val="20"/>
              </w:rPr>
              <w:t>P</w:t>
            </w:r>
            <w:r w:rsidR="00C27A9A" w:rsidRPr="000C4363">
              <w:rPr>
                <w:rFonts w:ascii="Times New Roman" w:hAnsi="Times New Roman" w:cs="Times New Roman"/>
                <w:sz w:val="20"/>
                <w:szCs w:val="20"/>
              </w:rPr>
              <w:t>rioritized NTDs (n=</w:t>
            </w:r>
          </w:p>
        </w:tc>
        <w:tc>
          <w:tcPr>
            <w:tcW w:w="6096" w:type="dxa"/>
          </w:tcPr>
          <w:p w14:paraId="29217878" w14:textId="74379D2C" w:rsidR="00C27A9A" w:rsidRPr="000C4363" w:rsidRDefault="00C27A9A" w:rsidP="00C27A9A">
            <w:pPr>
              <w:rPr>
                <w:rFonts w:ascii="Times New Roman" w:hAnsi="Times New Roman" w:cs="Times New Roman"/>
                <w:sz w:val="20"/>
                <w:szCs w:val="20"/>
              </w:rPr>
            </w:pPr>
            <w:r w:rsidRPr="000C4363">
              <w:rPr>
                <w:rFonts w:ascii="Times New Roman" w:hAnsi="Times New Roman" w:cs="Times New Roman"/>
                <w:sz w:val="20"/>
                <w:szCs w:val="20"/>
              </w:rPr>
              <w:t>The national masterplan/roadmap for neglected tropical disease (2016-2020)</w:t>
            </w:r>
          </w:p>
        </w:tc>
      </w:tr>
      <w:tr w:rsidR="00C27A9A" w:rsidRPr="000C4363" w14:paraId="371FB93B" w14:textId="77777777" w:rsidTr="00B11222">
        <w:tc>
          <w:tcPr>
            <w:tcW w:w="1419" w:type="dxa"/>
          </w:tcPr>
          <w:p w14:paraId="0D058418" w14:textId="749DC913" w:rsidR="00C27A9A" w:rsidRPr="000C4363" w:rsidRDefault="00C27A9A" w:rsidP="000C4363">
            <w:pPr>
              <w:rPr>
                <w:rFonts w:ascii="Times New Roman" w:hAnsi="Times New Roman" w:cs="Times New Roman"/>
                <w:sz w:val="20"/>
                <w:szCs w:val="20"/>
              </w:rPr>
            </w:pPr>
            <w:r w:rsidRPr="000C4363">
              <w:rPr>
                <w:rFonts w:ascii="Times New Roman" w:hAnsi="Times New Roman" w:cs="Times New Roman"/>
                <w:sz w:val="20"/>
                <w:szCs w:val="20"/>
              </w:rPr>
              <w:t>FMoH, 2013</w:t>
            </w:r>
          </w:p>
        </w:tc>
        <w:tc>
          <w:tcPr>
            <w:tcW w:w="3543" w:type="dxa"/>
          </w:tcPr>
          <w:p w14:paraId="27A9369B" w14:textId="6086F322" w:rsidR="00C27A9A" w:rsidRPr="000C4363" w:rsidRDefault="00C27A9A" w:rsidP="00C27A9A">
            <w:pPr>
              <w:rPr>
                <w:rFonts w:ascii="Times New Roman" w:hAnsi="Times New Roman" w:cs="Times New Roman"/>
                <w:sz w:val="20"/>
                <w:szCs w:val="20"/>
              </w:rPr>
            </w:pPr>
            <w:r w:rsidRPr="000C4363">
              <w:rPr>
                <w:rFonts w:ascii="Times New Roman" w:hAnsi="Times New Roman" w:cs="Times New Roman"/>
                <w:sz w:val="20"/>
                <w:szCs w:val="20"/>
              </w:rPr>
              <w:t>First National Strategic Plan</w:t>
            </w:r>
          </w:p>
        </w:tc>
        <w:tc>
          <w:tcPr>
            <w:tcW w:w="1134" w:type="dxa"/>
          </w:tcPr>
          <w:p w14:paraId="2A35EC21" w14:textId="44288542" w:rsidR="00C27A9A" w:rsidRPr="000C4363" w:rsidRDefault="00C27A9A" w:rsidP="00C27A9A">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71B0729F" w14:textId="5D32BFF0" w:rsidR="00C27A9A" w:rsidRPr="000C4363" w:rsidRDefault="00C27A9A" w:rsidP="00C27A9A">
            <w:pPr>
              <w:rPr>
                <w:rFonts w:ascii="Times New Roman" w:hAnsi="Times New Roman" w:cs="Times New Roman"/>
                <w:sz w:val="20"/>
                <w:szCs w:val="20"/>
              </w:rPr>
            </w:pPr>
            <w:r w:rsidRPr="000C4363">
              <w:rPr>
                <w:rFonts w:ascii="Times New Roman" w:hAnsi="Times New Roman" w:cs="Times New Roman"/>
                <w:sz w:val="20"/>
                <w:szCs w:val="20"/>
              </w:rPr>
              <w:t xml:space="preserve">National Strategic Plan </w:t>
            </w:r>
          </w:p>
        </w:tc>
        <w:tc>
          <w:tcPr>
            <w:tcW w:w="1417" w:type="dxa"/>
          </w:tcPr>
          <w:p w14:paraId="192A264A" w14:textId="7A814BEB" w:rsidR="00C27A9A" w:rsidRPr="000C4363" w:rsidRDefault="00997C87" w:rsidP="00C27A9A">
            <w:pPr>
              <w:rPr>
                <w:rFonts w:ascii="Times New Roman" w:hAnsi="Times New Roman" w:cs="Times New Roman"/>
                <w:sz w:val="20"/>
                <w:szCs w:val="20"/>
              </w:rPr>
            </w:pPr>
            <w:r>
              <w:rPr>
                <w:rFonts w:ascii="Times New Roman" w:hAnsi="Times New Roman" w:cs="Times New Roman"/>
                <w:sz w:val="20"/>
                <w:szCs w:val="20"/>
              </w:rPr>
              <w:t>P</w:t>
            </w:r>
            <w:r w:rsidR="00C27A9A" w:rsidRPr="000C4363">
              <w:rPr>
                <w:rFonts w:ascii="Times New Roman" w:hAnsi="Times New Roman" w:cs="Times New Roman"/>
                <w:sz w:val="20"/>
                <w:szCs w:val="20"/>
              </w:rPr>
              <w:t>rioritized NTDs (n=</w:t>
            </w:r>
            <w:r w:rsidR="00517D07" w:rsidRPr="000C4363">
              <w:rPr>
                <w:rFonts w:ascii="Times New Roman" w:hAnsi="Times New Roman" w:cs="Times New Roman"/>
                <w:sz w:val="20"/>
                <w:szCs w:val="20"/>
              </w:rPr>
              <w:t>9</w:t>
            </w:r>
            <w:r w:rsidR="00C27A9A" w:rsidRPr="000C4363">
              <w:rPr>
                <w:rFonts w:ascii="Times New Roman" w:hAnsi="Times New Roman" w:cs="Times New Roman"/>
                <w:sz w:val="20"/>
                <w:szCs w:val="20"/>
              </w:rPr>
              <w:t>)</w:t>
            </w:r>
          </w:p>
        </w:tc>
        <w:tc>
          <w:tcPr>
            <w:tcW w:w="6096" w:type="dxa"/>
          </w:tcPr>
          <w:p w14:paraId="010BA759" w14:textId="1A8B7C98" w:rsidR="00C27A9A" w:rsidRPr="000C4363" w:rsidRDefault="00C27A9A" w:rsidP="00C27A9A">
            <w:pPr>
              <w:rPr>
                <w:rFonts w:ascii="Times New Roman" w:hAnsi="Times New Roman" w:cs="Times New Roman"/>
                <w:sz w:val="20"/>
                <w:szCs w:val="20"/>
              </w:rPr>
            </w:pPr>
            <w:r w:rsidRPr="000C4363">
              <w:rPr>
                <w:rFonts w:ascii="Times New Roman" w:hAnsi="Times New Roman" w:cs="Times New Roman"/>
                <w:sz w:val="20"/>
                <w:szCs w:val="20"/>
              </w:rPr>
              <w:t>The national masterplan/roadmap for neglected tropical disease (2013-2015)</w:t>
            </w:r>
          </w:p>
        </w:tc>
      </w:tr>
      <w:tr w:rsidR="00164CFE" w:rsidRPr="000C4363" w14:paraId="7350F04F" w14:textId="77777777" w:rsidTr="00B11222">
        <w:tc>
          <w:tcPr>
            <w:tcW w:w="1419" w:type="dxa"/>
          </w:tcPr>
          <w:p w14:paraId="5711D33E" w14:textId="63EE5271" w:rsidR="00164CFE" w:rsidRPr="000C4363" w:rsidRDefault="00164CFE" w:rsidP="000C4363">
            <w:pPr>
              <w:rPr>
                <w:rFonts w:ascii="Times New Roman" w:hAnsi="Times New Roman" w:cs="Times New Roman"/>
                <w:sz w:val="20"/>
                <w:szCs w:val="20"/>
              </w:rPr>
            </w:pPr>
            <w:r w:rsidRPr="000C4363">
              <w:rPr>
                <w:rFonts w:ascii="Times New Roman" w:hAnsi="Times New Roman" w:cs="Times New Roman"/>
                <w:sz w:val="20"/>
                <w:szCs w:val="20"/>
              </w:rPr>
              <w:t>FMoH, 2018</w:t>
            </w:r>
          </w:p>
        </w:tc>
        <w:tc>
          <w:tcPr>
            <w:tcW w:w="3543" w:type="dxa"/>
          </w:tcPr>
          <w:p w14:paraId="61E1C96A" w14:textId="1AA91063" w:rsidR="00164CFE" w:rsidRPr="000C4363" w:rsidRDefault="00164CFE" w:rsidP="000E75FC">
            <w:pPr>
              <w:rPr>
                <w:rFonts w:ascii="Times New Roman" w:hAnsi="Times New Roman" w:cs="Times New Roman"/>
                <w:sz w:val="20"/>
                <w:szCs w:val="20"/>
              </w:rPr>
            </w:pPr>
            <w:r w:rsidRPr="000C4363">
              <w:rPr>
                <w:rFonts w:ascii="Times New Roman" w:hAnsi="Times New Roman" w:cs="Times New Roman"/>
                <w:sz w:val="20"/>
                <w:szCs w:val="20"/>
              </w:rPr>
              <w:t>NTD woreda Transformation</w:t>
            </w:r>
          </w:p>
        </w:tc>
        <w:tc>
          <w:tcPr>
            <w:tcW w:w="1134" w:type="dxa"/>
          </w:tcPr>
          <w:p w14:paraId="3B7D20BD" w14:textId="0C53862B" w:rsidR="00164CFE" w:rsidRPr="000C4363" w:rsidRDefault="00164CFE" w:rsidP="000E75FC">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4A5DB725" w14:textId="23DBA29B" w:rsidR="00164CFE" w:rsidRPr="000C4363" w:rsidRDefault="00194C07" w:rsidP="000E75FC">
            <w:pPr>
              <w:rPr>
                <w:rFonts w:ascii="Times New Roman" w:hAnsi="Times New Roman" w:cs="Times New Roman"/>
                <w:sz w:val="20"/>
                <w:szCs w:val="20"/>
              </w:rPr>
            </w:pPr>
            <w:r w:rsidRPr="000C4363">
              <w:rPr>
                <w:rFonts w:ascii="Times New Roman" w:hAnsi="Times New Roman" w:cs="Times New Roman"/>
                <w:sz w:val="20"/>
                <w:szCs w:val="20"/>
              </w:rPr>
              <w:t>Strategic Plan</w:t>
            </w:r>
          </w:p>
        </w:tc>
        <w:tc>
          <w:tcPr>
            <w:tcW w:w="1417" w:type="dxa"/>
          </w:tcPr>
          <w:p w14:paraId="0847E109" w14:textId="677060FB" w:rsidR="00164CFE" w:rsidRPr="000C4363" w:rsidRDefault="00997C87" w:rsidP="000E75FC">
            <w:pPr>
              <w:rPr>
                <w:rFonts w:ascii="Times New Roman" w:hAnsi="Times New Roman" w:cs="Times New Roman"/>
                <w:sz w:val="20"/>
                <w:szCs w:val="20"/>
              </w:rPr>
            </w:pPr>
            <w:r>
              <w:rPr>
                <w:rFonts w:ascii="Times New Roman" w:hAnsi="Times New Roman" w:cs="Times New Roman"/>
                <w:sz w:val="20"/>
                <w:szCs w:val="20"/>
              </w:rPr>
              <w:t>P</w:t>
            </w:r>
            <w:r w:rsidR="00844F3F" w:rsidRPr="000C4363">
              <w:rPr>
                <w:rFonts w:ascii="Times New Roman" w:hAnsi="Times New Roman" w:cs="Times New Roman"/>
                <w:sz w:val="20"/>
                <w:szCs w:val="20"/>
              </w:rPr>
              <w:t>rioritized NTDs</w:t>
            </w:r>
          </w:p>
        </w:tc>
        <w:tc>
          <w:tcPr>
            <w:tcW w:w="6096" w:type="dxa"/>
          </w:tcPr>
          <w:p w14:paraId="4890BA89" w14:textId="4913D9FB" w:rsidR="00164CFE" w:rsidRPr="000C4363" w:rsidRDefault="00A9708B" w:rsidP="000E75FC">
            <w:pPr>
              <w:rPr>
                <w:rFonts w:ascii="Times New Roman" w:hAnsi="Times New Roman" w:cs="Times New Roman"/>
                <w:sz w:val="20"/>
                <w:szCs w:val="20"/>
              </w:rPr>
            </w:pPr>
            <w:r w:rsidRPr="000C4363">
              <w:rPr>
                <w:rFonts w:ascii="Times New Roman" w:hAnsi="Times New Roman" w:cs="Times New Roman"/>
                <w:sz w:val="20"/>
                <w:szCs w:val="20"/>
              </w:rPr>
              <w:t xml:space="preserve">The national NTD woreda transformation policy directives </w:t>
            </w:r>
          </w:p>
        </w:tc>
      </w:tr>
      <w:tr w:rsidR="00F73997" w:rsidRPr="000C4363" w14:paraId="3D579E25" w14:textId="77777777" w:rsidTr="00B11222">
        <w:tc>
          <w:tcPr>
            <w:tcW w:w="1419" w:type="dxa"/>
          </w:tcPr>
          <w:p w14:paraId="254CF0E6" w14:textId="2BBFDB0A"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Tilahun et al., 2021</w:t>
            </w:r>
          </w:p>
        </w:tc>
        <w:tc>
          <w:tcPr>
            <w:tcW w:w="3543" w:type="dxa"/>
          </w:tcPr>
          <w:p w14:paraId="13C2600E" w14:textId="7A42CB8C"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Mapping the role of digital health technologies in the case detection, management, and treatment outcomes of NTDs</w:t>
            </w:r>
          </w:p>
        </w:tc>
        <w:tc>
          <w:tcPr>
            <w:tcW w:w="1134" w:type="dxa"/>
          </w:tcPr>
          <w:p w14:paraId="22EBAAEA" w14:textId="6F87AD8C"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4608A4D4" w14:textId="4319BF1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Scoping review </w:t>
            </w:r>
          </w:p>
        </w:tc>
        <w:tc>
          <w:tcPr>
            <w:tcW w:w="1417" w:type="dxa"/>
          </w:tcPr>
          <w:p w14:paraId="54A84057" w14:textId="4DE9CE24" w:rsidR="00F73997" w:rsidRPr="000C4363" w:rsidRDefault="00997C87" w:rsidP="00F73997">
            <w:pPr>
              <w:rPr>
                <w:rFonts w:ascii="Times New Roman" w:hAnsi="Times New Roman" w:cs="Times New Roman"/>
                <w:sz w:val="20"/>
                <w:szCs w:val="20"/>
              </w:rPr>
            </w:pPr>
            <w:r>
              <w:rPr>
                <w:rFonts w:ascii="Times New Roman" w:hAnsi="Times New Roman" w:cs="Times New Roman"/>
                <w:sz w:val="20"/>
                <w:szCs w:val="20"/>
              </w:rPr>
              <w:t>P</w:t>
            </w:r>
            <w:r w:rsidR="00F73997" w:rsidRPr="000C4363">
              <w:rPr>
                <w:rFonts w:ascii="Times New Roman" w:hAnsi="Times New Roman" w:cs="Times New Roman"/>
                <w:sz w:val="20"/>
                <w:szCs w:val="20"/>
              </w:rPr>
              <w:t>rioritized NTDs</w:t>
            </w:r>
          </w:p>
        </w:tc>
        <w:tc>
          <w:tcPr>
            <w:tcW w:w="6096" w:type="dxa"/>
          </w:tcPr>
          <w:p w14:paraId="55B935F3" w14:textId="019AEBE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use of digital health technologies is an emerging and promising way to improve disease prevention, diagnosis, case detection, treatment delivery, and patient follow-up and facilitating health facility appointments thereby improving health outcomes</w:t>
            </w:r>
          </w:p>
        </w:tc>
      </w:tr>
      <w:tr w:rsidR="00F73997" w:rsidRPr="000C4363" w14:paraId="2C73C623" w14:textId="77777777" w:rsidTr="00B11222">
        <w:tc>
          <w:tcPr>
            <w:tcW w:w="1419" w:type="dxa"/>
          </w:tcPr>
          <w:p w14:paraId="1CDBDB00" w14:textId="7BDEB988"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Deribe et al., 2017</w:t>
            </w:r>
          </w:p>
        </w:tc>
        <w:tc>
          <w:tcPr>
            <w:tcW w:w="3543" w:type="dxa"/>
          </w:tcPr>
          <w:p w14:paraId="396D4553" w14:textId="76367B4F" w:rsidR="00F73997" w:rsidRPr="000C4363" w:rsidRDefault="00A76430" w:rsidP="00F73997">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 xml:space="preserve">describe the implementation of the integrated approach into the Ethiopian health system </w:t>
            </w:r>
          </w:p>
        </w:tc>
        <w:tc>
          <w:tcPr>
            <w:tcW w:w="1134" w:type="dxa"/>
          </w:tcPr>
          <w:p w14:paraId="30094F14" w14:textId="279011D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702B8881" w14:textId="25D4DFA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Integrated service ma</w:t>
            </w:r>
            <w:r w:rsidR="006859F1" w:rsidRPr="000C4363">
              <w:rPr>
                <w:rFonts w:ascii="Times New Roman" w:hAnsi="Times New Roman" w:cs="Times New Roman"/>
                <w:sz w:val="20"/>
                <w:szCs w:val="20"/>
              </w:rPr>
              <w:t>p</w:t>
            </w:r>
            <w:r w:rsidRPr="000C4363">
              <w:rPr>
                <w:rFonts w:ascii="Times New Roman" w:hAnsi="Times New Roman" w:cs="Times New Roman"/>
                <w:sz w:val="20"/>
                <w:szCs w:val="20"/>
              </w:rPr>
              <w:t xml:space="preserve">ping </w:t>
            </w:r>
          </w:p>
        </w:tc>
        <w:tc>
          <w:tcPr>
            <w:tcW w:w="1417" w:type="dxa"/>
          </w:tcPr>
          <w:p w14:paraId="5120BFB0" w14:textId="3C867322" w:rsidR="00F73997" w:rsidRPr="000C4363" w:rsidRDefault="00194C07" w:rsidP="00997C87">
            <w:pPr>
              <w:rPr>
                <w:rFonts w:ascii="Times New Roman" w:hAnsi="Times New Roman" w:cs="Times New Roman"/>
                <w:sz w:val="20"/>
                <w:szCs w:val="20"/>
              </w:rPr>
            </w:pPr>
            <w:r w:rsidRPr="000C4363">
              <w:rPr>
                <w:rFonts w:ascii="Times New Roman" w:hAnsi="Times New Roman" w:cs="Times New Roman"/>
                <w:sz w:val="20"/>
                <w:szCs w:val="20"/>
              </w:rPr>
              <w:t>LF</w:t>
            </w:r>
            <w:r w:rsidR="00997C87">
              <w:rPr>
                <w:rFonts w:ascii="Times New Roman" w:hAnsi="Times New Roman" w:cs="Times New Roman"/>
                <w:sz w:val="20"/>
                <w:szCs w:val="20"/>
              </w:rPr>
              <w:t xml:space="preserve">&amp; </w:t>
            </w:r>
            <w:r w:rsidR="00F73997" w:rsidRPr="000C4363">
              <w:rPr>
                <w:rFonts w:ascii="Times New Roman" w:hAnsi="Times New Roman" w:cs="Times New Roman"/>
                <w:sz w:val="20"/>
                <w:szCs w:val="20"/>
              </w:rPr>
              <w:t>podoconiosis</w:t>
            </w:r>
          </w:p>
        </w:tc>
        <w:tc>
          <w:tcPr>
            <w:tcW w:w="6096" w:type="dxa"/>
          </w:tcPr>
          <w:p w14:paraId="7066A278" w14:textId="3FA71161"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542 health workers from 53 health </w:t>
            </w:r>
            <w:r w:rsidR="00165FCC" w:rsidRPr="000C4363">
              <w:rPr>
                <w:rFonts w:ascii="Times New Roman" w:hAnsi="Times New Roman" w:cs="Times New Roman"/>
                <w:sz w:val="20"/>
                <w:szCs w:val="20"/>
              </w:rPr>
              <w:t>centers</w:t>
            </w:r>
            <w:r w:rsidRPr="000C4363">
              <w:rPr>
                <w:rFonts w:ascii="Times New Roman" w:hAnsi="Times New Roman" w:cs="Times New Roman"/>
                <w:sz w:val="20"/>
                <w:szCs w:val="20"/>
              </w:rPr>
              <w:t xml:space="preserve"> in 24 districts have been trained on integrated morbidity management. </w:t>
            </w:r>
            <w:bookmarkStart w:id="0" w:name="_Hlk104326397"/>
            <w:r w:rsidR="006859F1" w:rsidRPr="000C4363">
              <w:rPr>
                <w:rFonts w:ascii="Times New Roman" w:hAnsi="Times New Roman" w:cs="Times New Roman"/>
                <w:sz w:val="20"/>
                <w:szCs w:val="20"/>
              </w:rPr>
              <w:t>A</w:t>
            </w:r>
            <w:r w:rsidRPr="000C4363">
              <w:rPr>
                <w:rFonts w:ascii="Times New Roman" w:hAnsi="Times New Roman" w:cs="Times New Roman"/>
                <w:sz w:val="20"/>
                <w:szCs w:val="20"/>
              </w:rPr>
              <w:t xml:space="preserve">n integrated approach for </w:t>
            </w:r>
            <w:r w:rsidR="006859F1" w:rsidRPr="000C4363">
              <w:rPr>
                <w:rFonts w:ascii="Times New Roman" w:hAnsi="Times New Roman" w:cs="Times New Roman"/>
                <w:sz w:val="20"/>
                <w:szCs w:val="20"/>
              </w:rPr>
              <w:t>LF</w:t>
            </w:r>
            <w:r w:rsidRPr="000C4363">
              <w:rPr>
                <w:rFonts w:ascii="Times New Roman" w:hAnsi="Times New Roman" w:cs="Times New Roman"/>
                <w:sz w:val="20"/>
                <w:szCs w:val="20"/>
              </w:rPr>
              <w:t xml:space="preserve"> and podoconiosis morbidity management was feasible and applicable. </w:t>
            </w:r>
            <w:bookmarkEnd w:id="0"/>
          </w:p>
        </w:tc>
      </w:tr>
      <w:tr w:rsidR="00F73997" w:rsidRPr="000C4363" w14:paraId="1670B864" w14:textId="77777777" w:rsidTr="00B11222">
        <w:tc>
          <w:tcPr>
            <w:tcW w:w="1419" w:type="dxa"/>
          </w:tcPr>
          <w:p w14:paraId="031FFF0A" w14:textId="2F331EB0"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Deribe et al., 2015</w:t>
            </w:r>
          </w:p>
        </w:tc>
        <w:tc>
          <w:tcPr>
            <w:tcW w:w="3543" w:type="dxa"/>
          </w:tcPr>
          <w:p w14:paraId="7D87CB51" w14:textId="49649146" w:rsidR="00F73997" w:rsidRPr="000C4363" w:rsidRDefault="00194C07" w:rsidP="00F73997">
            <w:pPr>
              <w:rPr>
                <w:rFonts w:ascii="Times New Roman" w:hAnsi="Times New Roman" w:cs="Times New Roman"/>
                <w:sz w:val="20"/>
                <w:szCs w:val="20"/>
              </w:rPr>
            </w:pPr>
            <w:r w:rsidRPr="000C4363">
              <w:rPr>
                <w:rFonts w:ascii="Times New Roman" w:hAnsi="Times New Roman" w:cs="Times New Roman"/>
                <w:sz w:val="20"/>
                <w:szCs w:val="20"/>
              </w:rPr>
              <w:t>m</w:t>
            </w:r>
            <w:r w:rsidR="00F73997" w:rsidRPr="000C4363">
              <w:rPr>
                <w:rFonts w:ascii="Times New Roman" w:hAnsi="Times New Roman" w:cs="Times New Roman"/>
                <w:sz w:val="20"/>
                <w:szCs w:val="20"/>
              </w:rPr>
              <w:t xml:space="preserve">apping and modelling the geographical distribution and environmental limits </w:t>
            </w:r>
          </w:p>
        </w:tc>
        <w:tc>
          <w:tcPr>
            <w:tcW w:w="1134" w:type="dxa"/>
          </w:tcPr>
          <w:p w14:paraId="71D6DBAE" w14:textId="0B28D882"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5AB6851D" w14:textId="686CA79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Mapping and modelling </w:t>
            </w:r>
          </w:p>
        </w:tc>
        <w:tc>
          <w:tcPr>
            <w:tcW w:w="1417" w:type="dxa"/>
          </w:tcPr>
          <w:p w14:paraId="271DA0BF" w14:textId="208F2E7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36AC98DA" w14:textId="451F8C9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probability of podoconiosis occurrence increased with increasing altitude, precipitation and silt fraction of soil and decreased with population density and clay content </w:t>
            </w:r>
          </w:p>
        </w:tc>
      </w:tr>
      <w:tr w:rsidR="00F73997" w:rsidRPr="000C4363" w14:paraId="3277AF7F" w14:textId="77777777" w:rsidTr="00B11222">
        <w:tc>
          <w:tcPr>
            <w:tcW w:w="1419" w:type="dxa"/>
          </w:tcPr>
          <w:p w14:paraId="09B31DF5" w14:textId="3A010B7B"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Deribe et al., 2018</w:t>
            </w:r>
          </w:p>
        </w:tc>
        <w:tc>
          <w:tcPr>
            <w:tcW w:w="3543" w:type="dxa"/>
          </w:tcPr>
          <w:p w14:paraId="3790E492" w14:textId="05055B21" w:rsidR="00F73997" w:rsidRPr="000C4363" w:rsidRDefault="00A76430" w:rsidP="00F73997">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define the epidemiology and distribution of podoconiosis through dedicated surveys and assembling the available epidemiological data</w:t>
            </w:r>
          </w:p>
        </w:tc>
        <w:tc>
          <w:tcPr>
            <w:tcW w:w="1134" w:type="dxa"/>
          </w:tcPr>
          <w:p w14:paraId="4C9D8117" w14:textId="1BD4C32E" w:rsidR="00F73997" w:rsidRPr="000C4363" w:rsidRDefault="00165FCC" w:rsidP="00F73997">
            <w:pPr>
              <w:rPr>
                <w:rFonts w:ascii="Times New Roman" w:hAnsi="Times New Roman" w:cs="Times New Roman"/>
                <w:sz w:val="20"/>
                <w:szCs w:val="20"/>
              </w:rPr>
            </w:pPr>
            <w:r>
              <w:rPr>
                <w:rFonts w:ascii="Times New Roman" w:hAnsi="Times New Roman" w:cs="Times New Roman"/>
                <w:sz w:val="20"/>
                <w:szCs w:val="20"/>
              </w:rPr>
              <w:t xml:space="preserve">Ethiopia was part of </w:t>
            </w:r>
            <w:r w:rsidR="00F73997" w:rsidRPr="000C4363">
              <w:rPr>
                <w:rFonts w:ascii="Times New Roman" w:hAnsi="Times New Roman" w:cs="Times New Roman"/>
                <w:sz w:val="20"/>
                <w:szCs w:val="20"/>
              </w:rPr>
              <w:t xml:space="preserve">Global </w:t>
            </w:r>
          </w:p>
        </w:tc>
        <w:tc>
          <w:tcPr>
            <w:tcW w:w="1418" w:type="dxa"/>
          </w:tcPr>
          <w:p w14:paraId="516E3735" w14:textId="02FE3A58"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Systematic review </w:t>
            </w:r>
          </w:p>
        </w:tc>
        <w:tc>
          <w:tcPr>
            <w:tcW w:w="1417" w:type="dxa"/>
          </w:tcPr>
          <w:p w14:paraId="0C48BCA8" w14:textId="5DA88A10"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5D7A28AF" w14:textId="4F75BAC9" w:rsidR="00F73997" w:rsidRPr="000C4363" w:rsidRDefault="006859F1" w:rsidP="00F73997">
            <w:pPr>
              <w:rPr>
                <w:rFonts w:ascii="Times New Roman" w:hAnsi="Times New Roman" w:cs="Times New Roman"/>
                <w:sz w:val="20"/>
                <w:szCs w:val="20"/>
              </w:rPr>
            </w:pPr>
            <w:r w:rsidRPr="000C4363">
              <w:rPr>
                <w:rFonts w:ascii="Times New Roman" w:hAnsi="Times New Roman" w:cs="Times New Roman"/>
                <w:sz w:val="20"/>
                <w:szCs w:val="20"/>
              </w:rPr>
              <w:t>P</w:t>
            </w:r>
            <w:r w:rsidR="00F73997" w:rsidRPr="000C4363">
              <w:rPr>
                <w:rFonts w:ascii="Times New Roman" w:hAnsi="Times New Roman" w:cs="Times New Roman"/>
                <w:sz w:val="20"/>
                <w:szCs w:val="20"/>
              </w:rPr>
              <w:t xml:space="preserve">odoconiosis </w:t>
            </w:r>
            <w:r w:rsidRPr="000C4363">
              <w:rPr>
                <w:rFonts w:ascii="Times New Roman" w:hAnsi="Times New Roman" w:cs="Times New Roman"/>
                <w:sz w:val="20"/>
                <w:szCs w:val="20"/>
              </w:rPr>
              <w:t xml:space="preserve">prevalence </w:t>
            </w:r>
            <w:r w:rsidR="00F73997" w:rsidRPr="000C4363">
              <w:rPr>
                <w:rFonts w:ascii="Times New Roman" w:hAnsi="Times New Roman" w:cs="Times New Roman"/>
                <w:sz w:val="20"/>
                <w:szCs w:val="20"/>
              </w:rPr>
              <w:t xml:space="preserve">ranged from </w:t>
            </w:r>
            <w:r w:rsidRPr="000C4363">
              <w:rPr>
                <w:rFonts w:ascii="Times New Roman" w:hAnsi="Times New Roman" w:cs="Times New Roman"/>
                <w:sz w:val="20"/>
                <w:szCs w:val="20"/>
              </w:rPr>
              <w:t>0.</w:t>
            </w:r>
            <w:r w:rsidR="00F73997" w:rsidRPr="000C4363">
              <w:rPr>
                <w:rFonts w:ascii="Times New Roman" w:hAnsi="Times New Roman" w:cs="Times New Roman"/>
                <w:sz w:val="20"/>
                <w:szCs w:val="20"/>
              </w:rPr>
              <w:t>1% to 8.</w:t>
            </w:r>
            <w:r w:rsidRPr="000C4363">
              <w:rPr>
                <w:rFonts w:ascii="Times New Roman" w:hAnsi="Times New Roman" w:cs="Times New Roman"/>
                <w:sz w:val="20"/>
                <w:szCs w:val="20"/>
              </w:rPr>
              <w:t>1</w:t>
            </w:r>
            <w:r w:rsidR="00F73997" w:rsidRPr="000C4363">
              <w:rPr>
                <w:rFonts w:ascii="Times New Roman" w:hAnsi="Times New Roman" w:cs="Times New Roman"/>
                <w:sz w:val="20"/>
                <w:szCs w:val="20"/>
              </w:rPr>
              <w:t>%</w:t>
            </w:r>
            <w:r w:rsidRPr="000C4363">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in the African region, and was substantially higher in adults than in children and adolescents. </w:t>
            </w:r>
            <w:r w:rsidRPr="000C4363">
              <w:rPr>
                <w:rFonts w:ascii="Times New Roman" w:hAnsi="Times New Roman" w:cs="Times New Roman"/>
                <w:sz w:val="20"/>
                <w:szCs w:val="20"/>
              </w:rPr>
              <w:t xml:space="preserve">Here the prevalence of podoconiosis in Ethiopia was </w:t>
            </w:r>
            <w:r w:rsidR="00F73997" w:rsidRPr="000C4363">
              <w:rPr>
                <w:rFonts w:ascii="Times New Roman" w:hAnsi="Times New Roman" w:cs="Times New Roman"/>
                <w:sz w:val="20"/>
                <w:szCs w:val="20"/>
              </w:rPr>
              <w:t>7.5%</w:t>
            </w:r>
            <w:r w:rsidRPr="000C4363">
              <w:rPr>
                <w:rFonts w:ascii="Times New Roman" w:hAnsi="Times New Roman" w:cs="Times New Roman"/>
                <w:sz w:val="20"/>
                <w:szCs w:val="20"/>
              </w:rPr>
              <w:t>.</w:t>
            </w:r>
          </w:p>
        </w:tc>
      </w:tr>
      <w:tr w:rsidR="00F73997" w:rsidRPr="000C4363" w14:paraId="5B061181" w14:textId="77777777" w:rsidTr="00B11222">
        <w:tc>
          <w:tcPr>
            <w:tcW w:w="1419" w:type="dxa"/>
          </w:tcPr>
          <w:p w14:paraId="4CF71DAF" w14:textId="165DF5DC"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Deribe et al., 2013</w:t>
            </w:r>
          </w:p>
        </w:tc>
        <w:tc>
          <w:tcPr>
            <w:tcW w:w="3543" w:type="dxa"/>
          </w:tcPr>
          <w:p w14:paraId="3F3AAD59" w14:textId="209F5DE2"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Ten </w:t>
            </w:r>
            <w:r w:rsidR="006859F1" w:rsidRPr="000C4363">
              <w:rPr>
                <w:rFonts w:ascii="Times New Roman" w:hAnsi="Times New Roman" w:cs="Times New Roman"/>
                <w:sz w:val="20"/>
                <w:szCs w:val="20"/>
              </w:rPr>
              <w:t>years of podoconiosis research in Ethiopia</w:t>
            </w:r>
          </w:p>
        </w:tc>
        <w:tc>
          <w:tcPr>
            <w:tcW w:w="1134" w:type="dxa"/>
          </w:tcPr>
          <w:p w14:paraId="5F931963" w14:textId="34750958"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2941E77F" w14:textId="09B56104"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Review </w:t>
            </w:r>
          </w:p>
        </w:tc>
        <w:tc>
          <w:tcPr>
            <w:tcW w:w="1417" w:type="dxa"/>
          </w:tcPr>
          <w:p w14:paraId="605AC8A1" w14:textId="615122EB"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15CFABFF" w14:textId="54C9DEAB"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Historical profile and perspectives of the ten years progress in Ethiopia </w:t>
            </w:r>
          </w:p>
        </w:tc>
      </w:tr>
      <w:tr w:rsidR="00F73997" w:rsidRPr="000C4363" w14:paraId="54B95D38" w14:textId="77777777" w:rsidTr="00B11222">
        <w:tc>
          <w:tcPr>
            <w:tcW w:w="1419" w:type="dxa"/>
          </w:tcPr>
          <w:p w14:paraId="16A74802" w14:textId="0B733DC9"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Berhe et al., 2021</w:t>
            </w:r>
          </w:p>
        </w:tc>
        <w:tc>
          <w:tcPr>
            <w:tcW w:w="3543" w:type="dxa"/>
          </w:tcPr>
          <w:p w14:paraId="2A822834" w14:textId="57DE7374"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assess the effect of sex differences and pooled prevalence of podoconiosis in Ethiopia. Study</w:t>
            </w:r>
          </w:p>
        </w:tc>
        <w:tc>
          <w:tcPr>
            <w:tcW w:w="1134" w:type="dxa"/>
          </w:tcPr>
          <w:p w14:paraId="5E4D2490" w14:textId="4F5BEAD4"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508081B4" w14:textId="42FF708E"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6CFCA49D" w14:textId="1C3CAF66"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33440D27" w14:textId="28565A06" w:rsidR="00F73997" w:rsidRPr="000C4363" w:rsidRDefault="00F73997" w:rsidP="00F73997">
            <w:pPr>
              <w:rPr>
                <w:rFonts w:ascii="Times New Roman" w:hAnsi="Times New Roman" w:cs="Times New Roman"/>
                <w:sz w:val="20"/>
                <w:szCs w:val="20"/>
              </w:rPr>
            </w:pPr>
            <w:bookmarkStart w:id="1" w:name="_Hlk104326670"/>
            <w:r w:rsidRPr="000C4363">
              <w:rPr>
                <w:rFonts w:ascii="Times New Roman" w:hAnsi="Times New Roman" w:cs="Times New Roman"/>
                <w:sz w:val="20"/>
                <w:szCs w:val="20"/>
              </w:rPr>
              <w:t xml:space="preserve">The pooled prevalence of podoconiosis in Ethiopia was 6%. </w:t>
            </w:r>
            <w:bookmarkEnd w:id="1"/>
            <w:r w:rsidRPr="000C4363">
              <w:rPr>
                <w:rFonts w:ascii="Times New Roman" w:hAnsi="Times New Roman" w:cs="Times New Roman"/>
                <w:sz w:val="20"/>
                <w:szCs w:val="20"/>
              </w:rPr>
              <w:t xml:space="preserve">The prevalence of podoconiosis in Ethiopia is high. </w:t>
            </w:r>
            <w:r w:rsidR="006859F1" w:rsidRPr="000C4363">
              <w:rPr>
                <w:rFonts w:ascii="Times New Roman" w:hAnsi="Times New Roman" w:cs="Times New Roman"/>
                <w:sz w:val="20"/>
                <w:szCs w:val="20"/>
              </w:rPr>
              <w:t>F</w:t>
            </w:r>
            <w:r w:rsidRPr="000C4363">
              <w:rPr>
                <w:rFonts w:ascii="Times New Roman" w:hAnsi="Times New Roman" w:cs="Times New Roman"/>
                <w:sz w:val="20"/>
                <w:szCs w:val="20"/>
              </w:rPr>
              <w:t>emales are at higher risk of developing podoconiosis than males, particularly in rural communities which has health promotion and awareness implications regarding protective wear</w:t>
            </w:r>
          </w:p>
        </w:tc>
      </w:tr>
      <w:tr w:rsidR="00F73997" w:rsidRPr="000C4363" w14:paraId="26577CFF" w14:textId="77777777" w:rsidTr="00B11222">
        <w:tc>
          <w:tcPr>
            <w:tcW w:w="1419" w:type="dxa"/>
          </w:tcPr>
          <w:p w14:paraId="79713CE8" w14:textId="75699A91"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Ngowi et al, 2020</w:t>
            </w:r>
          </w:p>
        </w:tc>
        <w:tc>
          <w:tcPr>
            <w:tcW w:w="3543" w:type="dxa"/>
          </w:tcPr>
          <w:p w14:paraId="083A7BCF" w14:textId="3CD625BB" w:rsidR="00F73997" w:rsidRPr="000C4363" w:rsidRDefault="00A76430" w:rsidP="00F73997">
            <w:pPr>
              <w:rPr>
                <w:rFonts w:ascii="Times New Roman" w:hAnsi="Times New Roman" w:cs="Times New Roman"/>
                <w:sz w:val="20"/>
                <w:szCs w:val="20"/>
              </w:rPr>
            </w:pPr>
            <w:r>
              <w:rPr>
                <w:rFonts w:ascii="Times New Roman" w:hAnsi="Times New Roman" w:cs="Times New Roman"/>
                <w:sz w:val="20"/>
                <w:szCs w:val="20"/>
              </w:rPr>
              <w:t>To determine the p</w:t>
            </w:r>
            <w:r w:rsidR="00F73997" w:rsidRPr="000C4363">
              <w:rPr>
                <w:rFonts w:ascii="Times New Roman" w:hAnsi="Times New Roman" w:cs="Times New Roman"/>
                <w:sz w:val="20"/>
                <w:szCs w:val="20"/>
              </w:rPr>
              <w:t>revalence and pattern of waterborne parasitic infections in eastern Africa</w:t>
            </w:r>
          </w:p>
        </w:tc>
        <w:tc>
          <w:tcPr>
            <w:tcW w:w="1134" w:type="dxa"/>
          </w:tcPr>
          <w:p w14:paraId="46AC5A7D" w14:textId="508A0BE4"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Ethiopia </w:t>
            </w:r>
            <w:r w:rsidR="00151AB8">
              <w:rPr>
                <w:rFonts w:ascii="Times New Roman" w:hAnsi="Times New Roman" w:cs="Times New Roman"/>
                <w:sz w:val="20"/>
                <w:szCs w:val="20"/>
              </w:rPr>
              <w:t xml:space="preserve">was part of study </w:t>
            </w:r>
          </w:p>
        </w:tc>
        <w:tc>
          <w:tcPr>
            <w:tcW w:w="1418" w:type="dxa"/>
          </w:tcPr>
          <w:p w14:paraId="5D184048" w14:textId="66B1BFE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Systematic review </w:t>
            </w:r>
          </w:p>
        </w:tc>
        <w:tc>
          <w:tcPr>
            <w:tcW w:w="1417" w:type="dxa"/>
          </w:tcPr>
          <w:p w14:paraId="0666DFF4" w14:textId="4F76A76F" w:rsidR="00F73997" w:rsidRPr="000C4363" w:rsidRDefault="00151AB8" w:rsidP="00F73997">
            <w:pPr>
              <w:rPr>
                <w:rFonts w:ascii="Times New Roman" w:hAnsi="Times New Roman" w:cs="Times New Roman"/>
                <w:sz w:val="20"/>
                <w:szCs w:val="20"/>
              </w:rPr>
            </w:pPr>
            <w:r>
              <w:rPr>
                <w:rFonts w:ascii="Times New Roman" w:hAnsi="Times New Roman" w:cs="Times New Roman"/>
                <w:sz w:val="20"/>
                <w:szCs w:val="20"/>
              </w:rPr>
              <w:t>STH and schistosomiasis</w:t>
            </w:r>
          </w:p>
        </w:tc>
        <w:tc>
          <w:tcPr>
            <w:tcW w:w="6096" w:type="dxa"/>
          </w:tcPr>
          <w:p w14:paraId="1EE5157D" w14:textId="60C3FF4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In Ethiopia, Schistosomiasis prevalence ranged from 1.9 to 73.9%</w:t>
            </w:r>
            <w:r w:rsidR="00151AB8">
              <w:rPr>
                <w:rFonts w:ascii="Times New Roman" w:hAnsi="Times New Roman" w:cs="Times New Roman"/>
                <w:sz w:val="20"/>
                <w:szCs w:val="20"/>
              </w:rPr>
              <w:t xml:space="preserve">, and, </w:t>
            </w:r>
          </w:p>
          <w:p w14:paraId="33AA464B" w14:textId="00B7C1AC" w:rsidR="00F73997" w:rsidRPr="000C4363" w:rsidRDefault="00F73997" w:rsidP="00151AB8">
            <w:pPr>
              <w:rPr>
                <w:rFonts w:ascii="Times New Roman" w:hAnsi="Times New Roman" w:cs="Times New Roman"/>
                <w:sz w:val="20"/>
                <w:szCs w:val="20"/>
              </w:rPr>
            </w:pPr>
            <w:r w:rsidRPr="000C4363">
              <w:rPr>
                <w:rFonts w:ascii="Times New Roman" w:hAnsi="Times New Roman" w:cs="Times New Roman"/>
                <w:sz w:val="20"/>
                <w:szCs w:val="20"/>
              </w:rPr>
              <w:t>STH prevalence was 41.7–52.4%</w:t>
            </w:r>
            <w:r w:rsidR="00151AB8">
              <w:rPr>
                <w:rFonts w:ascii="Times New Roman" w:hAnsi="Times New Roman" w:cs="Times New Roman"/>
                <w:sz w:val="20"/>
                <w:szCs w:val="20"/>
              </w:rPr>
              <w:t>. A</w:t>
            </w:r>
            <w:r w:rsidRPr="000C4363">
              <w:rPr>
                <w:rFonts w:ascii="Times New Roman" w:hAnsi="Times New Roman" w:cs="Times New Roman"/>
                <w:sz w:val="20"/>
                <w:szCs w:val="20"/>
              </w:rPr>
              <w:t xml:space="preserve">scaris lumbricoides, Trichuris </w:t>
            </w:r>
            <w:r w:rsidR="006859F1" w:rsidRPr="000C4363">
              <w:rPr>
                <w:rFonts w:ascii="Times New Roman" w:hAnsi="Times New Roman" w:cs="Times New Roman"/>
                <w:sz w:val="20"/>
                <w:szCs w:val="20"/>
              </w:rPr>
              <w:t>T</w:t>
            </w:r>
            <w:r w:rsidRPr="000C4363">
              <w:rPr>
                <w:rFonts w:ascii="Times New Roman" w:hAnsi="Times New Roman" w:cs="Times New Roman"/>
                <w:sz w:val="20"/>
                <w:szCs w:val="20"/>
              </w:rPr>
              <w:t>richiura and hookworms were the most common helminth</w:t>
            </w:r>
          </w:p>
        </w:tc>
      </w:tr>
      <w:tr w:rsidR="00F73997" w:rsidRPr="000C4363" w14:paraId="5C34B46D" w14:textId="77777777" w:rsidTr="00B11222">
        <w:tc>
          <w:tcPr>
            <w:tcW w:w="1419" w:type="dxa"/>
          </w:tcPr>
          <w:p w14:paraId="13713F19" w14:textId="5EC86B83"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lastRenderedPageBreak/>
              <w:t>Azene et al., 2020</w:t>
            </w:r>
          </w:p>
        </w:tc>
        <w:tc>
          <w:tcPr>
            <w:tcW w:w="3543" w:type="dxa"/>
          </w:tcPr>
          <w:p w14:paraId="7A8E4ED0" w14:textId="774F96BA"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estimates the overall prevalence of scabies and associated factors in all age groups in Ethiopia</w:t>
            </w:r>
          </w:p>
        </w:tc>
        <w:tc>
          <w:tcPr>
            <w:tcW w:w="1134" w:type="dxa"/>
          </w:tcPr>
          <w:p w14:paraId="40726C43" w14:textId="7FB4FBAB"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National</w:t>
            </w:r>
          </w:p>
        </w:tc>
        <w:tc>
          <w:tcPr>
            <w:tcW w:w="1418" w:type="dxa"/>
          </w:tcPr>
          <w:p w14:paraId="00B012FF" w14:textId="48D4107C"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7DD56D24" w14:textId="54C492A0"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Scabies </w:t>
            </w:r>
          </w:p>
        </w:tc>
        <w:tc>
          <w:tcPr>
            <w:tcW w:w="6096" w:type="dxa"/>
          </w:tcPr>
          <w:p w14:paraId="7FC8FA3B" w14:textId="71481356" w:rsidR="00F73997" w:rsidRPr="000C4363" w:rsidRDefault="0001130C"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he prevalence of scabies infestation was 14.5% in Ethiopia. Persons from high family size and any contact with scabies case were factors associated with scabies.</w:t>
            </w:r>
          </w:p>
        </w:tc>
      </w:tr>
      <w:tr w:rsidR="00F73997" w:rsidRPr="000C4363" w14:paraId="5F00B630" w14:textId="77777777" w:rsidTr="00B11222">
        <w:tc>
          <w:tcPr>
            <w:tcW w:w="1419" w:type="dxa"/>
          </w:tcPr>
          <w:p w14:paraId="4C9A1AD8" w14:textId="46DD4E5F"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Worku et al., 2020</w:t>
            </w:r>
          </w:p>
        </w:tc>
        <w:tc>
          <w:tcPr>
            <w:tcW w:w="3543" w:type="dxa"/>
          </w:tcPr>
          <w:p w14:paraId="5C1A63D1"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To identify the determinant</w:t>
            </w:r>
          </w:p>
          <w:p w14:paraId="4F04B685" w14:textId="0EDB960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factors of scabies outbreak in Takusa district, Northwest Ethiopia, 2017</w:t>
            </w:r>
          </w:p>
        </w:tc>
        <w:tc>
          <w:tcPr>
            <w:tcW w:w="1134" w:type="dxa"/>
          </w:tcPr>
          <w:p w14:paraId="20F362F6"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Takusa woreda</w:t>
            </w:r>
          </w:p>
          <w:p w14:paraId="02DAF54C" w14:textId="302C0CD4"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Ethiopia</w:t>
            </w:r>
          </w:p>
        </w:tc>
        <w:tc>
          <w:tcPr>
            <w:tcW w:w="1418" w:type="dxa"/>
          </w:tcPr>
          <w:p w14:paraId="25010415" w14:textId="577FE3E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Community-based case-control study</w:t>
            </w:r>
          </w:p>
        </w:tc>
        <w:tc>
          <w:tcPr>
            <w:tcW w:w="1417" w:type="dxa"/>
          </w:tcPr>
          <w:p w14:paraId="33065833" w14:textId="09881473"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Scabies </w:t>
            </w:r>
          </w:p>
        </w:tc>
        <w:tc>
          <w:tcPr>
            <w:tcW w:w="6096" w:type="dxa"/>
          </w:tcPr>
          <w:p w14:paraId="15725A59" w14:textId="751AC486" w:rsidR="00F73997" w:rsidRPr="000C4363" w:rsidRDefault="00F73997" w:rsidP="00F73997">
            <w:pPr>
              <w:rPr>
                <w:rFonts w:ascii="Times New Roman" w:hAnsi="Times New Roman" w:cs="Times New Roman"/>
                <w:sz w:val="20"/>
                <w:szCs w:val="20"/>
              </w:rPr>
            </w:pPr>
            <w:bookmarkStart w:id="2" w:name="_Hlk101169210"/>
            <w:r w:rsidRPr="000C4363">
              <w:rPr>
                <w:rFonts w:ascii="Times New Roman" w:hAnsi="Times New Roman" w:cs="Times New Roman"/>
                <w:sz w:val="20"/>
                <w:szCs w:val="20"/>
              </w:rPr>
              <w:t xml:space="preserve">Frequent contact with people who develop scabies at home, not using detergents for washing, and mobility of people from non-epidemic to the epidemic areas were determinant factors. </w:t>
            </w:r>
            <w:bookmarkEnd w:id="2"/>
          </w:p>
        </w:tc>
      </w:tr>
      <w:tr w:rsidR="00F73997" w:rsidRPr="000C4363" w14:paraId="6AB4A74E" w14:textId="77777777" w:rsidTr="00B11222">
        <w:tc>
          <w:tcPr>
            <w:tcW w:w="1419" w:type="dxa"/>
          </w:tcPr>
          <w:p w14:paraId="6792EE83" w14:textId="2F5DB31E"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Hailegebriel et al., 2020</w:t>
            </w:r>
          </w:p>
        </w:tc>
        <w:tc>
          <w:tcPr>
            <w:tcW w:w="3543" w:type="dxa"/>
          </w:tcPr>
          <w:p w14:paraId="0AD51519" w14:textId="1B6B326F"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estimate the overall prevalence of STH at the national level and to identify high-risk regions requiring interventions</w:t>
            </w:r>
          </w:p>
        </w:tc>
        <w:tc>
          <w:tcPr>
            <w:tcW w:w="1134" w:type="dxa"/>
          </w:tcPr>
          <w:p w14:paraId="2B971D13" w14:textId="3105FB4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5F433632" w14:textId="0A3FD84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30830344" w14:textId="2F8A91A0"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STH</w:t>
            </w:r>
            <w:r w:rsidR="003B6305" w:rsidRPr="000C4363">
              <w:rPr>
                <w:rFonts w:ascii="Times New Roman" w:hAnsi="Times New Roman" w:cs="Times New Roman"/>
                <w:sz w:val="20"/>
                <w:szCs w:val="20"/>
              </w:rPr>
              <w:t>s</w:t>
            </w:r>
          </w:p>
        </w:tc>
        <w:tc>
          <w:tcPr>
            <w:tcW w:w="6096" w:type="dxa"/>
          </w:tcPr>
          <w:p w14:paraId="2D211F25" w14:textId="270052DA" w:rsidR="00F73997" w:rsidRPr="000C4363" w:rsidRDefault="00BD6DC4" w:rsidP="00F73997">
            <w:pPr>
              <w:rPr>
                <w:rFonts w:ascii="Times New Roman" w:hAnsi="Times New Roman" w:cs="Times New Roman"/>
                <w:sz w:val="20"/>
                <w:szCs w:val="20"/>
              </w:rPr>
            </w:pPr>
            <w:r w:rsidRPr="000C4363">
              <w:rPr>
                <w:rFonts w:ascii="Times New Roman" w:hAnsi="Times New Roman" w:cs="Times New Roman"/>
                <w:color w:val="212121"/>
                <w:sz w:val="20"/>
                <w:szCs w:val="20"/>
                <w:shd w:val="clear" w:color="auto" w:fill="FFFFFF"/>
              </w:rPr>
              <w:t>The pooled prevalence of STH was 33.4% in Ethiopia. </w:t>
            </w:r>
            <w:r w:rsidRPr="000C4363">
              <w:rPr>
                <w:rFonts w:ascii="Times New Roman" w:hAnsi="Times New Roman" w:cs="Times New Roman"/>
                <w:i/>
                <w:iCs/>
                <w:color w:val="212121"/>
                <w:sz w:val="20"/>
                <w:szCs w:val="20"/>
                <w:shd w:val="clear" w:color="auto" w:fill="FFFFFF"/>
              </w:rPr>
              <w:t>Ascaris lumbricoides</w:t>
            </w:r>
            <w:r w:rsidRPr="000C4363">
              <w:rPr>
                <w:rFonts w:ascii="Times New Roman" w:hAnsi="Times New Roman" w:cs="Times New Roman"/>
                <w:color w:val="212121"/>
                <w:sz w:val="20"/>
                <w:szCs w:val="20"/>
                <w:shd w:val="clear" w:color="auto" w:fill="FFFFFF"/>
              </w:rPr>
              <w:t> (19.9%</w:t>
            </w:r>
            <w:r w:rsidR="000C4363">
              <w:rPr>
                <w:rFonts w:ascii="Times New Roman" w:hAnsi="Times New Roman" w:cs="Times New Roman"/>
                <w:color w:val="212121"/>
                <w:sz w:val="20"/>
                <w:szCs w:val="20"/>
                <w:shd w:val="clear" w:color="auto" w:fill="FFFFFF"/>
              </w:rPr>
              <w:t>)</w:t>
            </w:r>
            <w:r w:rsidRPr="000C4363">
              <w:rPr>
                <w:rFonts w:ascii="Times New Roman" w:hAnsi="Times New Roman" w:cs="Times New Roman"/>
                <w:color w:val="212121"/>
                <w:sz w:val="20"/>
                <w:szCs w:val="20"/>
                <w:shd w:val="clear" w:color="auto" w:fill="FFFFFF"/>
              </w:rPr>
              <w:t xml:space="preserve"> was the most prevalent STH followed by </w:t>
            </w:r>
            <w:r w:rsidRPr="000C4363">
              <w:rPr>
                <w:rFonts w:ascii="Times New Roman" w:hAnsi="Times New Roman" w:cs="Times New Roman"/>
                <w:i/>
                <w:iCs/>
                <w:color w:val="212121"/>
                <w:sz w:val="20"/>
                <w:szCs w:val="20"/>
                <w:shd w:val="clear" w:color="auto" w:fill="FFFFFF"/>
              </w:rPr>
              <w:t>Trichuris trichiura</w:t>
            </w:r>
            <w:r w:rsidRPr="000C4363">
              <w:rPr>
                <w:rFonts w:ascii="Times New Roman" w:hAnsi="Times New Roman" w:cs="Times New Roman"/>
                <w:color w:val="212121"/>
                <w:sz w:val="20"/>
                <w:szCs w:val="20"/>
                <w:shd w:val="clear" w:color="auto" w:fill="FFFFFF"/>
              </w:rPr>
              <w:t> (12.4%</w:t>
            </w:r>
            <w:r w:rsidR="000C4363">
              <w:rPr>
                <w:rFonts w:ascii="Times New Roman" w:hAnsi="Times New Roman" w:cs="Times New Roman"/>
                <w:color w:val="212121"/>
                <w:sz w:val="20"/>
                <w:szCs w:val="20"/>
                <w:shd w:val="clear" w:color="auto" w:fill="FFFFFF"/>
              </w:rPr>
              <w:t>)</w:t>
            </w:r>
            <w:r w:rsidRPr="000C4363">
              <w:rPr>
                <w:rFonts w:ascii="Times New Roman" w:hAnsi="Times New Roman" w:cs="Times New Roman"/>
                <w:color w:val="212121"/>
                <w:sz w:val="20"/>
                <w:szCs w:val="20"/>
                <w:shd w:val="clear" w:color="auto" w:fill="FFFFFF"/>
              </w:rPr>
              <w:t>, and hookworm (7.9%) infection in the country. High prevalence of STH was observed in Oromia (42.5%</w:t>
            </w:r>
            <w:r w:rsidR="000C4363">
              <w:rPr>
                <w:rFonts w:ascii="Times New Roman" w:hAnsi="Times New Roman" w:cs="Times New Roman"/>
                <w:color w:val="212121"/>
                <w:sz w:val="20"/>
                <w:szCs w:val="20"/>
                <w:shd w:val="clear" w:color="auto" w:fill="FFFFFF"/>
              </w:rPr>
              <w:t>)</w:t>
            </w:r>
            <w:r w:rsidRPr="000C4363">
              <w:rPr>
                <w:rFonts w:ascii="Times New Roman" w:hAnsi="Times New Roman" w:cs="Times New Roman"/>
                <w:color w:val="212121"/>
                <w:sz w:val="20"/>
                <w:szCs w:val="20"/>
                <w:shd w:val="clear" w:color="auto" w:fill="FFFFFF"/>
              </w:rPr>
              <w:t xml:space="preserve"> followed by SNNPR (38.3%) and Amhara (32.9%</w:t>
            </w:r>
            <w:r w:rsidR="000C4363">
              <w:rPr>
                <w:rFonts w:ascii="Times New Roman" w:hAnsi="Times New Roman" w:cs="Times New Roman"/>
                <w:color w:val="212121"/>
                <w:sz w:val="20"/>
                <w:szCs w:val="20"/>
                <w:shd w:val="clear" w:color="auto" w:fill="FFFFFF"/>
              </w:rPr>
              <w:t>)</w:t>
            </w:r>
            <w:r w:rsidRPr="000C4363">
              <w:rPr>
                <w:rFonts w:ascii="Times New Roman" w:hAnsi="Times New Roman" w:cs="Times New Roman"/>
                <w:color w:val="212121"/>
                <w:sz w:val="20"/>
                <w:szCs w:val="20"/>
                <w:shd w:val="clear" w:color="auto" w:fill="FFFFFF"/>
              </w:rPr>
              <w:t xml:space="preserve"> regional states. </w:t>
            </w:r>
          </w:p>
        </w:tc>
      </w:tr>
      <w:tr w:rsidR="00F73997" w:rsidRPr="000C4363" w14:paraId="32FDF925" w14:textId="77777777" w:rsidTr="00B11222">
        <w:tc>
          <w:tcPr>
            <w:tcW w:w="1419" w:type="dxa"/>
          </w:tcPr>
          <w:p w14:paraId="45A2152D" w14:textId="6ADD3F79"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Chelkaba et al., 2020</w:t>
            </w:r>
          </w:p>
        </w:tc>
        <w:tc>
          <w:tcPr>
            <w:tcW w:w="3543" w:type="dxa"/>
          </w:tcPr>
          <w:p w14:paraId="528B5FF4"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To systematically review and determine pooled prevalence of STH among children in Ethiopia  </w:t>
            </w:r>
          </w:p>
          <w:p w14:paraId="761344CC" w14:textId="44D8F713" w:rsidR="00F73997" w:rsidRPr="000C4363" w:rsidRDefault="00F73997" w:rsidP="00F73997">
            <w:pPr>
              <w:rPr>
                <w:rFonts w:ascii="Times New Roman" w:hAnsi="Times New Roman" w:cs="Times New Roman"/>
                <w:sz w:val="20"/>
                <w:szCs w:val="20"/>
              </w:rPr>
            </w:pPr>
          </w:p>
        </w:tc>
        <w:tc>
          <w:tcPr>
            <w:tcW w:w="1134" w:type="dxa"/>
          </w:tcPr>
          <w:p w14:paraId="5C434410" w14:textId="633ECBC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Nationa</w:t>
            </w:r>
            <w:r w:rsidR="00165FCC">
              <w:rPr>
                <w:rFonts w:ascii="Times New Roman" w:hAnsi="Times New Roman" w:cs="Times New Roman"/>
                <w:sz w:val="20"/>
                <w:szCs w:val="20"/>
              </w:rPr>
              <w:t>l</w:t>
            </w:r>
          </w:p>
        </w:tc>
        <w:tc>
          <w:tcPr>
            <w:tcW w:w="1418" w:type="dxa"/>
          </w:tcPr>
          <w:p w14:paraId="1B9700B1" w14:textId="14AFAE2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0B0248D7" w14:textId="72018203"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STH</w:t>
            </w:r>
            <w:r w:rsidR="003B6305" w:rsidRPr="000C4363">
              <w:rPr>
                <w:rFonts w:ascii="Times New Roman" w:hAnsi="Times New Roman" w:cs="Times New Roman"/>
                <w:sz w:val="20"/>
                <w:szCs w:val="20"/>
              </w:rPr>
              <w:t>s</w:t>
            </w:r>
          </w:p>
        </w:tc>
        <w:tc>
          <w:tcPr>
            <w:tcW w:w="6096" w:type="dxa"/>
          </w:tcPr>
          <w:p w14:paraId="71B11EF8" w14:textId="6F19AFC4" w:rsidR="00F73997" w:rsidRPr="000C4363" w:rsidRDefault="00BD6DC4" w:rsidP="00F73997">
            <w:pPr>
              <w:rPr>
                <w:rFonts w:ascii="Times New Roman" w:hAnsi="Times New Roman" w:cs="Times New Roman"/>
                <w:sz w:val="20"/>
                <w:szCs w:val="20"/>
              </w:rPr>
            </w:pPr>
            <w:r w:rsidRPr="000C4363">
              <w:rPr>
                <w:rFonts w:ascii="Times New Roman" w:hAnsi="Times New Roman" w:cs="Times New Roman"/>
                <w:sz w:val="20"/>
                <w:szCs w:val="20"/>
              </w:rPr>
              <w:t>The overall pooled estimate of STHs was 33%. The prevalence was 44% in SNNPR, 34% in Amhara region, 31% in Oromia region and 10</w:t>
            </w:r>
            <w:r w:rsidR="000C4363" w:rsidRPr="000C4363">
              <w:rPr>
                <w:rFonts w:ascii="Times New Roman" w:hAnsi="Times New Roman" w:cs="Times New Roman"/>
                <w:sz w:val="20"/>
                <w:szCs w:val="20"/>
              </w:rPr>
              <w:t>% in</w:t>
            </w:r>
            <w:r w:rsidRPr="000C4363">
              <w:rPr>
                <w:rFonts w:ascii="Times New Roman" w:hAnsi="Times New Roman" w:cs="Times New Roman"/>
                <w:sz w:val="20"/>
                <w:szCs w:val="20"/>
              </w:rPr>
              <w:t xml:space="preserve"> Tigray region. STHs infection rate has been decreasing from 44% pre-Mass Drug Administration (MDA) era (1997-2012) to 30%</w:t>
            </w:r>
            <w:r w:rsidR="000C4363">
              <w:rPr>
                <w:rFonts w:ascii="Times New Roman" w:hAnsi="Times New Roman" w:cs="Times New Roman"/>
                <w:sz w:val="20"/>
                <w:szCs w:val="20"/>
              </w:rPr>
              <w:t xml:space="preserve">, </w:t>
            </w:r>
            <w:r w:rsidRPr="000C4363">
              <w:rPr>
                <w:rFonts w:ascii="Times New Roman" w:hAnsi="Times New Roman" w:cs="Times New Roman"/>
                <w:sz w:val="20"/>
                <w:szCs w:val="20"/>
              </w:rPr>
              <w:t>post-MDA (2013-2020). A. lumbricoides was the predominant species with a prevalence of 17%.</w:t>
            </w:r>
          </w:p>
        </w:tc>
      </w:tr>
      <w:tr w:rsidR="00F73997" w:rsidRPr="000C4363" w14:paraId="2A69C9AB" w14:textId="77777777" w:rsidTr="00B11222">
        <w:tc>
          <w:tcPr>
            <w:tcW w:w="1419" w:type="dxa"/>
          </w:tcPr>
          <w:p w14:paraId="21DAD365" w14:textId="730982C6"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Leta et al., 2020</w:t>
            </w:r>
          </w:p>
        </w:tc>
        <w:tc>
          <w:tcPr>
            <w:tcW w:w="3543" w:type="dxa"/>
          </w:tcPr>
          <w:p w14:paraId="62EC8149" w14:textId="0C90A53A" w:rsidR="00F73997" w:rsidRPr="000C4363" w:rsidRDefault="001C42BB" w:rsidP="00F73997">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diagnostic examination strategies during the national mapping of STH and Schistosoma mansoni in Ethiopia</w:t>
            </w:r>
          </w:p>
        </w:tc>
        <w:tc>
          <w:tcPr>
            <w:tcW w:w="1134" w:type="dxa"/>
          </w:tcPr>
          <w:p w14:paraId="2628C52F" w14:textId="713B5FEE"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Amhara Region</w:t>
            </w:r>
          </w:p>
        </w:tc>
        <w:tc>
          <w:tcPr>
            <w:tcW w:w="1418" w:type="dxa"/>
          </w:tcPr>
          <w:p w14:paraId="052152A0" w14:textId="652AC37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national mapping </w:t>
            </w:r>
          </w:p>
        </w:tc>
        <w:tc>
          <w:tcPr>
            <w:tcW w:w="1417" w:type="dxa"/>
          </w:tcPr>
          <w:p w14:paraId="6A6B8097" w14:textId="162E9BD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STH and Schistosomiasis </w:t>
            </w:r>
          </w:p>
        </w:tc>
        <w:tc>
          <w:tcPr>
            <w:tcW w:w="6096" w:type="dxa"/>
          </w:tcPr>
          <w:p w14:paraId="39311119" w14:textId="151E26C2"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Diagnostics: A pooled approach resulted in a ~70% reduction in time required for sample testing, but reduced total operational costs by only ~11%</w:t>
            </w:r>
          </w:p>
        </w:tc>
      </w:tr>
      <w:tr w:rsidR="00165FCC" w:rsidRPr="000C4363" w14:paraId="7A60B0D9" w14:textId="77777777" w:rsidTr="00B11222">
        <w:tc>
          <w:tcPr>
            <w:tcW w:w="1419" w:type="dxa"/>
          </w:tcPr>
          <w:p w14:paraId="5779CDB9" w14:textId="0738F13F"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Chelkeba et al., 2021</w:t>
            </w:r>
          </w:p>
        </w:tc>
        <w:tc>
          <w:tcPr>
            <w:tcW w:w="3543" w:type="dxa"/>
          </w:tcPr>
          <w:p w14:paraId="76D62345" w14:textId="534E1FB0"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to provide pooled prevalence estimate, prevalence in different regions and species-specific IPIs among pregnant women in Ethiopia.</w:t>
            </w:r>
          </w:p>
        </w:tc>
        <w:tc>
          <w:tcPr>
            <w:tcW w:w="1134" w:type="dxa"/>
          </w:tcPr>
          <w:p w14:paraId="101411F2" w14:textId="018ACAF9" w:rsidR="00165FCC" w:rsidRPr="000C4363" w:rsidRDefault="00165FCC" w:rsidP="00165FCC">
            <w:pPr>
              <w:rPr>
                <w:rFonts w:ascii="Times New Roman" w:hAnsi="Times New Roman" w:cs="Times New Roman"/>
                <w:sz w:val="20"/>
                <w:szCs w:val="20"/>
              </w:rPr>
            </w:pPr>
            <w:r w:rsidRPr="00287905">
              <w:rPr>
                <w:rFonts w:ascii="Times New Roman" w:hAnsi="Times New Roman" w:cs="Times New Roman"/>
                <w:sz w:val="20"/>
                <w:szCs w:val="20"/>
              </w:rPr>
              <w:t>National</w:t>
            </w:r>
          </w:p>
        </w:tc>
        <w:tc>
          <w:tcPr>
            <w:tcW w:w="1418" w:type="dxa"/>
          </w:tcPr>
          <w:p w14:paraId="6D011866" w14:textId="55E430C0"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5E11F6B1" w14:textId="725296E4"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Intestinal parasite </w:t>
            </w:r>
          </w:p>
        </w:tc>
        <w:tc>
          <w:tcPr>
            <w:tcW w:w="6096" w:type="dxa"/>
          </w:tcPr>
          <w:p w14:paraId="7231C508" w14:textId="1FDF2C07"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An overall prevalence of parasite infestation among pregnant women was 29% (95% CI 22–37%).</w:t>
            </w:r>
            <w:r>
              <w:rPr>
                <w:rFonts w:ascii="Times New Roman" w:hAnsi="Times New Roman" w:cs="Times New Roman"/>
                <w:sz w:val="20"/>
                <w:szCs w:val="20"/>
              </w:rPr>
              <w:t xml:space="preserve"> Of these, t</w:t>
            </w:r>
            <w:r w:rsidRPr="000C4363">
              <w:rPr>
                <w:rFonts w:ascii="Times New Roman" w:hAnsi="Times New Roman" w:cs="Times New Roman"/>
                <w:sz w:val="20"/>
                <w:szCs w:val="20"/>
              </w:rPr>
              <w:t xml:space="preserve">he prevalence of IPs </w:t>
            </w:r>
            <w:r>
              <w:rPr>
                <w:rFonts w:ascii="Times New Roman" w:hAnsi="Times New Roman" w:cs="Times New Roman"/>
                <w:sz w:val="20"/>
                <w:szCs w:val="20"/>
              </w:rPr>
              <w:t xml:space="preserve">was 36% </w:t>
            </w:r>
            <w:r w:rsidRPr="000C4363">
              <w:rPr>
                <w:rFonts w:ascii="Times New Roman" w:hAnsi="Times New Roman" w:cs="Times New Roman"/>
                <w:sz w:val="20"/>
                <w:szCs w:val="20"/>
              </w:rPr>
              <w:t>in</w:t>
            </w:r>
            <w:r>
              <w:rPr>
                <w:rFonts w:ascii="Times New Roman" w:hAnsi="Times New Roman" w:cs="Times New Roman"/>
                <w:sz w:val="20"/>
                <w:szCs w:val="20"/>
              </w:rPr>
              <w:t xml:space="preserve"> </w:t>
            </w:r>
            <w:r w:rsidRPr="000C4363">
              <w:rPr>
                <w:rFonts w:ascii="Times New Roman" w:hAnsi="Times New Roman" w:cs="Times New Roman"/>
                <w:sz w:val="20"/>
                <w:szCs w:val="20"/>
              </w:rPr>
              <w:t>Oromia</w:t>
            </w:r>
            <w:r>
              <w:rPr>
                <w:rFonts w:ascii="Times New Roman" w:hAnsi="Times New Roman" w:cs="Times New Roman"/>
                <w:sz w:val="20"/>
                <w:szCs w:val="20"/>
              </w:rPr>
              <w:t>, 29%</w:t>
            </w:r>
            <w:r w:rsidRPr="000C4363">
              <w:rPr>
                <w:rFonts w:ascii="Times New Roman" w:hAnsi="Times New Roman" w:cs="Times New Roman"/>
                <w:sz w:val="20"/>
                <w:szCs w:val="20"/>
              </w:rPr>
              <w:t xml:space="preserve"> </w:t>
            </w:r>
            <w:r>
              <w:rPr>
                <w:rFonts w:ascii="Times New Roman" w:hAnsi="Times New Roman" w:cs="Times New Roman"/>
                <w:sz w:val="20"/>
                <w:szCs w:val="20"/>
              </w:rPr>
              <w:t xml:space="preserve">in </w:t>
            </w:r>
            <w:r w:rsidRPr="000C4363">
              <w:rPr>
                <w:rFonts w:ascii="Times New Roman" w:hAnsi="Times New Roman" w:cs="Times New Roman"/>
                <w:sz w:val="20"/>
                <w:szCs w:val="20"/>
              </w:rPr>
              <w:t>Amhara</w:t>
            </w:r>
            <w:r>
              <w:rPr>
                <w:rFonts w:ascii="Times New Roman" w:hAnsi="Times New Roman" w:cs="Times New Roman"/>
                <w:sz w:val="20"/>
                <w:szCs w:val="20"/>
              </w:rPr>
              <w:t>, 24</w:t>
            </w:r>
            <w:r w:rsidRPr="000C4363">
              <w:rPr>
                <w:rFonts w:ascii="Times New Roman" w:hAnsi="Times New Roman" w:cs="Times New Roman"/>
                <w:sz w:val="20"/>
                <w:szCs w:val="20"/>
              </w:rPr>
              <w:t>%</w:t>
            </w:r>
            <w:r>
              <w:rPr>
                <w:rFonts w:ascii="Times New Roman" w:hAnsi="Times New Roman" w:cs="Times New Roman"/>
                <w:sz w:val="20"/>
                <w:szCs w:val="20"/>
              </w:rPr>
              <w:t xml:space="preserve"> in </w:t>
            </w:r>
            <w:r w:rsidRPr="000C4363">
              <w:rPr>
                <w:rFonts w:ascii="Times New Roman" w:hAnsi="Times New Roman" w:cs="Times New Roman"/>
                <w:sz w:val="20"/>
                <w:szCs w:val="20"/>
              </w:rPr>
              <w:t>SNNP</w:t>
            </w:r>
            <w:r>
              <w:rPr>
                <w:rFonts w:ascii="Times New Roman" w:hAnsi="Times New Roman" w:cs="Times New Roman"/>
                <w:sz w:val="20"/>
                <w:szCs w:val="20"/>
              </w:rPr>
              <w:t xml:space="preserve">, </w:t>
            </w:r>
            <w:r w:rsidRPr="000C4363">
              <w:rPr>
                <w:rFonts w:ascii="Times New Roman" w:hAnsi="Times New Roman" w:cs="Times New Roman"/>
                <w:sz w:val="20"/>
                <w:szCs w:val="20"/>
              </w:rPr>
              <w:t>24%</w:t>
            </w:r>
            <w:r>
              <w:rPr>
                <w:rFonts w:ascii="Times New Roman" w:hAnsi="Times New Roman" w:cs="Times New Roman"/>
                <w:sz w:val="20"/>
                <w:szCs w:val="20"/>
              </w:rPr>
              <w:t xml:space="preserve"> in </w:t>
            </w:r>
            <w:r w:rsidRPr="000C4363">
              <w:rPr>
                <w:rFonts w:ascii="Times New Roman" w:hAnsi="Times New Roman" w:cs="Times New Roman"/>
                <w:sz w:val="20"/>
                <w:szCs w:val="20"/>
              </w:rPr>
              <w:t>Tigray</w:t>
            </w:r>
            <w:r>
              <w:rPr>
                <w:rFonts w:ascii="Times New Roman" w:hAnsi="Times New Roman" w:cs="Times New Roman"/>
                <w:sz w:val="20"/>
                <w:szCs w:val="20"/>
              </w:rPr>
              <w:t xml:space="preserve"> and </w:t>
            </w:r>
            <w:r w:rsidRPr="000C4363">
              <w:rPr>
                <w:rFonts w:ascii="Times New Roman" w:hAnsi="Times New Roman" w:cs="Times New Roman"/>
                <w:sz w:val="20"/>
                <w:szCs w:val="20"/>
              </w:rPr>
              <w:t xml:space="preserve">24% </w:t>
            </w:r>
            <w:r>
              <w:rPr>
                <w:rFonts w:ascii="Times New Roman" w:hAnsi="Times New Roman" w:cs="Times New Roman"/>
                <w:sz w:val="20"/>
                <w:szCs w:val="20"/>
              </w:rPr>
              <w:t>in A</w:t>
            </w:r>
            <w:r w:rsidRPr="000C4363">
              <w:rPr>
                <w:rFonts w:ascii="Times New Roman" w:hAnsi="Times New Roman" w:cs="Times New Roman"/>
                <w:sz w:val="20"/>
                <w:szCs w:val="20"/>
              </w:rPr>
              <w:t>ddis Ababa</w:t>
            </w:r>
            <w:r>
              <w:rPr>
                <w:rFonts w:ascii="Times New Roman" w:hAnsi="Times New Roman" w:cs="Times New Roman"/>
                <w:sz w:val="20"/>
                <w:szCs w:val="20"/>
              </w:rPr>
              <w:t xml:space="preserve">.  </w:t>
            </w:r>
            <w:r w:rsidRPr="000C4363">
              <w:rPr>
                <w:rFonts w:ascii="Times New Roman" w:hAnsi="Times New Roman" w:cs="Times New Roman"/>
                <w:sz w:val="20"/>
                <w:szCs w:val="20"/>
              </w:rPr>
              <w:t xml:space="preserve">By specific </w:t>
            </w:r>
            <w:r>
              <w:rPr>
                <w:rFonts w:ascii="Times New Roman" w:hAnsi="Times New Roman" w:cs="Times New Roman"/>
                <w:sz w:val="20"/>
                <w:szCs w:val="20"/>
              </w:rPr>
              <w:t>p</w:t>
            </w:r>
            <w:r w:rsidRPr="000C4363">
              <w:rPr>
                <w:rFonts w:ascii="Times New Roman" w:hAnsi="Times New Roman" w:cs="Times New Roman"/>
                <w:sz w:val="20"/>
                <w:szCs w:val="20"/>
              </w:rPr>
              <w:t xml:space="preserve">arasite, </w:t>
            </w:r>
            <w:r>
              <w:rPr>
                <w:rFonts w:ascii="Times New Roman" w:hAnsi="Times New Roman" w:cs="Times New Roman"/>
                <w:sz w:val="20"/>
                <w:szCs w:val="20"/>
              </w:rPr>
              <w:t>h</w:t>
            </w:r>
            <w:r w:rsidRPr="000C4363">
              <w:rPr>
                <w:rFonts w:ascii="Times New Roman" w:hAnsi="Times New Roman" w:cs="Times New Roman"/>
                <w:sz w:val="20"/>
                <w:szCs w:val="20"/>
              </w:rPr>
              <w:t xml:space="preserve">ookworms: 10% (95% CI 8–13%) and Ascaris lumbricoides 10% (95% CI 7–13%), </w:t>
            </w:r>
          </w:p>
        </w:tc>
      </w:tr>
      <w:tr w:rsidR="00165FCC" w:rsidRPr="000C4363" w14:paraId="4D18D782" w14:textId="77777777" w:rsidTr="00B11222">
        <w:tc>
          <w:tcPr>
            <w:tcW w:w="1419" w:type="dxa"/>
          </w:tcPr>
          <w:p w14:paraId="502E403B" w14:textId="2615290B"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Boltena et al., 2021</w:t>
            </w:r>
          </w:p>
        </w:tc>
        <w:tc>
          <w:tcPr>
            <w:tcW w:w="3543" w:type="dxa"/>
          </w:tcPr>
          <w:p w14:paraId="1962F4B9" w14:textId="2CCB2F68" w:rsidR="00165FCC" w:rsidRPr="000C4363" w:rsidRDefault="00165FCC" w:rsidP="00165FCC">
            <w:pPr>
              <w:rPr>
                <w:rFonts w:ascii="Times New Roman" w:hAnsi="Times New Roman" w:cs="Times New Roman"/>
                <w:sz w:val="20"/>
                <w:szCs w:val="20"/>
              </w:rPr>
            </w:pPr>
            <w:r>
              <w:rPr>
                <w:rFonts w:ascii="Times New Roman" w:hAnsi="Times New Roman" w:cs="Times New Roman"/>
                <w:sz w:val="20"/>
                <w:szCs w:val="20"/>
              </w:rPr>
              <w:t xml:space="preserve">To </w:t>
            </w:r>
            <w:r w:rsidRPr="000C4363">
              <w:rPr>
                <w:rFonts w:ascii="Times New Roman" w:hAnsi="Times New Roman" w:cs="Times New Roman"/>
                <w:sz w:val="20"/>
                <w:szCs w:val="20"/>
              </w:rPr>
              <w:t>determine the pooled prevalence of malaria and STH coinfections among malaria suspected patients in Ethiopia</w:t>
            </w:r>
          </w:p>
        </w:tc>
        <w:tc>
          <w:tcPr>
            <w:tcW w:w="1134" w:type="dxa"/>
          </w:tcPr>
          <w:p w14:paraId="04531628" w14:textId="48B2387C" w:rsidR="00165FCC" w:rsidRPr="000C4363" w:rsidRDefault="00165FCC" w:rsidP="00165FCC">
            <w:pPr>
              <w:rPr>
                <w:rFonts w:ascii="Times New Roman" w:hAnsi="Times New Roman" w:cs="Times New Roman"/>
                <w:sz w:val="20"/>
                <w:szCs w:val="20"/>
              </w:rPr>
            </w:pPr>
            <w:r w:rsidRPr="00287905">
              <w:rPr>
                <w:rFonts w:ascii="Times New Roman" w:hAnsi="Times New Roman" w:cs="Times New Roman"/>
                <w:sz w:val="20"/>
                <w:szCs w:val="20"/>
              </w:rPr>
              <w:t>National</w:t>
            </w:r>
          </w:p>
        </w:tc>
        <w:tc>
          <w:tcPr>
            <w:tcW w:w="1418" w:type="dxa"/>
          </w:tcPr>
          <w:p w14:paraId="0285B1CF" w14:textId="37E67F34"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Systematic review and meta-analysis</w:t>
            </w:r>
          </w:p>
        </w:tc>
        <w:tc>
          <w:tcPr>
            <w:tcW w:w="1417" w:type="dxa"/>
          </w:tcPr>
          <w:p w14:paraId="5E030B4B" w14:textId="4EF09CE2"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STH</w:t>
            </w:r>
            <w:r>
              <w:rPr>
                <w:rFonts w:ascii="Times New Roman" w:hAnsi="Times New Roman" w:cs="Times New Roman"/>
                <w:sz w:val="20"/>
                <w:szCs w:val="20"/>
              </w:rPr>
              <w:t>s</w:t>
            </w:r>
          </w:p>
        </w:tc>
        <w:tc>
          <w:tcPr>
            <w:tcW w:w="6096" w:type="dxa"/>
          </w:tcPr>
          <w:p w14:paraId="35D525D3" w14:textId="4E9D48D2" w:rsidR="00165FCC" w:rsidRPr="000C4363" w:rsidRDefault="00165FCC" w:rsidP="00165FCC">
            <w:pPr>
              <w:jc w:val="both"/>
              <w:rPr>
                <w:rFonts w:ascii="Times New Roman" w:hAnsi="Times New Roman" w:cs="Times New Roman"/>
                <w:sz w:val="20"/>
                <w:szCs w:val="20"/>
              </w:rPr>
            </w:pPr>
            <w:r w:rsidRPr="000C4363">
              <w:rPr>
                <w:rFonts w:ascii="Times New Roman" w:hAnsi="Times New Roman" w:cs="Times New Roman"/>
                <w:sz w:val="20"/>
                <w:szCs w:val="20"/>
              </w:rPr>
              <w:t xml:space="preserve">The overall pooled result showed 13% of the ambulatory patients infected by malaria and STH concurrently in Ethiopia. The most STH detected were hookworm, Ascaris lumbricoides, and </w:t>
            </w:r>
            <w:r>
              <w:rPr>
                <w:rFonts w:ascii="Times New Roman" w:hAnsi="Times New Roman" w:cs="Times New Roman"/>
                <w:sz w:val="20"/>
                <w:szCs w:val="20"/>
              </w:rPr>
              <w:t>t</w:t>
            </w:r>
            <w:r w:rsidRPr="000C4363">
              <w:rPr>
                <w:rFonts w:ascii="Times New Roman" w:hAnsi="Times New Roman" w:cs="Times New Roman"/>
                <w:sz w:val="20"/>
                <w:szCs w:val="20"/>
              </w:rPr>
              <w:t xml:space="preserve">irchuris trichiura. </w:t>
            </w:r>
          </w:p>
        </w:tc>
      </w:tr>
      <w:tr w:rsidR="00F73997" w:rsidRPr="000C4363" w14:paraId="535B3F9F" w14:textId="77777777" w:rsidTr="00B11222">
        <w:tc>
          <w:tcPr>
            <w:tcW w:w="1419" w:type="dxa"/>
          </w:tcPr>
          <w:p w14:paraId="4DBC60AD" w14:textId="511A5CE8"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Worku, 2017</w:t>
            </w:r>
          </w:p>
        </w:tc>
        <w:tc>
          <w:tcPr>
            <w:tcW w:w="3543" w:type="dxa"/>
          </w:tcPr>
          <w:p w14:paraId="4ED5A45D" w14:textId="79BF8B6B"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To give brief highlight on NTDs program in Ethiopia, progress and challenges</w:t>
            </w:r>
          </w:p>
        </w:tc>
        <w:tc>
          <w:tcPr>
            <w:tcW w:w="1134" w:type="dxa"/>
          </w:tcPr>
          <w:p w14:paraId="750F639E" w14:textId="05EF6C74" w:rsidR="00F73997" w:rsidRPr="000C4363" w:rsidRDefault="00997C87" w:rsidP="00F73997">
            <w:pPr>
              <w:rPr>
                <w:rFonts w:ascii="Times New Roman" w:hAnsi="Times New Roman" w:cs="Times New Roman"/>
                <w:sz w:val="20"/>
                <w:szCs w:val="20"/>
              </w:rPr>
            </w:pPr>
            <w:r>
              <w:rPr>
                <w:rFonts w:ascii="Times New Roman" w:hAnsi="Times New Roman" w:cs="Times New Roman"/>
                <w:sz w:val="20"/>
                <w:szCs w:val="20"/>
              </w:rPr>
              <w:t>National</w:t>
            </w:r>
          </w:p>
        </w:tc>
        <w:tc>
          <w:tcPr>
            <w:tcW w:w="1418" w:type="dxa"/>
          </w:tcPr>
          <w:p w14:paraId="6A6D8A73" w14:textId="1BF4B34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Review </w:t>
            </w:r>
          </w:p>
        </w:tc>
        <w:tc>
          <w:tcPr>
            <w:tcW w:w="1417" w:type="dxa"/>
          </w:tcPr>
          <w:p w14:paraId="076546E8" w14:textId="3FCA8E17" w:rsidR="00F73997" w:rsidRPr="000C4363" w:rsidRDefault="00151AB8" w:rsidP="00F73997">
            <w:pPr>
              <w:rPr>
                <w:rFonts w:ascii="Times New Roman" w:hAnsi="Times New Roman" w:cs="Times New Roman"/>
                <w:sz w:val="20"/>
                <w:szCs w:val="20"/>
              </w:rPr>
            </w:pPr>
            <w:r>
              <w:rPr>
                <w:rFonts w:ascii="Times New Roman" w:hAnsi="Times New Roman" w:cs="Times New Roman"/>
                <w:sz w:val="20"/>
                <w:szCs w:val="20"/>
              </w:rPr>
              <w:t>P</w:t>
            </w:r>
            <w:r w:rsidR="00F73997" w:rsidRPr="000C4363">
              <w:rPr>
                <w:rFonts w:ascii="Times New Roman" w:hAnsi="Times New Roman" w:cs="Times New Roman"/>
                <w:sz w:val="20"/>
                <w:szCs w:val="20"/>
              </w:rPr>
              <w:t>rioritized NTDs in Ethiopia</w:t>
            </w:r>
          </w:p>
        </w:tc>
        <w:tc>
          <w:tcPr>
            <w:tcW w:w="6096" w:type="dxa"/>
          </w:tcPr>
          <w:p w14:paraId="535DDFB0" w14:textId="025088C2" w:rsidR="00F73997" w:rsidRPr="000C4363" w:rsidRDefault="003B6305" w:rsidP="00F73997">
            <w:pPr>
              <w:rPr>
                <w:rFonts w:ascii="Times New Roman" w:hAnsi="Times New Roman" w:cs="Times New Roman"/>
                <w:sz w:val="20"/>
                <w:szCs w:val="20"/>
              </w:rPr>
            </w:pPr>
            <w:r w:rsidRPr="000C4363">
              <w:rPr>
                <w:rFonts w:ascii="Times New Roman" w:hAnsi="Times New Roman" w:cs="Times New Roman"/>
                <w:sz w:val="20"/>
                <w:szCs w:val="20"/>
              </w:rPr>
              <w:t>NTDs</w:t>
            </w:r>
            <w:r w:rsidR="00F73997" w:rsidRPr="000C4363">
              <w:rPr>
                <w:rFonts w:ascii="Times New Roman" w:hAnsi="Times New Roman" w:cs="Times New Roman"/>
                <w:sz w:val="20"/>
                <w:szCs w:val="20"/>
              </w:rPr>
              <w:t xml:space="preserve"> program in Ethiopia, progress and challenges</w:t>
            </w:r>
          </w:p>
        </w:tc>
      </w:tr>
      <w:tr w:rsidR="00F73997" w:rsidRPr="000C4363" w14:paraId="68576560" w14:textId="77777777" w:rsidTr="00B11222">
        <w:tc>
          <w:tcPr>
            <w:tcW w:w="1419" w:type="dxa"/>
          </w:tcPr>
          <w:p w14:paraId="39BA5D1E" w14:textId="3560936E"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 xml:space="preserve">Cremers et al.,2020 </w:t>
            </w:r>
          </w:p>
        </w:tc>
        <w:tc>
          <w:tcPr>
            <w:tcW w:w="3543" w:type="dxa"/>
          </w:tcPr>
          <w:p w14:paraId="3D932B07" w14:textId="41BE5C89" w:rsidR="00F73997" w:rsidRPr="000C4363" w:rsidRDefault="00A76430" w:rsidP="00F73997">
            <w:pPr>
              <w:rPr>
                <w:rFonts w:ascii="Times New Roman" w:hAnsi="Times New Roman" w:cs="Times New Roman"/>
                <w:sz w:val="20"/>
                <w:szCs w:val="20"/>
              </w:rPr>
            </w:pPr>
            <w:r>
              <w:rPr>
                <w:rFonts w:ascii="Times New Roman" w:hAnsi="Times New Roman" w:cs="Times New Roman"/>
                <w:sz w:val="20"/>
                <w:szCs w:val="20"/>
              </w:rPr>
              <w:t xml:space="preserve">To explore </w:t>
            </w:r>
            <w:r w:rsidR="00F73997" w:rsidRPr="000C4363">
              <w:rPr>
                <w:rFonts w:ascii="Times New Roman" w:hAnsi="Times New Roman" w:cs="Times New Roman"/>
                <w:sz w:val="20"/>
                <w:szCs w:val="20"/>
              </w:rPr>
              <w:t xml:space="preserve">ethnographic </w:t>
            </w:r>
            <w:r>
              <w:rPr>
                <w:rFonts w:ascii="Times New Roman" w:hAnsi="Times New Roman" w:cs="Times New Roman"/>
                <w:sz w:val="20"/>
                <w:szCs w:val="20"/>
              </w:rPr>
              <w:t xml:space="preserve">barriers </w:t>
            </w:r>
            <w:r w:rsidR="00F73997" w:rsidRPr="000C4363">
              <w:rPr>
                <w:rFonts w:ascii="Times New Roman" w:hAnsi="Times New Roman" w:cs="Times New Roman"/>
                <w:sz w:val="20"/>
                <w:szCs w:val="20"/>
              </w:rPr>
              <w:t>in tackling podoconiosis</w:t>
            </w:r>
          </w:p>
        </w:tc>
        <w:tc>
          <w:tcPr>
            <w:tcW w:w="1134" w:type="dxa"/>
          </w:tcPr>
          <w:p w14:paraId="51E6914B" w14:textId="341DC616"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Wolayita, SNNP</w:t>
            </w:r>
          </w:p>
        </w:tc>
        <w:tc>
          <w:tcPr>
            <w:tcW w:w="1418" w:type="dxa"/>
          </w:tcPr>
          <w:p w14:paraId="1560DDB7" w14:textId="6974BDD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Ethnographic study </w:t>
            </w:r>
          </w:p>
        </w:tc>
        <w:tc>
          <w:tcPr>
            <w:tcW w:w="1417" w:type="dxa"/>
          </w:tcPr>
          <w:p w14:paraId="4026656F" w14:textId="5D54D91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Podoconiosis</w:t>
            </w:r>
          </w:p>
        </w:tc>
        <w:tc>
          <w:tcPr>
            <w:tcW w:w="6096" w:type="dxa"/>
          </w:tcPr>
          <w:p w14:paraId="1C0E36C2" w14:textId="20A23156"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an intensified understanding of patients’ daily experiences with podoconiosis, potentially impacting care, awareness and medical teaching programs</w:t>
            </w:r>
          </w:p>
        </w:tc>
      </w:tr>
      <w:tr w:rsidR="00F73997" w:rsidRPr="000C4363" w14:paraId="5BAFCE0C" w14:textId="77777777" w:rsidTr="00B11222">
        <w:tc>
          <w:tcPr>
            <w:tcW w:w="1419" w:type="dxa"/>
          </w:tcPr>
          <w:p w14:paraId="483570D5" w14:textId="18B75C0F"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Kelemework et al., 2016</w:t>
            </w:r>
          </w:p>
        </w:tc>
        <w:tc>
          <w:tcPr>
            <w:tcW w:w="3543" w:type="dxa"/>
          </w:tcPr>
          <w:p w14:paraId="453679DD" w14:textId="70DD3E2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To explore </w:t>
            </w:r>
            <w:r w:rsidR="00151AB8">
              <w:rPr>
                <w:rFonts w:ascii="Times New Roman" w:hAnsi="Times New Roman" w:cs="Times New Roman"/>
                <w:sz w:val="20"/>
                <w:szCs w:val="20"/>
              </w:rPr>
              <w:t>barriers</w:t>
            </w:r>
            <w:r w:rsidRPr="000C4363">
              <w:rPr>
                <w:rFonts w:ascii="Times New Roman" w:hAnsi="Times New Roman" w:cs="Times New Roman"/>
                <w:sz w:val="20"/>
                <w:szCs w:val="20"/>
              </w:rPr>
              <w:t xml:space="preserve"> to footwear use and non-use in northern Ethiopia</w:t>
            </w:r>
          </w:p>
        </w:tc>
        <w:tc>
          <w:tcPr>
            <w:tcW w:w="1134" w:type="dxa"/>
          </w:tcPr>
          <w:p w14:paraId="55EDEEFF" w14:textId="72A6C971" w:rsidR="00F73997" w:rsidRPr="000C4363" w:rsidRDefault="00516CAA" w:rsidP="00F73997">
            <w:pPr>
              <w:rPr>
                <w:rFonts w:ascii="Times New Roman" w:hAnsi="Times New Roman" w:cs="Times New Roman"/>
                <w:sz w:val="20"/>
                <w:szCs w:val="20"/>
              </w:rPr>
            </w:pPr>
            <w:r w:rsidRPr="000C4363">
              <w:rPr>
                <w:rFonts w:ascii="Times New Roman" w:hAnsi="Times New Roman" w:cs="Times New Roman"/>
                <w:sz w:val="20"/>
                <w:szCs w:val="20"/>
              </w:rPr>
              <w:t>Gojam</w:t>
            </w:r>
            <w:r w:rsidR="00151AB8">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Amhara </w:t>
            </w:r>
          </w:p>
        </w:tc>
        <w:tc>
          <w:tcPr>
            <w:tcW w:w="1418" w:type="dxa"/>
          </w:tcPr>
          <w:p w14:paraId="23F69311" w14:textId="38897F1C"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Qualitative study </w:t>
            </w:r>
          </w:p>
        </w:tc>
        <w:tc>
          <w:tcPr>
            <w:tcW w:w="1417" w:type="dxa"/>
          </w:tcPr>
          <w:p w14:paraId="59EAA2F5"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p w14:paraId="4574B244" w14:textId="010EDE4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w:t>
            </w:r>
            <w:r w:rsidR="00151AB8" w:rsidRPr="000C4363">
              <w:rPr>
                <w:rFonts w:ascii="Times New Roman" w:hAnsi="Times New Roman" w:cs="Times New Roman"/>
                <w:sz w:val="20"/>
                <w:szCs w:val="20"/>
              </w:rPr>
              <w:t>Access</w:t>
            </w:r>
            <w:r w:rsidRPr="000C4363">
              <w:rPr>
                <w:rFonts w:ascii="Times New Roman" w:hAnsi="Times New Roman" w:cs="Times New Roman"/>
                <w:sz w:val="20"/>
                <w:szCs w:val="20"/>
              </w:rPr>
              <w:t xml:space="preserve"> to medicine/care)</w:t>
            </w:r>
          </w:p>
        </w:tc>
        <w:tc>
          <w:tcPr>
            <w:tcW w:w="6096" w:type="dxa"/>
          </w:tcPr>
          <w:p w14:paraId="28E7B24C" w14:textId="3FB4EBA3"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several individual, cultural and socioeconomic barriers that influence individuals’ decisions about and use of footwear in rural northern Ethiopia. </w:t>
            </w:r>
          </w:p>
        </w:tc>
      </w:tr>
      <w:tr w:rsidR="00F73997" w:rsidRPr="000C4363" w14:paraId="68E6B612" w14:textId="77777777" w:rsidTr="00B11222">
        <w:tc>
          <w:tcPr>
            <w:tcW w:w="1419" w:type="dxa"/>
          </w:tcPr>
          <w:p w14:paraId="27159B40" w14:textId="62DAA3F0"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Yimer et al., 2015</w:t>
            </w:r>
          </w:p>
        </w:tc>
        <w:tc>
          <w:tcPr>
            <w:tcW w:w="3543" w:type="dxa"/>
          </w:tcPr>
          <w:p w14:paraId="02F1A6D8" w14:textId="3272DD1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To know the epidemiology and disease burden, </w:t>
            </w:r>
          </w:p>
        </w:tc>
        <w:tc>
          <w:tcPr>
            <w:tcW w:w="1134" w:type="dxa"/>
          </w:tcPr>
          <w:p w14:paraId="0B9A4F9D" w14:textId="28CFCCC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National </w:t>
            </w:r>
          </w:p>
        </w:tc>
        <w:tc>
          <w:tcPr>
            <w:tcW w:w="1418" w:type="dxa"/>
          </w:tcPr>
          <w:p w14:paraId="39ECF4C8" w14:textId="1546B2B3"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Review</w:t>
            </w:r>
          </w:p>
        </w:tc>
        <w:tc>
          <w:tcPr>
            <w:tcW w:w="1417" w:type="dxa"/>
          </w:tcPr>
          <w:p w14:paraId="527776B6" w14:textId="7BE915A9" w:rsidR="00F73997" w:rsidRPr="000C4363" w:rsidRDefault="00BF5EA5" w:rsidP="00F73997">
            <w:pPr>
              <w:rPr>
                <w:rFonts w:ascii="Times New Roman" w:hAnsi="Times New Roman" w:cs="Times New Roman"/>
                <w:sz w:val="20"/>
                <w:szCs w:val="20"/>
              </w:rPr>
            </w:pPr>
            <w:r w:rsidRPr="000C4363">
              <w:rPr>
                <w:rFonts w:ascii="Times New Roman" w:hAnsi="Times New Roman" w:cs="Times New Roman"/>
                <w:sz w:val="20"/>
                <w:szCs w:val="20"/>
              </w:rPr>
              <w:t>LF</w:t>
            </w:r>
            <w:r w:rsidR="00F73997" w:rsidRPr="000C4363">
              <w:rPr>
                <w:rFonts w:ascii="Times New Roman" w:hAnsi="Times New Roman" w:cs="Times New Roman"/>
                <w:sz w:val="20"/>
                <w:szCs w:val="20"/>
              </w:rPr>
              <w:t xml:space="preserve"> and podoconiosis </w:t>
            </w:r>
          </w:p>
        </w:tc>
        <w:tc>
          <w:tcPr>
            <w:tcW w:w="6096" w:type="dxa"/>
          </w:tcPr>
          <w:p w14:paraId="4C11FB69" w14:textId="331F438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The distribution of the disease and knowledge about</w:t>
            </w:r>
            <w:r w:rsidR="00BF5EA5" w:rsidRPr="000C4363">
              <w:rPr>
                <w:rFonts w:ascii="Times New Roman" w:hAnsi="Times New Roman" w:cs="Times New Roman"/>
                <w:sz w:val="20"/>
                <w:szCs w:val="20"/>
              </w:rPr>
              <w:t xml:space="preserve"> LF &amp;</w:t>
            </w:r>
            <w:r w:rsidRPr="000C4363">
              <w:rPr>
                <w:rFonts w:ascii="Times New Roman" w:hAnsi="Times New Roman" w:cs="Times New Roman"/>
                <w:sz w:val="20"/>
                <w:szCs w:val="20"/>
              </w:rPr>
              <w:t xml:space="preserve"> podoconiosis are not well known in Ethiopia. It is relatively well studied in southern Ethiopia but data from other parts of the country are limited. </w:t>
            </w:r>
          </w:p>
        </w:tc>
      </w:tr>
      <w:tr w:rsidR="00F73997" w:rsidRPr="000C4363" w14:paraId="5636A001" w14:textId="77777777" w:rsidTr="00B11222">
        <w:tc>
          <w:tcPr>
            <w:tcW w:w="1419" w:type="dxa"/>
          </w:tcPr>
          <w:p w14:paraId="4D481B72" w14:textId="3FBB8BF3"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lastRenderedPageBreak/>
              <w:t>Rebollo et al., 2015</w:t>
            </w:r>
          </w:p>
        </w:tc>
        <w:tc>
          <w:tcPr>
            <w:tcW w:w="3543" w:type="dxa"/>
          </w:tcPr>
          <w:p w14:paraId="6251BD81" w14:textId="1ECA3A5C"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perform a nationwide mapping exercise to determine the number of people that should be targeted for MDA in 2016 </w:t>
            </w:r>
          </w:p>
        </w:tc>
        <w:tc>
          <w:tcPr>
            <w:tcW w:w="1134" w:type="dxa"/>
          </w:tcPr>
          <w:p w14:paraId="74DFD693" w14:textId="5488957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National</w:t>
            </w:r>
          </w:p>
        </w:tc>
        <w:tc>
          <w:tcPr>
            <w:tcW w:w="1418" w:type="dxa"/>
          </w:tcPr>
          <w:p w14:paraId="4A37C801" w14:textId="2E26B9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National mapping </w:t>
            </w:r>
          </w:p>
        </w:tc>
        <w:tc>
          <w:tcPr>
            <w:tcW w:w="1417" w:type="dxa"/>
          </w:tcPr>
          <w:p w14:paraId="590098EA" w14:textId="36FD07C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LF </w:t>
            </w:r>
          </w:p>
        </w:tc>
        <w:tc>
          <w:tcPr>
            <w:tcW w:w="6096" w:type="dxa"/>
          </w:tcPr>
          <w:p w14:paraId="06F73EF3" w14:textId="73F0DB4B" w:rsidR="00F73997" w:rsidRPr="000C4363" w:rsidRDefault="003B6305"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he</w:t>
            </w:r>
            <w:r w:rsidRPr="000C4363">
              <w:rPr>
                <w:rFonts w:ascii="Times New Roman" w:hAnsi="Times New Roman" w:cs="Times New Roman"/>
                <w:sz w:val="20"/>
                <w:szCs w:val="20"/>
              </w:rPr>
              <w:t xml:space="preserve"> </w:t>
            </w:r>
            <w:r w:rsidR="00F73997" w:rsidRPr="000C4363">
              <w:rPr>
                <w:rFonts w:ascii="Times New Roman" w:hAnsi="Times New Roman" w:cs="Times New Roman"/>
                <w:sz w:val="20"/>
                <w:szCs w:val="20"/>
              </w:rPr>
              <w:t>number of people living in LF endemic areas is 60% lower than current estimates. We also showed that integrated mapping of multiple NTDs is feasible and cost effective and if properly planned, can be quickly achieved at national scale.</w:t>
            </w:r>
          </w:p>
        </w:tc>
      </w:tr>
      <w:tr w:rsidR="00F73997" w:rsidRPr="000C4363" w14:paraId="00CF1A00" w14:textId="77777777" w:rsidTr="00B11222">
        <w:tc>
          <w:tcPr>
            <w:tcW w:w="1419" w:type="dxa"/>
          </w:tcPr>
          <w:p w14:paraId="7F781BB5" w14:textId="4F6C394B"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Davey et al., 2007</w:t>
            </w:r>
          </w:p>
        </w:tc>
        <w:tc>
          <w:tcPr>
            <w:tcW w:w="3543" w:type="dxa"/>
          </w:tcPr>
          <w:p w14:paraId="3DCBECB5" w14:textId="02CEE6C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To assess the history, epidemiology, genetics, ecology, pathogenesis, pathology and management of podoconiosis</w:t>
            </w:r>
          </w:p>
        </w:tc>
        <w:tc>
          <w:tcPr>
            <w:tcW w:w="1134" w:type="dxa"/>
          </w:tcPr>
          <w:p w14:paraId="5344C2A1" w14:textId="0F42237E" w:rsidR="00F73997" w:rsidRPr="000C4363" w:rsidRDefault="00165FCC" w:rsidP="00F73997">
            <w:pPr>
              <w:rPr>
                <w:rFonts w:ascii="Times New Roman" w:hAnsi="Times New Roman" w:cs="Times New Roman"/>
                <w:sz w:val="20"/>
                <w:szCs w:val="20"/>
              </w:rPr>
            </w:pPr>
            <w:r>
              <w:rPr>
                <w:rFonts w:ascii="Times New Roman" w:hAnsi="Times New Roman" w:cs="Times New Roman"/>
                <w:sz w:val="20"/>
                <w:szCs w:val="20"/>
              </w:rPr>
              <w:t>National</w:t>
            </w:r>
          </w:p>
        </w:tc>
        <w:tc>
          <w:tcPr>
            <w:tcW w:w="1418" w:type="dxa"/>
          </w:tcPr>
          <w:p w14:paraId="0FEB8364" w14:textId="33A55112"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Review </w:t>
            </w:r>
          </w:p>
        </w:tc>
        <w:tc>
          <w:tcPr>
            <w:tcW w:w="1417" w:type="dxa"/>
          </w:tcPr>
          <w:p w14:paraId="591C5231" w14:textId="7FC1DFF4"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Podoconiosis</w:t>
            </w:r>
          </w:p>
        </w:tc>
        <w:tc>
          <w:tcPr>
            <w:tcW w:w="6096" w:type="dxa"/>
          </w:tcPr>
          <w:p w14:paraId="2E8A0ADA" w14:textId="235C0F7E"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Podoconiosis develops in men and women working barefoot on irritant </w:t>
            </w:r>
            <w:r w:rsidR="00151AB8">
              <w:rPr>
                <w:rFonts w:ascii="Times New Roman" w:hAnsi="Times New Roman" w:cs="Times New Roman"/>
                <w:sz w:val="20"/>
                <w:szCs w:val="20"/>
              </w:rPr>
              <w:t xml:space="preserve">clay </w:t>
            </w:r>
            <w:r w:rsidRPr="000C4363">
              <w:rPr>
                <w:rFonts w:ascii="Times New Roman" w:hAnsi="Times New Roman" w:cs="Times New Roman"/>
                <w:sz w:val="20"/>
                <w:szCs w:val="20"/>
              </w:rPr>
              <w:t>soils, with signs becoming apparent in most patients by the third decade of life. Podoconiosis is unique in being an entirely preventable non-communicable disease. Primary prevention entails promoting use of footwear in areas of irritant soil; early stages are reversible given good foot hygiene, and require extended periods of elevation and occasionally nodulectomy.</w:t>
            </w:r>
          </w:p>
        </w:tc>
      </w:tr>
      <w:tr w:rsidR="00165FCC" w:rsidRPr="000C4363" w14:paraId="708E11B0" w14:textId="77777777" w:rsidTr="00B11222">
        <w:tc>
          <w:tcPr>
            <w:tcW w:w="1419" w:type="dxa"/>
          </w:tcPr>
          <w:p w14:paraId="17D5F447" w14:textId="0984D32C"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Deribe et al., 2020</w:t>
            </w:r>
          </w:p>
        </w:tc>
        <w:tc>
          <w:tcPr>
            <w:tcW w:w="3543" w:type="dxa"/>
          </w:tcPr>
          <w:p w14:paraId="0608F37B" w14:textId="22276135"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To estimate the health and economic burden of podoconiosis in Ethiopia</w:t>
            </w:r>
          </w:p>
        </w:tc>
        <w:tc>
          <w:tcPr>
            <w:tcW w:w="1134" w:type="dxa"/>
          </w:tcPr>
          <w:p w14:paraId="20716531" w14:textId="1B8072C6" w:rsidR="00165FCC" w:rsidRPr="000C4363" w:rsidRDefault="00165FCC" w:rsidP="00165FCC">
            <w:pPr>
              <w:rPr>
                <w:rFonts w:ascii="Times New Roman" w:hAnsi="Times New Roman" w:cs="Times New Roman"/>
                <w:sz w:val="20"/>
                <w:szCs w:val="20"/>
              </w:rPr>
            </w:pPr>
            <w:r w:rsidRPr="00037C66">
              <w:rPr>
                <w:rFonts w:ascii="Times New Roman" w:hAnsi="Times New Roman" w:cs="Times New Roman"/>
                <w:sz w:val="20"/>
                <w:szCs w:val="20"/>
              </w:rPr>
              <w:t>National</w:t>
            </w:r>
          </w:p>
        </w:tc>
        <w:tc>
          <w:tcPr>
            <w:tcW w:w="1418" w:type="dxa"/>
          </w:tcPr>
          <w:p w14:paraId="3943C26C" w14:textId="070F59EE"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Economic evaluation </w:t>
            </w:r>
          </w:p>
        </w:tc>
        <w:tc>
          <w:tcPr>
            <w:tcW w:w="1417" w:type="dxa"/>
          </w:tcPr>
          <w:p w14:paraId="778676DB" w14:textId="25BDD839"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7C8AB6A7" w14:textId="4A12F18B"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In 2017, there were 1.5 million cases of podoconiosis in Ethiopia, which corresponds to 172073 DALYs or 182 per 100000 people. The economic burden of podoconiosis in Ethiopia is estimated to be US$213.2 million annually and 91.1% of this resulted from productivity costs. The average economic burden per podoconiosis case was US$136.9.</w:t>
            </w:r>
          </w:p>
        </w:tc>
      </w:tr>
      <w:tr w:rsidR="00165FCC" w:rsidRPr="000C4363" w14:paraId="2CBDCD67" w14:textId="77777777" w:rsidTr="00B11222">
        <w:tc>
          <w:tcPr>
            <w:tcW w:w="1419" w:type="dxa"/>
          </w:tcPr>
          <w:p w14:paraId="138429FA" w14:textId="7BA42734"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noProof/>
                <w:sz w:val="20"/>
                <w:szCs w:val="20"/>
              </w:rPr>
              <w:t xml:space="preserve">Masraf et al., 2020 </w:t>
            </w:r>
          </w:p>
        </w:tc>
        <w:tc>
          <w:tcPr>
            <w:tcW w:w="3543" w:type="dxa"/>
          </w:tcPr>
          <w:p w14:paraId="504B2A7F" w14:textId="4523322D" w:rsidR="00165FCC" w:rsidRPr="000C4363" w:rsidRDefault="00A76430" w:rsidP="00165FCC">
            <w:pPr>
              <w:rPr>
                <w:rFonts w:ascii="Times New Roman" w:hAnsi="Times New Roman" w:cs="Times New Roman"/>
                <w:sz w:val="20"/>
                <w:szCs w:val="20"/>
              </w:rPr>
            </w:pPr>
            <w:r>
              <w:rPr>
                <w:rFonts w:ascii="Times New Roman" w:hAnsi="Times New Roman" w:cs="Times New Roman"/>
                <w:sz w:val="20"/>
                <w:szCs w:val="20"/>
              </w:rPr>
              <w:t>To c</w:t>
            </w:r>
            <w:r w:rsidR="00165FCC" w:rsidRPr="000C4363">
              <w:rPr>
                <w:rFonts w:ascii="Times New Roman" w:hAnsi="Times New Roman" w:cs="Times New Roman"/>
                <w:sz w:val="20"/>
                <w:szCs w:val="20"/>
              </w:rPr>
              <w:t>ompared the age-standardised mortality ratios (SMRs) of two datasets from northern Ethiopia</w:t>
            </w:r>
          </w:p>
        </w:tc>
        <w:tc>
          <w:tcPr>
            <w:tcW w:w="1134" w:type="dxa"/>
          </w:tcPr>
          <w:p w14:paraId="6EAA1955" w14:textId="40F4260B" w:rsidR="00165FCC" w:rsidRPr="000C4363" w:rsidRDefault="00165FCC" w:rsidP="00165FCC">
            <w:pPr>
              <w:rPr>
                <w:rFonts w:ascii="Times New Roman" w:hAnsi="Times New Roman" w:cs="Times New Roman"/>
                <w:sz w:val="20"/>
                <w:szCs w:val="20"/>
              </w:rPr>
            </w:pPr>
            <w:r w:rsidRPr="00037C66">
              <w:rPr>
                <w:rFonts w:ascii="Times New Roman" w:hAnsi="Times New Roman" w:cs="Times New Roman"/>
                <w:sz w:val="20"/>
                <w:szCs w:val="20"/>
              </w:rPr>
              <w:t>National</w:t>
            </w:r>
          </w:p>
        </w:tc>
        <w:tc>
          <w:tcPr>
            <w:tcW w:w="1418" w:type="dxa"/>
          </w:tcPr>
          <w:p w14:paraId="0E9AD1DC" w14:textId="5E953184"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Cohort </w:t>
            </w:r>
          </w:p>
        </w:tc>
        <w:tc>
          <w:tcPr>
            <w:tcW w:w="1417" w:type="dxa"/>
          </w:tcPr>
          <w:p w14:paraId="6471A1B0" w14:textId="2FBFBD62"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7654C2B0" w14:textId="4C2F061C" w:rsidR="00165FCC" w:rsidRPr="000C4363" w:rsidRDefault="00165FCC" w:rsidP="00165FCC">
            <w:pPr>
              <w:rPr>
                <w:rFonts w:ascii="Times New Roman" w:hAnsi="Times New Roman" w:cs="Times New Roman"/>
                <w:sz w:val="20"/>
                <w:szCs w:val="20"/>
              </w:rPr>
            </w:pPr>
            <w:bookmarkStart w:id="3" w:name="_Hlk101171219"/>
            <w:r w:rsidRPr="000C4363">
              <w:rPr>
                <w:rFonts w:ascii="Times New Roman" w:hAnsi="Times New Roman" w:cs="Times New Roman"/>
                <w:sz w:val="20"/>
                <w:szCs w:val="20"/>
              </w:rPr>
              <w:t>Podoconiosis patients experience high mortality compared to the general population, with</w:t>
            </w:r>
            <w:bookmarkEnd w:id="3"/>
            <w:r w:rsidRPr="000C4363">
              <w:rPr>
                <w:rFonts w:ascii="Times New Roman" w:hAnsi="Times New Roman" w:cs="Times New Roman"/>
                <w:sz w:val="20"/>
                <w:szCs w:val="20"/>
              </w:rPr>
              <w:t xml:space="preserve"> annual CDR per 1000 population for podoconiosis patients was 28.7. The overall SMR for the study period was 6.0</w:t>
            </w:r>
            <w:r>
              <w:rPr>
                <w:rFonts w:ascii="Times New Roman" w:hAnsi="Times New Roman" w:cs="Times New Roman"/>
                <w:sz w:val="20"/>
                <w:szCs w:val="20"/>
              </w:rPr>
              <w:t>,</w:t>
            </w:r>
            <w:r w:rsidRPr="000C4363">
              <w:rPr>
                <w:rFonts w:ascii="Times New Roman" w:hAnsi="Times New Roman" w:cs="Times New Roman"/>
                <w:sz w:val="20"/>
                <w:szCs w:val="20"/>
              </w:rPr>
              <w:t xml:space="preserve"> and further research is required to understand the reasons.</w:t>
            </w:r>
          </w:p>
        </w:tc>
      </w:tr>
      <w:tr w:rsidR="00F73997" w:rsidRPr="000C4363" w14:paraId="56A793CD" w14:textId="77777777" w:rsidTr="00B11222">
        <w:tc>
          <w:tcPr>
            <w:tcW w:w="1419" w:type="dxa"/>
          </w:tcPr>
          <w:p w14:paraId="23008F72" w14:textId="7971950C" w:rsidR="00F73997" w:rsidRPr="000C4363" w:rsidRDefault="00F73997" w:rsidP="000C4363">
            <w:pPr>
              <w:rPr>
                <w:rFonts w:ascii="Times New Roman" w:hAnsi="Times New Roman" w:cs="Times New Roman"/>
                <w:noProof/>
                <w:sz w:val="20"/>
                <w:szCs w:val="20"/>
              </w:rPr>
            </w:pPr>
            <w:r w:rsidRPr="000C4363">
              <w:rPr>
                <w:rFonts w:ascii="Times New Roman" w:hAnsi="Times New Roman" w:cs="Times New Roman"/>
                <w:noProof/>
                <w:sz w:val="20"/>
                <w:szCs w:val="20"/>
              </w:rPr>
              <w:t>Bekele et al., 2016</w:t>
            </w:r>
          </w:p>
        </w:tc>
        <w:tc>
          <w:tcPr>
            <w:tcW w:w="3543" w:type="dxa"/>
          </w:tcPr>
          <w:p w14:paraId="678BBE83" w14:textId="6FF66E8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To assess podoconiosis burden in Ethiopia</w:t>
            </w:r>
          </w:p>
        </w:tc>
        <w:tc>
          <w:tcPr>
            <w:tcW w:w="1134" w:type="dxa"/>
          </w:tcPr>
          <w:p w14:paraId="37D6DC6E"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Wollega</w:t>
            </w:r>
          </w:p>
          <w:p w14:paraId="771886F8" w14:textId="07F3959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Ethiopia</w:t>
            </w:r>
          </w:p>
        </w:tc>
        <w:tc>
          <w:tcPr>
            <w:tcW w:w="1418" w:type="dxa"/>
          </w:tcPr>
          <w:p w14:paraId="02FEE111" w14:textId="173D8861"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Community-based cross-sectional </w:t>
            </w:r>
          </w:p>
        </w:tc>
        <w:tc>
          <w:tcPr>
            <w:tcW w:w="1417" w:type="dxa"/>
          </w:tcPr>
          <w:p w14:paraId="070CFE27" w14:textId="31875B78"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187EE1C2" w14:textId="1F8854D1" w:rsidR="00F73997" w:rsidRPr="000C4363" w:rsidRDefault="00F73997" w:rsidP="00F73997">
            <w:pPr>
              <w:rPr>
                <w:rFonts w:ascii="Times New Roman" w:hAnsi="Times New Roman" w:cs="Times New Roman"/>
                <w:sz w:val="20"/>
                <w:szCs w:val="20"/>
              </w:rPr>
            </w:pPr>
            <w:bookmarkStart w:id="4" w:name="_Hlk101174158"/>
            <w:r w:rsidRPr="000C4363">
              <w:rPr>
                <w:rFonts w:ascii="Times New Roman" w:hAnsi="Times New Roman" w:cs="Times New Roman"/>
                <w:sz w:val="20"/>
                <w:szCs w:val="20"/>
              </w:rPr>
              <w:t>Prevalence of podoconiosis in the population was 3.05% (95% CI 2.9% to 3.2%)</w:t>
            </w:r>
            <w:r w:rsidR="003B6305" w:rsidRPr="000C4363">
              <w:rPr>
                <w:rFonts w:ascii="Times New Roman" w:hAnsi="Times New Roman" w:cs="Times New Roman"/>
                <w:sz w:val="20"/>
                <w:szCs w:val="20"/>
              </w:rPr>
              <w:t xml:space="preserve">, and its </w:t>
            </w:r>
            <w:r w:rsidRPr="000C4363">
              <w:rPr>
                <w:rFonts w:ascii="Times New Roman" w:hAnsi="Times New Roman" w:cs="Times New Roman"/>
                <w:sz w:val="20"/>
                <w:szCs w:val="20"/>
              </w:rPr>
              <w:t xml:space="preserve">prevalence was significantly higher among women than men (3.67% vs 2.4%). </w:t>
            </w:r>
            <w:bookmarkEnd w:id="4"/>
            <w:r w:rsidRPr="000C4363">
              <w:rPr>
                <w:rFonts w:ascii="Times New Roman" w:hAnsi="Times New Roman" w:cs="Times New Roman"/>
                <w:sz w:val="20"/>
                <w:szCs w:val="20"/>
              </w:rPr>
              <w:t>Most (92.2%) people with podoconiosis were in the economically active age group (15–64 years). On average, people with podoconiosis had 23.3 episodes of ALA/year and each person with podoconiosis lost 149.5 days of activity/year. Never walking barefoot and daily foot washing were both associated with decrease</w:t>
            </w:r>
            <w:r w:rsidR="00937F69">
              <w:rPr>
                <w:rFonts w:ascii="Times New Roman" w:hAnsi="Times New Roman" w:cs="Times New Roman"/>
                <w:sz w:val="20"/>
                <w:szCs w:val="20"/>
              </w:rPr>
              <w:t xml:space="preserve">d the </w:t>
            </w:r>
            <w:r w:rsidR="00997C87">
              <w:rPr>
                <w:rFonts w:ascii="Times New Roman" w:hAnsi="Times New Roman" w:cs="Times New Roman"/>
                <w:sz w:val="20"/>
                <w:szCs w:val="20"/>
              </w:rPr>
              <w:t>disease</w:t>
            </w:r>
            <w:r w:rsidRPr="000C4363">
              <w:rPr>
                <w:rFonts w:ascii="Times New Roman" w:hAnsi="Times New Roman" w:cs="Times New Roman"/>
                <w:sz w:val="20"/>
                <w:szCs w:val="20"/>
              </w:rPr>
              <w:t>.</w:t>
            </w:r>
          </w:p>
        </w:tc>
      </w:tr>
      <w:tr w:rsidR="00F73997" w:rsidRPr="000C4363" w14:paraId="7D173B71" w14:textId="77777777" w:rsidTr="00B11222">
        <w:tc>
          <w:tcPr>
            <w:tcW w:w="1419" w:type="dxa"/>
          </w:tcPr>
          <w:p w14:paraId="7F7BE3F2" w14:textId="00BF1916" w:rsidR="00F73997" w:rsidRPr="000C4363" w:rsidRDefault="00F73997" w:rsidP="000C4363">
            <w:pPr>
              <w:rPr>
                <w:rFonts w:ascii="Times New Roman" w:hAnsi="Times New Roman" w:cs="Times New Roman"/>
                <w:noProof/>
                <w:sz w:val="20"/>
                <w:szCs w:val="20"/>
              </w:rPr>
            </w:pPr>
            <w:r w:rsidRPr="000C4363">
              <w:rPr>
                <w:rFonts w:ascii="Times New Roman" w:hAnsi="Times New Roman" w:cs="Times New Roman"/>
                <w:sz w:val="20"/>
                <w:szCs w:val="20"/>
              </w:rPr>
              <w:t>Deribie et al., 2020</w:t>
            </w:r>
          </w:p>
        </w:tc>
        <w:tc>
          <w:tcPr>
            <w:tcW w:w="3543" w:type="dxa"/>
          </w:tcPr>
          <w:p w14:paraId="4EE4AB28" w14:textId="206E4CD8"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identify a set of clinical features that, combined into an algorithm, allow for diagnosis of podoconiosis</w:t>
            </w:r>
          </w:p>
        </w:tc>
        <w:tc>
          <w:tcPr>
            <w:tcW w:w="1134" w:type="dxa"/>
          </w:tcPr>
          <w:p w14:paraId="3586FB44" w14:textId="1F5F92C4"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Northern Ethiopia </w:t>
            </w:r>
          </w:p>
        </w:tc>
        <w:tc>
          <w:tcPr>
            <w:tcW w:w="1418" w:type="dxa"/>
          </w:tcPr>
          <w:p w14:paraId="16624276" w14:textId="308E20E0"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579009A4"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p w14:paraId="4BCEB15E" w14:textId="77777777" w:rsidR="00F73997" w:rsidRPr="000C4363" w:rsidRDefault="00F73997" w:rsidP="00F73997">
            <w:pPr>
              <w:rPr>
                <w:rFonts w:ascii="Times New Roman" w:hAnsi="Times New Roman" w:cs="Times New Roman"/>
                <w:sz w:val="20"/>
                <w:szCs w:val="20"/>
              </w:rPr>
            </w:pPr>
          </w:p>
          <w:p w14:paraId="529C6BC7" w14:textId="5377465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Diagnostics </w:t>
            </w:r>
          </w:p>
        </w:tc>
        <w:tc>
          <w:tcPr>
            <w:tcW w:w="6096" w:type="dxa"/>
          </w:tcPr>
          <w:p w14:paraId="55DF9300" w14:textId="3BF9DCB1" w:rsidR="00F73997" w:rsidRPr="000C4363" w:rsidRDefault="00F73997" w:rsidP="003B6305">
            <w:pPr>
              <w:rPr>
                <w:rFonts w:ascii="Times New Roman" w:hAnsi="Times New Roman" w:cs="Times New Roman"/>
                <w:sz w:val="20"/>
                <w:szCs w:val="20"/>
              </w:rPr>
            </w:pPr>
            <w:r w:rsidRPr="000C4363">
              <w:rPr>
                <w:rFonts w:ascii="Times New Roman" w:hAnsi="Times New Roman" w:cs="Times New Roman"/>
                <w:sz w:val="20"/>
                <w:szCs w:val="20"/>
              </w:rPr>
              <w:t xml:space="preserve">clinical algorithm of clinical history and physical examination that could be used in areas suspected or endemic for </w:t>
            </w:r>
            <w:r w:rsidR="003B6305" w:rsidRPr="000C4363">
              <w:rPr>
                <w:rFonts w:ascii="Times New Roman" w:hAnsi="Times New Roman" w:cs="Times New Roman"/>
                <w:sz w:val="20"/>
                <w:szCs w:val="20"/>
              </w:rPr>
              <w:t xml:space="preserve">earlier identification of </w:t>
            </w:r>
            <w:r w:rsidRPr="000C4363">
              <w:rPr>
                <w:rFonts w:ascii="Times New Roman" w:hAnsi="Times New Roman" w:cs="Times New Roman"/>
                <w:sz w:val="20"/>
                <w:szCs w:val="20"/>
              </w:rPr>
              <w:t>podoconiosis and scale-up of interventions.</w:t>
            </w:r>
          </w:p>
        </w:tc>
      </w:tr>
      <w:tr w:rsidR="00F73997" w:rsidRPr="000C4363" w14:paraId="5BD20D9E" w14:textId="77777777" w:rsidTr="00B11222">
        <w:tc>
          <w:tcPr>
            <w:tcW w:w="1419" w:type="dxa"/>
          </w:tcPr>
          <w:p w14:paraId="70AEEA5C" w14:textId="542BF2ED"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 xml:space="preserve">Caprioli et al.,2020 </w:t>
            </w:r>
          </w:p>
        </w:tc>
        <w:tc>
          <w:tcPr>
            <w:tcW w:w="3543" w:type="dxa"/>
          </w:tcPr>
          <w:p w14:paraId="0161CD47" w14:textId="6F37E610"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determine the impact on caregivers for patients with leg lymphoedema in a co-endemic district of Ethiopia</w:t>
            </w:r>
          </w:p>
        </w:tc>
        <w:tc>
          <w:tcPr>
            <w:tcW w:w="1134" w:type="dxa"/>
          </w:tcPr>
          <w:p w14:paraId="200CC807" w14:textId="3204D850"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SNNP, Ethiopia</w:t>
            </w:r>
          </w:p>
        </w:tc>
        <w:tc>
          <w:tcPr>
            <w:tcW w:w="1418" w:type="dxa"/>
          </w:tcPr>
          <w:p w14:paraId="256286F8" w14:textId="1AADD0BB"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Primary cross-sectional </w:t>
            </w:r>
          </w:p>
        </w:tc>
        <w:tc>
          <w:tcPr>
            <w:tcW w:w="1417" w:type="dxa"/>
          </w:tcPr>
          <w:p w14:paraId="4FE08F94" w14:textId="3BA64A05" w:rsidR="00F73997" w:rsidRPr="000C4363" w:rsidRDefault="00B20014" w:rsidP="00B20014">
            <w:pPr>
              <w:rPr>
                <w:rFonts w:ascii="Times New Roman" w:hAnsi="Times New Roman" w:cs="Times New Roman"/>
                <w:sz w:val="20"/>
                <w:szCs w:val="20"/>
              </w:rPr>
            </w:pPr>
            <w:r w:rsidRPr="000C4363">
              <w:rPr>
                <w:rFonts w:ascii="Times New Roman" w:hAnsi="Times New Roman" w:cs="Times New Roman"/>
                <w:sz w:val="20"/>
                <w:szCs w:val="20"/>
              </w:rPr>
              <w:t>LF</w:t>
            </w:r>
            <w:r w:rsidR="00F73997" w:rsidRPr="000C4363">
              <w:rPr>
                <w:rFonts w:ascii="Times New Roman" w:hAnsi="Times New Roman" w:cs="Times New Roman"/>
                <w:sz w:val="20"/>
                <w:szCs w:val="20"/>
              </w:rPr>
              <w:t xml:space="preserve"> and podoconiosis </w:t>
            </w:r>
          </w:p>
        </w:tc>
        <w:tc>
          <w:tcPr>
            <w:tcW w:w="6096" w:type="dxa"/>
          </w:tcPr>
          <w:p w14:paraId="74F0FACA" w14:textId="2FD33A7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Lymphoedema and ADLAs impact negatively on patients' and their caregivers' lives. This emphasizes the importance of increasing access to effective morbidity management and disability prevention services to reduce the burden and help to address the SDG 5, target 5.4.</w:t>
            </w:r>
          </w:p>
        </w:tc>
      </w:tr>
      <w:tr w:rsidR="00F73997" w:rsidRPr="000C4363" w14:paraId="16D41621" w14:textId="77777777" w:rsidTr="00B11222">
        <w:tc>
          <w:tcPr>
            <w:tcW w:w="1419" w:type="dxa"/>
          </w:tcPr>
          <w:p w14:paraId="6BBC251E" w14:textId="2932855F"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Tekola et al., 2012</w:t>
            </w:r>
          </w:p>
        </w:tc>
        <w:tc>
          <w:tcPr>
            <w:tcW w:w="3543" w:type="dxa"/>
          </w:tcPr>
          <w:p w14:paraId="2BE8D521" w14:textId="67AF4F7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To assess </w:t>
            </w:r>
            <w:r w:rsidR="00A76430">
              <w:rPr>
                <w:rFonts w:ascii="Times New Roman" w:hAnsi="Times New Roman" w:cs="Times New Roman"/>
                <w:sz w:val="20"/>
                <w:szCs w:val="20"/>
              </w:rPr>
              <w:t>p</w:t>
            </w:r>
            <w:r w:rsidRPr="000C4363">
              <w:rPr>
                <w:rFonts w:ascii="Times New Roman" w:hAnsi="Times New Roman" w:cs="Times New Roman"/>
                <w:sz w:val="20"/>
                <w:szCs w:val="20"/>
              </w:rPr>
              <w:t>odoconiosis/tropical lymphedema resulting from long-term barefoot exposure to red-clay soil derived from volcanic rock</w:t>
            </w:r>
          </w:p>
        </w:tc>
        <w:tc>
          <w:tcPr>
            <w:tcW w:w="1134" w:type="dxa"/>
          </w:tcPr>
          <w:p w14:paraId="1E4515C0" w14:textId="000B485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Southern Ethiopia </w:t>
            </w:r>
          </w:p>
        </w:tc>
        <w:tc>
          <w:tcPr>
            <w:tcW w:w="1418" w:type="dxa"/>
          </w:tcPr>
          <w:p w14:paraId="5B603A85" w14:textId="5D25CEC2"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Experimental</w:t>
            </w:r>
          </w:p>
        </w:tc>
        <w:tc>
          <w:tcPr>
            <w:tcW w:w="1417" w:type="dxa"/>
          </w:tcPr>
          <w:p w14:paraId="15B1DD01" w14:textId="247DCEE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63783D49" w14:textId="019F98B0"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Association between variants in HLA class II loci with podoconiosis (</w:t>
            </w:r>
            <w:r w:rsidR="00B20014" w:rsidRPr="000C4363">
              <w:rPr>
                <w:rFonts w:ascii="Times New Roman" w:hAnsi="Times New Roman" w:cs="Times New Roman"/>
                <w:sz w:val="20"/>
                <w:szCs w:val="20"/>
              </w:rPr>
              <w:t>as NCD</w:t>
            </w:r>
            <w:r w:rsidRPr="000C4363">
              <w:rPr>
                <w:rFonts w:ascii="Times New Roman" w:hAnsi="Times New Roman" w:cs="Times New Roman"/>
                <w:sz w:val="20"/>
                <w:szCs w:val="20"/>
              </w:rPr>
              <w:t>) suggests that the condition may be a T-cell-mediated inflammatory disease and is a model for gene-environment interactions that may be relevant to other complex genetic disorders</w:t>
            </w:r>
          </w:p>
        </w:tc>
      </w:tr>
      <w:tr w:rsidR="00F73997" w:rsidRPr="000C4363" w14:paraId="174A0027" w14:textId="77777777" w:rsidTr="00B11222">
        <w:tc>
          <w:tcPr>
            <w:tcW w:w="1419" w:type="dxa"/>
          </w:tcPr>
          <w:p w14:paraId="2A16D3EB" w14:textId="00F251A7"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Melkie et al.,2020</w:t>
            </w:r>
          </w:p>
        </w:tc>
        <w:tc>
          <w:tcPr>
            <w:tcW w:w="3543" w:type="dxa"/>
          </w:tcPr>
          <w:p w14:paraId="48CCA3FB" w14:textId="24BCD9F1"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To assess the prevalence and associated factors of active trachoma among </w:t>
            </w:r>
            <w:r w:rsidRPr="000C4363">
              <w:rPr>
                <w:rFonts w:ascii="Times New Roman" w:hAnsi="Times New Roman" w:cs="Times New Roman"/>
                <w:sz w:val="20"/>
                <w:szCs w:val="20"/>
              </w:rPr>
              <w:lastRenderedPageBreak/>
              <w:t>children aged 1-9 years old in mass drug administration</w:t>
            </w:r>
          </w:p>
        </w:tc>
        <w:tc>
          <w:tcPr>
            <w:tcW w:w="1134" w:type="dxa"/>
          </w:tcPr>
          <w:p w14:paraId="6DBBA434" w14:textId="36A3431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lastRenderedPageBreak/>
              <w:t xml:space="preserve">Northwest Amhara </w:t>
            </w:r>
            <w:r w:rsidRPr="000C4363">
              <w:rPr>
                <w:rFonts w:ascii="Times New Roman" w:hAnsi="Times New Roman" w:cs="Times New Roman"/>
                <w:sz w:val="20"/>
                <w:szCs w:val="20"/>
              </w:rPr>
              <w:lastRenderedPageBreak/>
              <w:t xml:space="preserve">Region, Ethiopia </w:t>
            </w:r>
          </w:p>
        </w:tc>
        <w:tc>
          <w:tcPr>
            <w:tcW w:w="1418" w:type="dxa"/>
          </w:tcPr>
          <w:p w14:paraId="52975ECB" w14:textId="76383064"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lastRenderedPageBreak/>
              <w:t>Comparative cross-sectional</w:t>
            </w:r>
          </w:p>
        </w:tc>
        <w:tc>
          <w:tcPr>
            <w:tcW w:w="1417" w:type="dxa"/>
          </w:tcPr>
          <w:p w14:paraId="141C6DFC" w14:textId="3DF50D9E"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Trachoma</w:t>
            </w:r>
          </w:p>
        </w:tc>
        <w:tc>
          <w:tcPr>
            <w:tcW w:w="6096" w:type="dxa"/>
          </w:tcPr>
          <w:p w14:paraId="21B42707" w14:textId="7646B725" w:rsidR="00F73997" w:rsidRPr="000C4363" w:rsidRDefault="00B20014" w:rsidP="00F73997">
            <w:pPr>
              <w:rPr>
                <w:rFonts w:ascii="Times New Roman" w:hAnsi="Times New Roman" w:cs="Times New Roman"/>
                <w:sz w:val="20"/>
                <w:szCs w:val="20"/>
              </w:rPr>
            </w:pPr>
            <w:r w:rsidRPr="000C4363">
              <w:rPr>
                <w:rFonts w:ascii="Times New Roman" w:hAnsi="Times New Roman" w:cs="Times New Roman"/>
                <w:sz w:val="20"/>
                <w:szCs w:val="20"/>
              </w:rPr>
              <w:t>A</w:t>
            </w:r>
            <w:r w:rsidR="00F73997" w:rsidRPr="000C4363">
              <w:rPr>
                <w:rFonts w:ascii="Times New Roman" w:hAnsi="Times New Roman" w:cs="Times New Roman"/>
                <w:sz w:val="20"/>
                <w:szCs w:val="20"/>
              </w:rPr>
              <w:t xml:space="preserve">ctive trachoma was high in the study area and showed a significant variation between graduated and non-graduated districts with MDA. </w:t>
            </w:r>
            <w:r w:rsidR="00F73997" w:rsidRPr="000C4363">
              <w:rPr>
                <w:rFonts w:ascii="Times New Roman" w:hAnsi="Times New Roman" w:cs="Times New Roman"/>
                <w:sz w:val="20"/>
                <w:szCs w:val="20"/>
              </w:rPr>
              <w:lastRenderedPageBreak/>
              <w:t>Living in non-graduated districts, fly presence in the house, more than two children in a household, did not wash the face daily, did not use soap during face washing, presence of sleepin</w:t>
            </w:r>
            <w:r w:rsidR="000C4363">
              <w:rPr>
                <w:rFonts w:ascii="Times New Roman" w:hAnsi="Times New Roman" w:cs="Times New Roman"/>
                <w:sz w:val="20"/>
                <w:szCs w:val="20"/>
              </w:rPr>
              <w:t>g</w:t>
            </w:r>
            <w:r w:rsidR="00F73997" w:rsidRPr="000C4363">
              <w:rPr>
                <w:rFonts w:ascii="Times New Roman" w:hAnsi="Times New Roman" w:cs="Times New Roman"/>
                <w:sz w:val="20"/>
                <w:szCs w:val="20"/>
              </w:rPr>
              <w:t xml:space="preserve"> eyes, and dirt on the child's face were the significant predictors of active trachoma</w:t>
            </w:r>
          </w:p>
        </w:tc>
      </w:tr>
      <w:tr w:rsidR="00F73997" w:rsidRPr="000C4363" w14:paraId="55DE17CA" w14:textId="77777777" w:rsidTr="00B11222">
        <w:tc>
          <w:tcPr>
            <w:tcW w:w="1419" w:type="dxa"/>
          </w:tcPr>
          <w:p w14:paraId="6ABE3ACD" w14:textId="2A2699D0"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lastRenderedPageBreak/>
              <w:t>Alambo et al., 2020</w:t>
            </w:r>
          </w:p>
        </w:tc>
        <w:tc>
          <w:tcPr>
            <w:tcW w:w="3543" w:type="dxa"/>
          </w:tcPr>
          <w:p w14:paraId="1EE2B2C6" w14:textId="7B6067BD"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assess the prevalence of active trachoma and associated factors</w:t>
            </w:r>
          </w:p>
        </w:tc>
        <w:tc>
          <w:tcPr>
            <w:tcW w:w="1134" w:type="dxa"/>
          </w:tcPr>
          <w:p w14:paraId="79F129C5" w14:textId="4845A9A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Areka Town, South Ethiopia</w:t>
            </w:r>
          </w:p>
        </w:tc>
        <w:tc>
          <w:tcPr>
            <w:tcW w:w="1418" w:type="dxa"/>
          </w:tcPr>
          <w:p w14:paraId="33DC7496" w14:textId="64A554B4"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Community-based </w:t>
            </w:r>
            <w:r w:rsidR="00937F69" w:rsidRPr="000C4363">
              <w:rPr>
                <w:rFonts w:ascii="Times New Roman" w:hAnsi="Times New Roman" w:cs="Times New Roman"/>
                <w:sz w:val="20"/>
                <w:szCs w:val="20"/>
              </w:rPr>
              <w:t>cross-sectional</w:t>
            </w:r>
            <w:r w:rsidRPr="000C4363">
              <w:rPr>
                <w:rFonts w:ascii="Times New Roman" w:hAnsi="Times New Roman" w:cs="Times New Roman"/>
                <w:sz w:val="20"/>
                <w:szCs w:val="20"/>
              </w:rPr>
              <w:t xml:space="preserve"> </w:t>
            </w:r>
          </w:p>
        </w:tc>
        <w:tc>
          <w:tcPr>
            <w:tcW w:w="1417" w:type="dxa"/>
          </w:tcPr>
          <w:p w14:paraId="2B716873" w14:textId="501740D4"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Trachoma </w:t>
            </w:r>
          </w:p>
        </w:tc>
        <w:tc>
          <w:tcPr>
            <w:tcW w:w="6096" w:type="dxa"/>
          </w:tcPr>
          <w:p w14:paraId="38C0C1F8" w14:textId="4FB5DD6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37.9% of children aged 1-9 years have active trachoma that was found to be high, and it is much higher than the WHO elimination threshold. Households without latrine, openly disposing domestically produced waste, cooking in the same room, using the cooking room without a window and caretakers’ having inadequate knowledge about trachoma were more likely to have their children develop active trachoma. </w:t>
            </w:r>
          </w:p>
        </w:tc>
      </w:tr>
      <w:tr w:rsidR="00F73997" w:rsidRPr="000C4363" w14:paraId="3B1EB453" w14:textId="77777777" w:rsidTr="00B11222">
        <w:tc>
          <w:tcPr>
            <w:tcW w:w="1419" w:type="dxa"/>
          </w:tcPr>
          <w:p w14:paraId="5458F3FD" w14:textId="5BAEE17D"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Gebrie et al., 2019</w:t>
            </w:r>
          </w:p>
        </w:tc>
        <w:tc>
          <w:tcPr>
            <w:tcW w:w="3543" w:type="dxa"/>
          </w:tcPr>
          <w:p w14:paraId="73950CB2" w14:textId="51237E17"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determine the prevalence and associated factors of active trachoma among children in Ethiopia</w:t>
            </w:r>
          </w:p>
        </w:tc>
        <w:tc>
          <w:tcPr>
            <w:tcW w:w="1134" w:type="dxa"/>
          </w:tcPr>
          <w:p w14:paraId="3814F60F" w14:textId="308676DB" w:rsidR="00F73997" w:rsidRPr="000C4363" w:rsidRDefault="00165FCC" w:rsidP="00F73997">
            <w:pPr>
              <w:rPr>
                <w:rFonts w:ascii="Times New Roman" w:hAnsi="Times New Roman" w:cs="Times New Roman"/>
                <w:sz w:val="20"/>
                <w:szCs w:val="20"/>
              </w:rPr>
            </w:pPr>
            <w:r>
              <w:rPr>
                <w:rFonts w:ascii="Times New Roman" w:hAnsi="Times New Roman" w:cs="Times New Roman"/>
                <w:sz w:val="20"/>
                <w:szCs w:val="20"/>
              </w:rPr>
              <w:t>National</w:t>
            </w:r>
          </w:p>
        </w:tc>
        <w:tc>
          <w:tcPr>
            <w:tcW w:w="1418" w:type="dxa"/>
          </w:tcPr>
          <w:p w14:paraId="17307EC9" w14:textId="5D6F014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3A7C969F" w14:textId="516BD876"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Trachoma </w:t>
            </w:r>
          </w:p>
        </w:tc>
        <w:tc>
          <w:tcPr>
            <w:tcW w:w="6096" w:type="dxa"/>
          </w:tcPr>
          <w:p w14:paraId="58AB350A" w14:textId="65940D29" w:rsidR="00F73997" w:rsidRPr="000C4363" w:rsidRDefault="00B20014" w:rsidP="00F73997">
            <w:pPr>
              <w:rPr>
                <w:rFonts w:ascii="Times New Roman" w:hAnsi="Times New Roman" w:cs="Times New Roman"/>
                <w:sz w:val="20"/>
                <w:szCs w:val="20"/>
              </w:rPr>
            </w:pPr>
            <w:r w:rsidRPr="000C4363">
              <w:rPr>
                <w:rFonts w:ascii="Times New Roman" w:hAnsi="Times New Roman" w:cs="Times New Roman"/>
                <w:sz w:val="20"/>
                <w:szCs w:val="20"/>
              </w:rPr>
              <w:t>P</w:t>
            </w:r>
            <w:r w:rsidR="00F73997" w:rsidRPr="000C4363">
              <w:rPr>
                <w:rFonts w:ascii="Times New Roman" w:hAnsi="Times New Roman" w:cs="Times New Roman"/>
                <w:sz w:val="20"/>
                <w:szCs w:val="20"/>
              </w:rPr>
              <w:t>revalence of active trachoma among children in Ethiopia was 26.9.</w:t>
            </w:r>
            <w:r w:rsidRPr="000C4363">
              <w:rPr>
                <w:rFonts w:ascii="Times New Roman" w:hAnsi="Times New Roman" w:cs="Times New Roman"/>
                <w:sz w:val="20"/>
                <w:szCs w:val="20"/>
              </w:rPr>
              <w:t xml:space="preserve"> T</w:t>
            </w:r>
            <w:r w:rsidR="00F73997" w:rsidRPr="000C4363">
              <w:rPr>
                <w:rFonts w:ascii="Times New Roman" w:hAnsi="Times New Roman" w:cs="Times New Roman"/>
                <w:sz w:val="20"/>
                <w:szCs w:val="20"/>
              </w:rPr>
              <w:t>he</w:t>
            </w:r>
            <w:r w:rsidRPr="000C4363">
              <w:rPr>
                <w:rFonts w:ascii="Times New Roman" w:hAnsi="Times New Roman" w:cs="Times New Roman"/>
                <w:sz w:val="20"/>
                <w:szCs w:val="20"/>
              </w:rPr>
              <w:t xml:space="preserve"> </w:t>
            </w:r>
            <w:r w:rsidR="00F73997" w:rsidRPr="000C4363">
              <w:rPr>
                <w:rFonts w:ascii="Times New Roman" w:hAnsi="Times New Roman" w:cs="Times New Roman"/>
                <w:sz w:val="20"/>
                <w:szCs w:val="20"/>
              </w:rPr>
              <w:t>highest prevalence was reported in SNNP (35.8%), the lowest prevalence was reported in Oromia region (20.2%</w:t>
            </w:r>
            <w:r w:rsidR="005F6803">
              <w:rPr>
                <w:rFonts w:ascii="Times New Roman" w:hAnsi="Times New Roman" w:cs="Times New Roman"/>
                <w:sz w:val="20"/>
                <w:szCs w:val="20"/>
              </w:rPr>
              <w:t>)</w:t>
            </w:r>
            <w:r w:rsidR="00F73997" w:rsidRPr="000C4363">
              <w:rPr>
                <w:rFonts w:ascii="Times New Roman" w:hAnsi="Times New Roman" w:cs="Times New Roman"/>
                <w:sz w:val="20"/>
                <w:szCs w:val="20"/>
              </w:rPr>
              <w:t>. Absence of latrine, the unclean faces of children, and no reported use of soap for washing have shown a positive association with active trachoma among children</w:t>
            </w:r>
          </w:p>
        </w:tc>
      </w:tr>
      <w:tr w:rsidR="00F73997" w:rsidRPr="000C4363" w14:paraId="19647646" w14:textId="77777777" w:rsidTr="00B11222">
        <w:tc>
          <w:tcPr>
            <w:tcW w:w="1419" w:type="dxa"/>
          </w:tcPr>
          <w:p w14:paraId="32CB1B30" w14:textId="02BCE056"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Sata et al., 2021</w:t>
            </w:r>
          </w:p>
        </w:tc>
        <w:tc>
          <w:tcPr>
            <w:tcW w:w="3543" w:type="dxa"/>
          </w:tcPr>
          <w:p w14:paraId="34DEC36D" w14:textId="64CD2C45"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provide an update on the prevalence of trachoma among children aged 1–9 years as of the most recent impact or surveillance survey in all 160 districts of Amhara</w:t>
            </w:r>
          </w:p>
        </w:tc>
        <w:tc>
          <w:tcPr>
            <w:tcW w:w="1134" w:type="dxa"/>
          </w:tcPr>
          <w:p w14:paraId="60FBEEE8" w14:textId="0774FF4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Amhara region, Northwestern Ethiopia</w:t>
            </w:r>
          </w:p>
        </w:tc>
        <w:tc>
          <w:tcPr>
            <w:tcW w:w="1418" w:type="dxa"/>
          </w:tcPr>
          <w:p w14:paraId="3C0930F8" w14:textId="6B6DF99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Longitudinal trend analysis </w:t>
            </w:r>
          </w:p>
        </w:tc>
        <w:tc>
          <w:tcPr>
            <w:tcW w:w="1417" w:type="dxa"/>
          </w:tcPr>
          <w:p w14:paraId="47A86925" w14:textId="79AEDB22"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Trachoma </w:t>
            </w:r>
          </w:p>
        </w:tc>
        <w:tc>
          <w:tcPr>
            <w:tcW w:w="6096" w:type="dxa"/>
          </w:tcPr>
          <w:p w14:paraId="22D67C1F" w14:textId="748C9DC2"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As of 2019, 45 (28%) districts had a trachomatous inflammation-follicular (TF) prevalence below the 5% elimination threshold. A strong commitment to the SAFE strategy coupled with data-driven enhancements to that strategy is necessary to facilitate timely elimination of trachoma as a public health problem regionally in Amhara and nationwide in Ethiopia.</w:t>
            </w:r>
          </w:p>
        </w:tc>
      </w:tr>
      <w:tr w:rsidR="00F73997" w:rsidRPr="000C4363" w14:paraId="16E81E98" w14:textId="77777777" w:rsidTr="00B11222">
        <w:tc>
          <w:tcPr>
            <w:tcW w:w="1419" w:type="dxa"/>
          </w:tcPr>
          <w:p w14:paraId="5030B43D" w14:textId="6F8BAEA7"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Astale et al.2021</w:t>
            </w:r>
          </w:p>
        </w:tc>
        <w:tc>
          <w:tcPr>
            <w:tcW w:w="3543" w:type="dxa"/>
          </w:tcPr>
          <w:p w14:paraId="777F6571" w14:textId="5BF96047"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estimate the population-based prevalence of TS within Amhara, Ethiopia, a region with a historically high burden of trachoma</w:t>
            </w:r>
          </w:p>
        </w:tc>
        <w:tc>
          <w:tcPr>
            <w:tcW w:w="1134" w:type="dxa"/>
          </w:tcPr>
          <w:p w14:paraId="6D63A5B8" w14:textId="78C7670B"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Amhara, Ethiopia </w:t>
            </w:r>
          </w:p>
        </w:tc>
        <w:tc>
          <w:tcPr>
            <w:tcW w:w="1418" w:type="dxa"/>
          </w:tcPr>
          <w:p w14:paraId="22D985D9" w14:textId="1434517C"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multi-stage cluster surveys</w:t>
            </w:r>
          </w:p>
        </w:tc>
        <w:tc>
          <w:tcPr>
            <w:tcW w:w="1417" w:type="dxa"/>
          </w:tcPr>
          <w:p w14:paraId="0DF08F01" w14:textId="53EA883B"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Trachoma </w:t>
            </w:r>
          </w:p>
        </w:tc>
        <w:tc>
          <w:tcPr>
            <w:tcW w:w="6096" w:type="dxa"/>
          </w:tcPr>
          <w:p w14:paraId="60AAE38A" w14:textId="5354BB30" w:rsidR="00F73997" w:rsidRPr="000C4363" w:rsidRDefault="00B20014"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he</w:t>
            </w:r>
            <w:r w:rsidRPr="000C4363">
              <w:rPr>
                <w:rFonts w:ascii="Times New Roman" w:hAnsi="Times New Roman" w:cs="Times New Roman"/>
                <w:sz w:val="20"/>
                <w:szCs w:val="20"/>
              </w:rPr>
              <w:t xml:space="preserve"> </w:t>
            </w:r>
            <w:r w:rsidR="00F73997" w:rsidRPr="000C4363">
              <w:rPr>
                <w:rFonts w:ascii="Times New Roman" w:hAnsi="Times New Roman" w:cs="Times New Roman"/>
                <w:sz w:val="20"/>
                <w:szCs w:val="20"/>
              </w:rPr>
              <w:t>prevalence of trachomatous scarring (TS) was 8.2%, and the prevalence among individuals ages 15 years and older was 12.6%. District-level TS prevalence among individuals ages 15 years and older ranged from 0.9 to 36.9 % and was moderately correlated with district prevalence of TT</w:t>
            </w:r>
            <w:r w:rsidR="005F6803">
              <w:rPr>
                <w:rFonts w:ascii="Times New Roman" w:hAnsi="Times New Roman" w:cs="Times New Roman"/>
                <w:sz w:val="20"/>
                <w:szCs w:val="20"/>
              </w:rPr>
              <w:t>.</w:t>
            </w:r>
          </w:p>
        </w:tc>
      </w:tr>
      <w:tr w:rsidR="00F73997" w:rsidRPr="000C4363" w14:paraId="55E43524" w14:textId="77777777" w:rsidTr="00B11222">
        <w:tc>
          <w:tcPr>
            <w:tcW w:w="1419" w:type="dxa"/>
          </w:tcPr>
          <w:p w14:paraId="61459559" w14:textId="2E048D12"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Burn et al., 2017</w:t>
            </w:r>
          </w:p>
        </w:tc>
        <w:tc>
          <w:tcPr>
            <w:tcW w:w="3543" w:type="dxa"/>
          </w:tcPr>
          <w:p w14:paraId="457F7416" w14:textId="7FA4BEB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To explore correlates of podoconiosis with cataract or trachomatous trichiasis (TT) among this population</w:t>
            </w:r>
          </w:p>
        </w:tc>
        <w:tc>
          <w:tcPr>
            <w:tcW w:w="1134" w:type="dxa"/>
          </w:tcPr>
          <w:p w14:paraId="45955A64" w14:textId="6E35176B"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Amhara region </w:t>
            </w:r>
          </w:p>
        </w:tc>
        <w:tc>
          <w:tcPr>
            <w:tcW w:w="1418" w:type="dxa"/>
          </w:tcPr>
          <w:p w14:paraId="0DB98579" w14:textId="24AA70FB" w:rsidR="00F73997" w:rsidRPr="000C4363" w:rsidRDefault="002A20EE" w:rsidP="00F73997">
            <w:pPr>
              <w:rPr>
                <w:rFonts w:ascii="Times New Roman" w:hAnsi="Times New Roman" w:cs="Times New Roman"/>
                <w:sz w:val="20"/>
                <w:szCs w:val="20"/>
              </w:rPr>
            </w:pPr>
            <w:r>
              <w:rPr>
                <w:rFonts w:ascii="Times New Roman" w:hAnsi="Times New Roman" w:cs="Times New Roman"/>
                <w:sz w:val="20"/>
                <w:szCs w:val="20"/>
              </w:rPr>
              <w:t xml:space="preserve">Cross-sectional </w:t>
            </w:r>
          </w:p>
        </w:tc>
        <w:tc>
          <w:tcPr>
            <w:tcW w:w="1417" w:type="dxa"/>
          </w:tcPr>
          <w:p w14:paraId="21422FF3" w14:textId="2406DC6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Trachoma, podoconiosis  </w:t>
            </w:r>
          </w:p>
        </w:tc>
        <w:tc>
          <w:tcPr>
            <w:tcW w:w="6096" w:type="dxa"/>
          </w:tcPr>
          <w:p w14:paraId="03365193" w14:textId="3BCC4193"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Individuals with podoconiosis have a higher burden of TT and worse visual acuity than their matched healthy </w:t>
            </w:r>
            <w:r w:rsidR="00A44F1D" w:rsidRPr="000C4363">
              <w:rPr>
                <w:rFonts w:ascii="Times New Roman" w:hAnsi="Times New Roman" w:cs="Times New Roman"/>
                <w:sz w:val="20"/>
                <w:szCs w:val="20"/>
              </w:rPr>
              <w:t>neighborhood</w:t>
            </w:r>
            <w:r w:rsidRPr="000C4363">
              <w:rPr>
                <w:rFonts w:ascii="Times New Roman" w:hAnsi="Times New Roman" w:cs="Times New Roman"/>
                <w:sz w:val="20"/>
                <w:szCs w:val="20"/>
              </w:rPr>
              <w:t xml:space="preserve"> controls. A shared approach to managing these two NTDs within the same population could be beneficial</w:t>
            </w:r>
          </w:p>
        </w:tc>
      </w:tr>
      <w:tr w:rsidR="00F73997" w:rsidRPr="000C4363" w14:paraId="78A7698D" w14:textId="77777777" w:rsidTr="00B11222">
        <w:tc>
          <w:tcPr>
            <w:tcW w:w="1419" w:type="dxa"/>
          </w:tcPr>
          <w:p w14:paraId="3FC06967" w14:textId="6681B2CE"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Last et al., 2020</w:t>
            </w:r>
          </w:p>
        </w:tc>
        <w:tc>
          <w:tcPr>
            <w:tcW w:w="3543" w:type="dxa"/>
          </w:tcPr>
          <w:p w14:paraId="539859E0" w14:textId="5380C786"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infer an indication of their relative importance to transmission of trachoma </w:t>
            </w:r>
          </w:p>
        </w:tc>
        <w:tc>
          <w:tcPr>
            <w:tcW w:w="1134" w:type="dxa"/>
          </w:tcPr>
          <w:p w14:paraId="16BCCED4" w14:textId="0501AEDC"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Oromia Ethiopia</w:t>
            </w:r>
          </w:p>
        </w:tc>
        <w:tc>
          <w:tcPr>
            <w:tcW w:w="1418" w:type="dxa"/>
          </w:tcPr>
          <w:p w14:paraId="6457566F" w14:textId="4DD8739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Population-based survey </w:t>
            </w:r>
          </w:p>
        </w:tc>
        <w:tc>
          <w:tcPr>
            <w:tcW w:w="1417" w:type="dxa"/>
          </w:tcPr>
          <w:p w14:paraId="4B55806E"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Trachoma </w:t>
            </w:r>
          </w:p>
          <w:p w14:paraId="140A770C" w14:textId="77777777" w:rsidR="00F73997" w:rsidRPr="000C4363" w:rsidRDefault="00F73997" w:rsidP="00F73997">
            <w:pPr>
              <w:rPr>
                <w:rFonts w:ascii="Times New Roman" w:hAnsi="Times New Roman" w:cs="Times New Roman"/>
                <w:sz w:val="20"/>
                <w:szCs w:val="20"/>
              </w:rPr>
            </w:pPr>
          </w:p>
          <w:p w14:paraId="059BBBBE" w14:textId="30DC7ECB"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(Diagnostics)</w:t>
            </w:r>
          </w:p>
        </w:tc>
        <w:tc>
          <w:tcPr>
            <w:tcW w:w="6096" w:type="dxa"/>
          </w:tcPr>
          <w:p w14:paraId="427E0C37" w14:textId="27327AD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Active trachoma (trachomatous inflammation</w:t>
            </w:r>
            <w:r w:rsidR="00EF173B">
              <w:rPr>
                <w:rFonts w:ascii="Times New Roman" w:hAnsi="Times New Roman" w:cs="Times New Roman"/>
                <w:sz w:val="20"/>
                <w:szCs w:val="20"/>
              </w:rPr>
              <w:t>-</w:t>
            </w:r>
            <w:r w:rsidRPr="000C4363">
              <w:rPr>
                <w:rFonts w:ascii="Times New Roman" w:hAnsi="Times New Roman" w:cs="Times New Roman"/>
                <w:sz w:val="20"/>
                <w:szCs w:val="20"/>
              </w:rPr>
              <w:t>follicular) and ocular Chlamydia trachomatis were detected in 10% and 2% of all-ages, and 21% and 3% of 1–9-year-olds, respectively. Ct was detected in 12% of tested non-ocular swabs from ocular-positive households</w:t>
            </w:r>
            <w:r w:rsidR="00D75EA0" w:rsidRPr="000C4363">
              <w:rPr>
                <w:rFonts w:ascii="Times New Roman" w:hAnsi="Times New Roman" w:cs="Times New Roman"/>
                <w:sz w:val="20"/>
                <w:szCs w:val="20"/>
              </w:rPr>
              <w:t>.</w:t>
            </w:r>
          </w:p>
        </w:tc>
      </w:tr>
      <w:tr w:rsidR="00F73997" w:rsidRPr="000C4363" w14:paraId="631BB249" w14:textId="77777777" w:rsidTr="00B11222">
        <w:tc>
          <w:tcPr>
            <w:tcW w:w="1419" w:type="dxa"/>
          </w:tcPr>
          <w:p w14:paraId="6F165555" w14:textId="31E4264B"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Ebert et al., 2019</w:t>
            </w:r>
          </w:p>
        </w:tc>
        <w:tc>
          <w:tcPr>
            <w:tcW w:w="3543" w:type="dxa"/>
          </w:tcPr>
          <w:p w14:paraId="46D48F3F" w14:textId="012CC364" w:rsidR="00F73997" w:rsidRPr="000C4363" w:rsidRDefault="00A76430" w:rsidP="00F73997">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explore factors associated with individual MDA participation at the individual, head of household and household levels in Amhara, Ethiopia.</w:t>
            </w:r>
          </w:p>
        </w:tc>
        <w:tc>
          <w:tcPr>
            <w:tcW w:w="1134" w:type="dxa"/>
          </w:tcPr>
          <w:p w14:paraId="29B47D20"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Amhara Region</w:t>
            </w:r>
          </w:p>
          <w:p w14:paraId="638836FB" w14:textId="0401DB18"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Ethiopia</w:t>
            </w:r>
          </w:p>
        </w:tc>
        <w:tc>
          <w:tcPr>
            <w:tcW w:w="1418" w:type="dxa"/>
          </w:tcPr>
          <w:p w14:paraId="7BB225E1" w14:textId="59670F23"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Community-based cross-sectiona</w:t>
            </w:r>
            <w:r w:rsidR="002A20EE">
              <w:rPr>
                <w:rFonts w:ascii="Times New Roman" w:hAnsi="Times New Roman" w:cs="Times New Roman"/>
                <w:sz w:val="20"/>
                <w:szCs w:val="20"/>
              </w:rPr>
              <w:t>l</w:t>
            </w:r>
          </w:p>
        </w:tc>
        <w:tc>
          <w:tcPr>
            <w:tcW w:w="1417" w:type="dxa"/>
          </w:tcPr>
          <w:p w14:paraId="633E25D7"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Trachoma </w:t>
            </w:r>
          </w:p>
          <w:p w14:paraId="7C641BC0" w14:textId="08AF7D6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(MDA)</w:t>
            </w:r>
          </w:p>
        </w:tc>
        <w:tc>
          <w:tcPr>
            <w:tcW w:w="6096" w:type="dxa"/>
          </w:tcPr>
          <w:p w14:paraId="27898E10" w14:textId="3D7471B8"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MDA ranged from 78.5% to 86.9%. advanced</w:t>
            </w:r>
            <w:r w:rsidR="00D75EA0" w:rsidRPr="000C4363">
              <w:rPr>
                <w:rFonts w:ascii="Times New Roman" w:hAnsi="Times New Roman" w:cs="Times New Roman"/>
                <w:sz w:val="20"/>
                <w:szCs w:val="20"/>
              </w:rPr>
              <w:t xml:space="preserve"> </w:t>
            </w:r>
            <w:r w:rsidRPr="000C4363">
              <w:rPr>
                <w:rFonts w:ascii="Times New Roman" w:hAnsi="Times New Roman" w:cs="Times New Roman"/>
                <w:sz w:val="20"/>
                <w:szCs w:val="20"/>
              </w:rPr>
              <w:t xml:space="preserve">knowledge of the MDA campaign and knowledge of trachoma were all positively associated with MDA participation. </w:t>
            </w:r>
          </w:p>
        </w:tc>
      </w:tr>
      <w:tr w:rsidR="00165FCC" w:rsidRPr="000C4363" w14:paraId="3934AEF7" w14:textId="77777777" w:rsidTr="00B11222">
        <w:tc>
          <w:tcPr>
            <w:tcW w:w="1419" w:type="dxa"/>
          </w:tcPr>
          <w:p w14:paraId="2A4D5AAB" w14:textId="7D203417"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lastRenderedPageBreak/>
              <w:t>Yimam et al., 2022</w:t>
            </w:r>
          </w:p>
        </w:tc>
        <w:tc>
          <w:tcPr>
            <w:tcW w:w="3543" w:type="dxa"/>
          </w:tcPr>
          <w:p w14:paraId="749C20CB" w14:textId="09FAD448" w:rsidR="00165FCC" w:rsidRPr="000C4363" w:rsidRDefault="00A76430" w:rsidP="00165FCC">
            <w:pPr>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synthesize the pooled prevalence, estimate of intestinal parasites and associated pooled</w:t>
            </w:r>
          </w:p>
        </w:tc>
        <w:tc>
          <w:tcPr>
            <w:tcW w:w="1134" w:type="dxa"/>
          </w:tcPr>
          <w:p w14:paraId="24A30150" w14:textId="21F35136" w:rsidR="00165FCC" w:rsidRPr="000C4363" w:rsidRDefault="00165FCC" w:rsidP="00165FCC">
            <w:pPr>
              <w:rPr>
                <w:rFonts w:ascii="Times New Roman" w:hAnsi="Times New Roman" w:cs="Times New Roman"/>
                <w:sz w:val="20"/>
                <w:szCs w:val="20"/>
              </w:rPr>
            </w:pPr>
            <w:r w:rsidRPr="00926A4D">
              <w:rPr>
                <w:rFonts w:ascii="Times New Roman" w:hAnsi="Times New Roman" w:cs="Times New Roman"/>
                <w:sz w:val="20"/>
                <w:szCs w:val="20"/>
              </w:rPr>
              <w:t>National</w:t>
            </w:r>
          </w:p>
        </w:tc>
        <w:tc>
          <w:tcPr>
            <w:tcW w:w="1418" w:type="dxa"/>
          </w:tcPr>
          <w:p w14:paraId="1C760D64" w14:textId="51C97D9D"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77EC790F" w14:textId="3E5FAEF5"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Intestinal parasite among food handlers </w:t>
            </w:r>
          </w:p>
        </w:tc>
        <w:tc>
          <w:tcPr>
            <w:tcW w:w="6096" w:type="dxa"/>
          </w:tcPr>
          <w:p w14:paraId="45ED3C72" w14:textId="001570E2"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The overall pooled prevalence estimate of IPs among food handlers of food service establishments in Ethiopia was 33.6%. Among ten IP identified from food handlers, and Ascaris lumbricoides (8.8%) were the most predominant IP. </w:t>
            </w:r>
          </w:p>
        </w:tc>
      </w:tr>
      <w:tr w:rsidR="00165FCC" w:rsidRPr="000C4363" w14:paraId="0747D3C5" w14:textId="77777777" w:rsidTr="00B11222">
        <w:tc>
          <w:tcPr>
            <w:tcW w:w="1419" w:type="dxa"/>
          </w:tcPr>
          <w:p w14:paraId="06C91D08" w14:textId="19EDC32C"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Assemie et al., 2021</w:t>
            </w:r>
          </w:p>
        </w:tc>
        <w:tc>
          <w:tcPr>
            <w:tcW w:w="3543" w:type="dxa"/>
          </w:tcPr>
          <w:p w14:paraId="6C6B6437" w14:textId="63550A5D" w:rsidR="00165FCC" w:rsidRPr="000C4363" w:rsidRDefault="00A76430" w:rsidP="00165FCC">
            <w:pPr>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 xml:space="preserve">determine pooled prevalence and associated factors of intestinal parasitic infection among primary school children </w:t>
            </w:r>
          </w:p>
        </w:tc>
        <w:tc>
          <w:tcPr>
            <w:tcW w:w="1134" w:type="dxa"/>
          </w:tcPr>
          <w:p w14:paraId="6EF0878A" w14:textId="426F58B1" w:rsidR="00165FCC" w:rsidRPr="000C4363" w:rsidRDefault="00165FCC" w:rsidP="00165FCC">
            <w:pPr>
              <w:rPr>
                <w:rFonts w:ascii="Times New Roman" w:hAnsi="Times New Roman" w:cs="Times New Roman"/>
                <w:sz w:val="20"/>
                <w:szCs w:val="20"/>
              </w:rPr>
            </w:pPr>
            <w:r w:rsidRPr="00926A4D">
              <w:rPr>
                <w:rFonts w:ascii="Times New Roman" w:hAnsi="Times New Roman" w:cs="Times New Roman"/>
                <w:sz w:val="20"/>
                <w:szCs w:val="20"/>
              </w:rPr>
              <w:t>National</w:t>
            </w:r>
          </w:p>
        </w:tc>
        <w:tc>
          <w:tcPr>
            <w:tcW w:w="1418" w:type="dxa"/>
          </w:tcPr>
          <w:p w14:paraId="1C8CB930" w14:textId="656D323D"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Systematic reviews and meta-analysis </w:t>
            </w:r>
          </w:p>
        </w:tc>
        <w:tc>
          <w:tcPr>
            <w:tcW w:w="1417" w:type="dxa"/>
          </w:tcPr>
          <w:p w14:paraId="5DA92A3F" w14:textId="14F833A1"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Intestinal parasite </w:t>
            </w:r>
          </w:p>
        </w:tc>
        <w:tc>
          <w:tcPr>
            <w:tcW w:w="6096" w:type="dxa"/>
          </w:tcPr>
          <w:p w14:paraId="3DC69B7D" w14:textId="2CDBDE86"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The pooled prevalence for at least one </w:t>
            </w:r>
            <w:r>
              <w:rPr>
                <w:rFonts w:ascii="Times New Roman" w:hAnsi="Times New Roman" w:cs="Times New Roman"/>
                <w:sz w:val="20"/>
                <w:szCs w:val="20"/>
              </w:rPr>
              <w:t>intestinal parasite</w:t>
            </w:r>
            <w:r w:rsidRPr="000C4363">
              <w:rPr>
                <w:rFonts w:ascii="Times New Roman" w:hAnsi="Times New Roman" w:cs="Times New Roman"/>
                <w:sz w:val="20"/>
                <w:szCs w:val="20"/>
              </w:rPr>
              <w:t xml:space="preserve"> was 46.09</w:t>
            </w:r>
            <w:r>
              <w:rPr>
                <w:rFonts w:ascii="Times New Roman" w:hAnsi="Times New Roman" w:cs="Times New Roman"/>
                <w:sz w:val="20"/>
                <w:szCs w:val="20"/>
              </w:rPr>
              <w:t>%</w:t>
            </w:r>
            <w:r w:rsidRPr="000C4363">
              <w:rPr>
                <w:rFonts w:ascii="Times New Roman" w:hAnsi="Times New Roman" w:cs="Times New Roman"/>
                <w:sz w:val="20"/>
                <w:szCs w:val="20"/>
              </w:rPr>
              <w:t>. Ascaris lumbricoides (13.98%)</w:t>
            </w:r>
            <w:r>
              <w:rPr>
                <w:rFonts w:ascii="Times New Roman" w:hAnsi="Times New Roman" w:cs="Times New Roman"/>
                <w:sz w:val="20"/>
                <w:szCs w:val="20"/>
              </w:rPr>
              <w:t xml:space="preserve"> and</w:t>
            </w:r>
            <w:r w:rsidRPr="000C4363">
              <w:rPr>
                <w:rFonts w:ascii="Times New Roman" w:hAnsi="Times New Roman" w:cs="Times New Roman"/>
                <w:sz w:val="20"/>
                <w:szCs w:val="20"/>
              </w:rPr>
              <w:t xml:space="preserve"> hookworm (12.51%) </w:t>
            </w:r>
            <w:r>
              <w:rPr>
                <w:rFonts w:ascii="Times New Roman" w:hAnsi="Times New Roman" w:cs="Times New Roman"/>
                <w:sz w:val="20"/>
                <w:szCs w:val="20"/>
              </w:rPr>
              <w:t>were</w:t>
            </w:r>
            <w:r w:rsidRPr="000C4363">
              <w:rPr>
                <w:rFonts w:ascii="Times New Roman" w:hAnsi="Times New Roman" w:cs="Times New Roman"/>
                <w:sz w:val="20"/>
                <w:szCs w:val="20"/>
              </w:rPr>
              <w:t xml:space="preserve"> the top causes of parasitic infection among school children in Ethiopia. </w:t>
            </w:r>
          </w:p>
        </w:tc>
      </w:tr>
      <w:tr w:rsidR="00165FCC" w:rsidRPr="000C4363" w14:paraId="1BF7F3DD" w14:textId="77777777" w:rsidTr="00B11222">
        <w:tc>
          <w:tcPr>
            <w:tcW w:w="1419" w:type="dxa"/>
          </w:tcPr>
          <w:p w14:paraId="32B02E3D" w14:textId="798532B9"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Hailu et al., 2021</w:t>
            </w:r>
          </w:p>
        </w:tc>
        <w:tc>
          <w:tcPr>
            <w:tcW w:w="3543" w:type="dxa"/>
          </w:tcPr>
          <w:p w14:paraId="2BEAA0E5" w14:textId="3ACB1159" w:rsidR="00165FCC" w:rsidRPr="000C4363" w:rsidRDefault="00A76430" w:rsidP="00165FCC">
            <w:pPr>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determine the pooled prevalence of S. stercoralis at country, and regional state levels.</w:t>
            </w:r>
          </w:p>
        </w:tc>
        <w:tc>
          <w:tcPr>
            <w:tcW w:w="1134" w:type="dxa"/>
          </w:tcPr>
          <w:p w14:paraId="632B36A6" w14:textId="559F9346" w:rsidR="00165FCC" w:rsidRPr="000C4363" w:rsidRDefault="00165FCC" w:rsidP="00165FCC">
            <w:pPr>
              <w:rPr>
                <w:rFonts w:ascii="Times New Roman" w:hAnsi="Times New Roman" w:cs="Times New Roman"/>
                <w:sz w:val="20"/>
                <w:szCs w:val="20"/>
              </w:rPr>
            </w:pPr>
            <w:r w:rsidRPr="00926A4D">
              <w:rPr>
                <w:rFonts w:ascii="Times New Roman" w:hAnsi="Times New Roman" w:cs="Times New Roman"/>
                <w:sz w:val="20"/>
                <w:szCs w:val="20"/>
              </w:rPr>
              <w:t>National</w:t>
            </w:r>
          </w:p>
        </w:tc>
        <w:tc>
          <w:tcPr>
            <w:tcW w:w="1418" w:type="dxa"/>
          </w:tcPr>
          <w:p w14:paraId="0BDC66C2" w14:textId="1CE30E7D"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Systematic review and meta-analysis [</w:t>
            </w:r>
            <w:r>
              <w:rPr>
                <w:rFonts w:ascii="Times New Roman" w:hAnsi="Times New Roman" w:cs="Times New Roman"/>
                <w:b/>
                <w:bCs/>
                <w:sz w:val="20"/>
                <w:szCs w:val="20"/>
              </w:rPr>
              <w:t>d</w:t>
            </w:r>
            <w:r w:rsidRPr="000C4363">
              <w:rPr>
                <w:rFonts w:ascii="Times New Roman" w:hAnsi="Times New Roman" w:cs="Times New Roman"/>
                <w:b/>
                <w:bCs/>
                <w:sz w:val="20"/>
                <w:szCs w:val="20"/>
              </w:rPr>
              <w:t>iagnostics</w:t>
            </w:r>
            <w:r w:rsidRPr="000C4363">
              <w:rPr>
                <w:rFonts w:ascii="Times New Roman" w:hAnsi="Times New Roman" w:cs="Times New Roman"/>
                <w:sz w:val="20"/>
                <w:szCs w:val="20"/>
              </w:rPr>
              <w:t>]</w:t>
            </w:r>
          </w:p>
        </w:tc>
        <w:tc>
          <w:tcPr>
            <w:tcW w:w="1417" w:type="dxa"/>
          </w:tcPr>
          <w:p w14:paraId="215EDBE6" w14:textId="3843EA85"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Strongyloides stercoralis</w:t>
            </w:r>
          </w:p>
        </w:tc>
        <w:tc>
          <w:tcPr>
            <w:tcW w:w="6096" w:type="dxa"/>
          </w:tcPr>
          <w:p w14:paraId="4F26BB9A" w14:textId="4A8CB07C"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Prevalence of S. </w:t>
            </w:r>
            <w:r w:rsidRPr="00937F69">
              <w:rPr>
                <w:rFonts w:ascii="Times New Roman" w:hAnsi="Times New Roman" w:cs="Times New Roman"/>
                <w:i/>
                <w:iCs/>
                <w:sz w:val="20"/>
                <w:szCs w:val="20"/>
              </w:rPr>
              <w:t>stercoralis</w:t>
            </w:r>
            <w:r w:rsidRPr="000C4363">
              <w:rPr>
                <w:rFonts w:ascii="Times New Roman" w:hAnsi="Times New Roman" w:cs="Times New Roman"/>
                <w:sz w:val="20"/>
                <w:szCs w:val="20"/>
              </w:rPr>
              <w:t xml:space="preserve"> in Ethiopia was 1.82 %. Across regions, relatively high prevalence of S. stercoralis (8.78 %) was recorded in Addis Ababa city. High prevalence of S. </w:t>
            </w:r>
            <w:r w:rsidRPr="00937F69">
              <w:rPr>
                <w:rFonts w:ascii="Times New Roman" w:hAnsi="Times New Roman" w:cs="Times New Roman"/>
                <w:i/>
                <w:iCs/>
                <w:sz w:val="20"/>
                <w:szCs w:val="20"/>
              </w:rPr>
              <w:t xml:space="preserve">stercoralis </w:t>
            </w:r>
            <w:r w:rsidRPr="000C4363">
              <w:rPr>
                <w:rFonts w:ascii="Times New Roman" w:hAnsi="Times New Roman" w:cs="Times New Roman"/>
                <w:sz w:val="20"/>
                <w:szCs w:val="20"/>
              </w:rPr>
              <w:t>was found to be 44.02 % with a combination of formol ether concentration, Baermann concentration, and molecular methods. Low prevalence of 0.26 %, 0.31 %, and 1.20 % was evidenced respectively with Kato-Katz, direct saline microscopy, and formol ether concentration methods.</w:t>
            </w:r>
          </w:p>
        </w:tc>
      </w:tr>
      <w:tr w:rsidR="00165FCC" w:rsidRPr="000C4363" w14:paraId="3543E89C" w14:textId="77777777" w:rsidTr="00B11222">
        <w:tc>
          <w:tcPr>
            <w:tcW w:w="1419" w:type="dxa"/>
          </w:tcPr>
          <w:p w14:paraId="06886457" w14:textId="218EC833"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Terefe et al., 2019</w:t>
            </w:r>
          </w:p>
        </w:tc>
        <w:tc>
          <w:tcPr>
            <w:tcW w:w="3543" w:type="dxa"/>
          </w:tcPr>
          <w:p w14:paraId="397E1427" w14:textId="44C54454"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To identified studies published in the last ten years on the risk factors, diagnosis, prevalence and/or clinical outcomes of strongyloidiasis in Ethiopia</w:t>
            </w:r>
          </w:p>
        </w:tc>
        <w:tc>
          <w:tcPr>
            <w:tcW w:w="1134" w:type="dxa"/>
          </w:tcPr>
          <w:p w14:paraId="34D7FF00" w14:textId="249A1D35" w:rsidR="00165FCC" w:rsidRPr="000C4363" w:rsidRDefault="00165FCC" w:rsidP="00165FCC">
            <w:pPr>
              <w:rPr>
                <w:rFonts w:ascii="Times New Roman" w:hAnsi="Times New Roman" w:cs="Times New Roman"/>
                <w:sz w:val="20"/>
                <w:szCs w:val="20"/>
              </w:rPr>
            </w:pPr>
            <w:r w:rsidRPr="00926A4D">
              <w:rPr>
                <w:rFonts w:ascii="Times New Roman" w:hAnsi="Times New Roman" w:cs="Times New Roman"/>
                <w:sz w:val="20"/>
                <w:szCs w:val="20"/>
              </w:rPr>
              <w:t>National</w:t>
            </w:r>
          </w:p>
        </w:tc>
        <w:tc>
          <w:tcPr>
            <w:tcW w:w="1418" w:type="dxa"/>
          </w:tcPr>
          <w:p w14:paraId="5D5E6CE1" w14:textId="084614F4"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Systematic review and meta-analysis (Diagnostics)</w:t>
            </w:r>
          </w:p>
        </w:tc>
        <w:tc>
          <w:tcPr>
            <w:tcW w:w="1417" w:type="dxa"/>
          </w:tcPr>
          <w:p w14:paraId="0A83D154" w14:textId="5FF7C691"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Strongyloidiasis </w:t>
            </w:r>
            <w:r w:rsidRPr="000C4363">
              <w:rPr>
                <w:rFonts w:ascii="Times New Roman" w:hAnsi="Times New Roman" w:cs="Times New Roman"/>
                <w:sz w:val="20"/>
                <w:szCs w:val="20"/>
              </w:rPr>
              <w:t>stercoralis</w:t>
            </w:r>
          </w:p>
        </w:tc>
        <w:tc>
          <w:tcPr>
            <w:tcW w:w="6096" w:type="dxa"/>
          </w:tcPr>
          <w:p w14:paraId="7E0231F8" w14:textId="79A68456"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strongyloidiasis is an overlooked NTD in Ethiopia. There is a need for a systematic approach using a combination of molecular and serology based diagnostic methods to ascertain the true incidence and burden of strongyloidiasis in Ethiopia</w:t>
            </w:r>
          </w:p>
        </w:tc>
      </w:tr>
      <w:tr w:rsidR="00165FCC" w:rsidRPr="000C4363" w14:paraId="50B961C9" w14:textId="77777777" w:rsidTr="00B11222">
        <w:tc>
          <w:tcPr>
            <w:tcW w:w="1419" w:type="dxa"/>
          </w:tcPr>
          <w:p w14:paraId="3D0B4747" w14:textId="44752AF6"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Alemu et al., 2020</w:t>
            </w:r>
          </w:p>
        </w:tc>
        <w:tc>
          <w:tcPr>
            <w:tcW w:w="3543" w:type="dxa"/>
          </w:tcPr>
          <w:p w14:paraId="74BA3286" w14:textId="67EA1D41" w:rsidR="00165FCC" w:rsidRPr="000C4363" w:rsidRDefault="00A76430" w:rsidP="00165FCC">
            <w:pPr>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provide abridge conclusive evidence on the intestinal parasite-tuberculosis co-infection in Ethiopia.</w:t>
            </w:r>
          </w:p>
        </w:tc>
        <w:tc>
          <w:tcPr>
            <w:tcW w:w="1134" w:type="dxa"/>
          </w:tcPr>
          <w:p w14:paraId="263146AD" w14:textId="2E46D89C" w:rsidR="00165FCC" w:rsidRPr="000C4363" w:rsidRDefault="00165FCC" w:rsidP="00165FCC">
            <w:pPr>
              <w:rPr>
                <w:rFonts w:ascii="Times New Roman" w:hAnsi="Times New Roman" w:cs="Times New Roman"/>
                <w:sz w:val="20"/>
                <w:szCs w:val="20"/>
              </w:rPr>
            </w:pPr>
            <w:r w:rsidRPr="00926A4D">
              <w:rPr>
                <w:rFonts w:ascii="Times New Roman" w:hAnsi="Times New Roman" w:cs="Times New Roman"/>
                <w:sz w:val="20"/>
                <w:szCs w:val="20"/>
              </w:rPr>
              <w:t>National</w:t>
            </w:r>
          </w:p>
        </w:tc>
        <w:tc>
          <w:tcPr>
            <w:tcW w:w="1418" w:type="dxa"/>
          </w:tcPr>
          <w:p w14:paraId="4B712866" w14:textId="5F5295BB"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4F27AAD1" w14:textId="7F1BCCE1" w:rsidR="00165FCC" w:rsidRPr="000C4363" w:rsidRDefault="00165FCC" w:rsidP="00165FCC">
            <w:pPr>
              <w:rPr>
                <w:rFonts w:ascii="Times New Roman" w:hAnsi="Times New Roman" w:cs="Times New Roman"/>
                <w:sz w:val="20"/>
                <w:szCs w:val="20"/>
              </w:rPr>
            </w:pPr>
            <w:r>
              <w:rPr>
                <w:rFonts w:ascii="Times New Roman" w:hAnsi="Times New Roman" w:cs="Times New Roman"/>
                <w:sz w:val="20"/>
                <w:szCs w:val="20"/>
              </w:rPr>
              <w:t xml:space="preserve">Intestinal parasite </w:t>
            </w:r>
          </w:p>
        </w:tc>
        <w:tc>
          <w:tcPr>
            <w:tcW w:w="6096" w:type="dxa"/>
          </w:tcPr>
          <w:p w14:paraId="3FD104FE" w14:textId="591FA5F9"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Prevalence of IPs co-infection was 33% using the random-effects model. The most common IPs were Ascaris lumbricoides 10.5%, Hookworm 9.5%, and S.</w:t>
            </w:r>
            <w:r>
              <w:rPr>
                <w:rFonts w:ascii="Times New Roman" w:hAnsi="Times New Roman" w:cs="Times New Roman"/>
                <w:sz w:val="20"/>
                <w:szCs w:val="20"/>
              </w:rPr>
              <w:t xml:space="preserve"> </w:t>
            </w:r>
            <w:r w:rsidRPr="00937F69">
              <w:rPr>
                <w:rFonts w:ascii="Times New Roman" w:hAnsi="Times New Roman" w:cs="Times New Roman"/>
                <w:i/>
                <w:iCs/>
                <w:sz w:val="20"/>
                <w:szCs w:val="20"/>
              </w:rPr>
              <w:t xml:space="preserve">sterocoralis </w:t>
            </w:r>
            <w:r w:rsidRPr="000C4363">
              <w:rPr>
                <w:rFonts w:ascii="Times New Roman" w:hAnsi="Times New Roman" w:cs="Times New Roman"/>
                <w:sz w:val="20"/>
                <w:szCs w:val="20"/>
              </w:rPr>
              <w:t xml:space="preserve">5.6%. </w:t>
            </w:r>
          </w:p>
        </w:tc>
      </w:tr>
      <w:tr w:rsidR="00F73997" w:rsidRPr="000C4363" w14:paraId="2E4C4CEB" w14:textId="77777777" w:rsidTr="00B11222">
        <w:tc>
          <w:tcPr>
            <w:tcW w:w="1419" w:type="dxa"/>
          </w:tcPr>
          <w:p w14:paraId="44E3A80B" w14:textId="393A66B7"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Eshetu et al., 2020</w:t>
            </w:r>
          </w:p>
        </w:tc>
        <w:tc>
          <w:tcPr>
            <w:tcW w:w="3543" w:type="dxa"/>
          </w:tcPr>
          <w:p w14:paraId="6CB280CA" w14:textId="2D597DDA" w:rsidR="00F73997" w:rsidRPr="000C4363" w:rsidRDefault="00937F69" w:rsidP="00F73997">
            <w:pPr>
              <w:rPr>
                <w:rFonts w:ascii="Times New Roman" w:hAnsi="Times New Roman" w:cs="Times New Roman"/>
                <w:sz w:val="20"/>
                <w:szCs w:val="20"/>
              </w:rPr>
            </w:pPr>
            <w:r>
              <w:rPr>
                <w:rFonts w:ascii="Times New Roman" w:hAnsi="Times New Roman" w:cs="Times New Roman"/>
                <w:sz w:val="20"/>
                <w:szCs w:val="20"/>
              </w:rPr>
              <w:t>To evaluate</w:t>
            </w:r>
            <w:r w:rsidR="00F73997" w:rsidRPr="000C4363">
              <w:rPr>
                <w:rFonts w:ascii="Times New Roman" w:hAnsi="Times New Roman" w:cs="Times New Roman"/>
                <w:sz w:val="20"/>
                <w:szCs w:val="20"/>
              </w:rPr>
              <w:t xml:space="preserve"> the efficacy of single (500 mg) versus multiple doses (100 mg twice a day during three consecutive days) of mebendazole against hookworm infections among school- aged children</w:t>
            </w:r>
          </w:p>
        </w:tc>
        <w:tc>
          <w:tcPr>
            <w:tcW w:w="1134" w:type="dxa"/>
          </w:tcPr>
          <w:p w14:paraId="1703BA93" w14:textId="63849C6B"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Northwest Ethiopia </w:t>
            </w:r>
          </w:p>
        </w:tc>
        <w:tc>
          <w:tcPr>
            <w:tcW w:w="1418" w:type="dxa"/>
          </w:tcPr>
          <w:p w14:paraId="0519502E" w14:textId="766BA488"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Randomized clinical trial </w:t>
            </w:r>
          </w:p>
        </w:tc>
        <w:tc>
          <w:tcPr>
            <w:tcW w:w="1417" w:type="dxa"/>
          </w:tcPr>
          <w:p w14:paraId="37259FB8" w14:textId="6E2D4E3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STH (hookworm)</w:t>
            </w:r>
          </w:p>
        </w:tc>
        <w:tc>
          <w:tcPr>
            <w:tcW w:w="6096" w:type="dxa"/>
          </w:tcPr>
          <w:p w14:paraId="396D39B9" w14:textId="0BC30130"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The single dose regimen of mebendazole for the treatment of hookworm infections showed poor cure and egg reduction rates, while the multiple doses revealed satisfactory. Although multiple dose regimen administration is a bit more complex than the single dose</w:t>
            </w:r>
          </w:p>
        </w:tc>
      </w:tr>
      <w:tr w:rsidR="00165FCC" w:rsidRPr="000C4363" w14:paraId="716C2802" w14:textId="77777777" w:rsidTr="00B11222">
        <w:tc>
          <w:tcPr>
            <w:tcW w:w="1419" w:type="dxa"/>
          </w:tcPr>
          <w:p w14:paraId="339F43A1" w14:textId="31320247"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Woldeyohannes et al., 2021</w:t>
            </w:r>
          </w:p>
        </w:tc>
        <w:tc>
          <w:tcPr>
            <w:tcW w:w="3543" w:type="dxa"/>
          </w:tcPr>
          <w:p w14:paraId="7FF24170" w14:textId="37F1B918" w:rsidR="00165FCC" w:rsidRPr="000C4363" w:rsidRDefault="00A76430" w:rsidP="00165FCC">
            <w:pPr>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determine the pooled prevalence of Schistosomiasis and its association with gender of school age children in Ethiopia.</w:t>
            </w:r>
          </w:p>
        </w:tc>
        <w:tc>
          <w:tcPr>
            <w:tcW w:w="1134" w:type="dxa"/>
          </w:tcPr>
          <w:p w14:paraId="0BC5709C" w14:textId="24C0F89A" w:rsidR="00165FCC" w:rsidRPr="000C4363" w:rsidRDefault="00165FCC" w:rsidP="00165FCC">
            <w:pPr>
              <w:rPr>
                <w:rFonts w:ascii="Times New Roman" w:hAnsi="Times New Roman" w:cs="Times New Roman"/>
                <w:sz w:val="20"/>
                <w:szCs w:val="20"/>
              </w:rPr>
            </w:pPr>
            <w:r w:rsidRPr="005B5B21">
              <w:rPr>
                <w:rFonts w:ascii="Times New Roman" w:hAnsi="Times New Roman" w:cs="Times New Roman"/>
                <w:sz w:val="20"/>
                <w:szCs w:val="20"/>
              </w:rPr>
              <w:t>National</w:t>
            </w:r>
          </w:p>
        </w:tc>
        <w:tc>
          <w:tcPr>
            <w:tcW w:w="1418" w:type="dxa"/>
          </w:tcPr>
          <w:p w14:paraId="307DBB28" w14:textId="35176D18"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6281C6FE" w14:textId="65FB4C35"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Schistosomiasis (S. </w:t>
            </w:r>
            <w:r w:rsidRPr="005F6803">
              <w:rPr>
                <w:rFonts w:ascii="Times New Roman" w:hAnsi="Times New Roman" w:cs="Times New Roman"/>
                <w:i/>
                <w:iCs/>
                <w:sz w:val="20"/>
                <w:szCs w:val="20"/>
              </w:rPr>
              <w:t xml:space="preserve">mansoni </w:t>
            </w:r>
            <w:r w:rsidRPr="000C4363">
              <w:rPr>
                <w:rFonts w:ascii="Times New Roman" w:hAnsi="Times New Roman" w:cs="Times New Roman"/>
                <w:sz w:val="20"/>
                <w:szCs w:val="20"/>
              </w:rPr>
              <w:t xml:space="preserve">and S. </w:t>
            </w:r>
            <w:r w:rsidRPr="005F6803">
              <w:rPr>
                <w:rFonts w:ascii="Times New Roman" w:hAnsi="Times New Roman" w:cs="Times New Roman"/>
                <w:i/>
                <w:iCs/>
                <w:sz w:val="20"/>
                <w:szCs w:val="20"/>
              </w:rPr>
              <w:t>haematobium</w:t>
            </w:r>
            <w:r w:rsidRPr="000C4363">
              <w:rPr>
                <w:rFonts w:ascii="Times New Roman" w:hAnsi="Times New Roman" w:cs="Times New Roman"/>
                <w:sz w:val="20"/>
                <w:szCs w:val="20"/>
              </w:rPr>
              <w:t>)</w:t>
            </w:r>
          </w:p>
        </w:tc>
        <w:tc>
          <w:tcPr>
            <w:tcW w:w="6096" w:type="dxa"/>
          </w:tcPr>
          <w:p w14:paraId="27BBF9D5" w14:textId="66C9310F"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prevalence of </w:t>
            </w:r>
            <w:r>
              <w:rPr>
                <w:rFonts w:ascii="Times New Roman" w:hAnsi="Times New Roman" w:cs="Times New Roman"/>
                <w:sz w:val="20"/>
                <w:szCs w:val="20"/>
              </w:rPr>
              <w:t>s</w:t>
            </w:r>
            <w:r w:rsidRPr="000C4363">
              <w:rPr>
                <w:rFonts w:ascii="Times New Roman" w:hAnsi="Times New Roman" w:cs="Times New Roman"/>
                <w:sz w:val="20"/>
                <w:szCs w:val="20"/>
              </w:rPr>
              <w:t xml:space="preserve">chistosomiasis in Ethiopia was 28.8%. The prevalence of </w:t>
            </w:r>
            <w:r>
              <w:rPr>
                <w:rFonts w:ascii="Times New Roman" w:hAnsi="Times New Roman" w:cs="Times New Roman"/>
                <w:sz w:val="20"/>
                <w:szCs w:val="20"/>
              </w:rPr>
              <w:t>s</w:t>
            </w:r>
            <w:r w:rsidRPr="000C4363">
              <w:rPr>
                <w:rFonts w:ascii="Times New Roman" w:hAnsi="Times New Roman" w:cs="Times New Roman"/>
                <w:sz w:val="20"/>
                <w:szCs w:val="20"/>
              </w:rPr>
              <w:t>chistosomiasis ranged from 14.95% in Afar region to 39.77% in SNNP. Among school age children, Male were 58% more likely infected with Schistosomiasis than female in Ethiopia</w:t>
            </w:r>
          </w:p>
        </w:tc>
      </w:tr>
      <w:tr w:rsidR="00165FCC" w:rsidRPr="000C4363" w14:paraId="675B5EC1" w14:textId="77777777" w:rsidTr="00B11222">
        <w:tc>
          <w:tcPr>
            <w:tcW w:w="1419" w:type="dxa"/>
          </w:tcPr>
          <w:p w14:paraId="483359D9" w14:textId="7EE447D9"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Maddren et al.,2021 </w:t>
            </w:r>
          </w:p>
        </w:tc>
        <w:tc>
          <w:tcPr>
            <w:tcW w:w="3543" w:type="dxa"/>
          </w:tcPr>
          <w:p w14:paraId="750AADF9" w14:textId="18F33D65" w:rsidR="00165FCC" w:rsidRPr="000C4363" w:rsidRDefault="00A76430" w:rsidP="00165FCC">
            <w:pPr>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provide insight into the progress made by the national STH and SCH control programme purposed with reaching these targets</w:t>
            </w:r>
          </w:p>
        </w:tc>
        <w:tc>
          <w:tcPr>
            <w:tcW w:w="1134" w:type="dxa"/>
          </w:tcPr>
          <w:p w14:paraId="35C128FC" w14:textId="23016FBC" w:rsidR="00165FCC" w:rsidRPr="000C4363" w:rsidRDefault="00165FCC" w:rsidP="00165FCC">
            <w:pPr>
              <w:rPr>
                <w:rFonts w:ascii="Times New Roman" w:hAnsi="Times New Roman" w:cs="Times New Roman"/>
                <w:sz w:val="20"/>
                <w:szCs w:val="20"/>
              </w:rPr>
            </w:pPr>
            <w:r w:rsidRPr="005B5B21">
              <w:rPr>
                <w:rFonts w:ascii="Times New Roman" w:hAnsi="Times New Roman" w:cs="Times New Roman"/>
                <w:sz w:val="20"/>
                <w:szCs w:val="20"/>
              </w:rPr>
              <w:t>National</w:t>
            </w:r>
          </w:p>
        </w:tc>
        <w:tc>
          <w:tcPr>
            <w:tcW w:w="1418" w:type="dxa"/>
          </w:tcPr>
          <w:p w14:paraId="4E4E2B61" w14:textId="24EA832A"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27E30E4B" w14:textId="0E0F5F7D"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STH and schistosomiasis</w:t>
            </w:r>
          </w:p>
        </w:tc>
        <w:tc>
          <w:tcPr>
            <w:tcW w:w="6096" w:type="dxa"/>
          </w:tcPr>
          <w:p w14:paraId="4CA815DB" w14:textId="0B60881C"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The prevalence of STH and </w:t>
            </w:r>
            <w:r>
              <w:rPr>
                <w:rFonts w:ascii="Times New Roman" w:hAnsi="Times New Roman" w:cs="Times New Roman"/>
                <w:sz w:val="20"/>
                <w:szCs w:val="20"/>
              </w:rPr>
              <w:t>s</w:t>
            </w:r>
            <w:r w:rsidRPr="000C4363">
              <w:rPr>
                <w:rFonts w:ascii="Times New Roman" w:hAnsi="Times New Roman" w:cs="Times New Roman"/>
                <w:sz w:val="20"/>
                <w:szCs w:val="20"/>
              </w:rPr>
              <w:t>chistosomiasis in Ethiopia has decreased over time due to the strategic use of anthelmintics.</w:t>
            </w:r>
          </w:p>
        </w:tc>
      </w:tr>
      <w:tr w:rsidR="00F73997" w:rsidRPr="000C4363" w14:paraId="47788914" w14:textId="77777777" w:rsidTr="00B11222">
        <w:tc>
          <w:tcPr>
            <w:tcW w:w="1419" w:type="dxa"/>
          </w:tcPr>
          <w:p w14:paraId="557FD468" w14:textId="1333B1AF"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Shumbej et al., 2019</w:t>
            </w:r>
          </w:p>
        </w:tc>
        <w:tc>
          <w:tcPr>
            <w:tcW w:w="3543" w:type="dxa"/>
          </w:tcPr>
          <w:p w14:paraId="24047220" w14:textId="2B43C907"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determine the impact of annual preventive mass chemother- apy for soil-transmitted helminths among schoolchildren in an endemic area of </w:t>
            </w:r>
          </w:p>
        </w:tc>
        <w:tc>
          <w:tcPr>
            <w:tcW w:w="1134" w:type="dxa"/>
          </w:tcPr>
          <w:p w14:paraId="599AEF05" w14:textId="21AE44B0"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Gurage zone, south-central Ethiopia</w:t>
            </w:r>
          </w:p>
        </w:tc>
        <w:tc>
          <w:tcPr>
            <w:tcW w:w="1418" w:type="dxa"/>
          </w:tcPr>
          <w:p w14:paraId="27D071E7" w14:textId="55CC1AA0"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02AE71A8" w14:textId="5E1CEB0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STH (MDA)</w:t>
            </w:r>
          </w:p>
        </w:tc>
        <w:tc>
          <w:tcPr>
            <w:tcW w:w="6096" w:type="dxa"/>
          </w:tcPr>
          <w:p w14:paraId="794AD920" w14:textId="5BCCAC80" w:rsidR="00F73997" w:rsidRPr="000C4363" w:rsidRDefault="00F73997" w:rsidP="00B11222">
            <w:pPr>
              <w:jc w:val="both"/>
              <w:rPr>
                <w:rFonts w:ascii="Times New Roman" w:hAnsi="Times New Roman" w:cs="Times New Roman"/>
                <w:sz w:val="20"/>
                <w:szCs w:val="20"/>
              </w:rPr>
            </w:pPr>
            <w:r w:rsidRPr="000C4363">
              <w:rPr>
                <w:rFonts w:ascii="Times New Roman" w:hAnsi="Times New Roman" w:cs="Times New Roman"/>
                <w:sz w:val="20"/>
                <w:szCs w:val="20"/>
              </w:rPr>
              <w:t xml:space="preserve">Overall, 41.1% prevalence and 22.3% mean geometric infection-intensity reduction were found. Although annual mass chemotherapy failed to clear </w:t>
            </w:r>
            <w:r w:rsidR="00B11222" w:rsidRPr="000C4363">
              <w:rPr>
                <w:rFonts w:ascii="Times New Roman" w:hAnsi="Times New Roman" w:cs="Times New Roman"/>
                <w:sz w:val="20"/>
                <w:szCs w:val="20"/>
              </w:rPr>
              <w:t>STHs</w:t>
            </w:r>
            <w:r w:rsidRPr="000C4363">
              <w:rPr>
                <w:rFonts w:ascii="Times New Roman" w:hAnsi="Times New Roman" w:cs="Times New Roman"/>
                <w:sz w:val="20"/>
                <w:szCs w:val="20"/>
              </w:rPr>
              <w:t xml:space="preserve">. It resulted in a substantial reduction in overall prevalence and infection intensity. Therefore, other than deworming for school children, interventions such as access to improved </w:t>
            </w:r>
            <w:r w:rsidR="00B112D4">
              <w:rPr>
                <w:rFonts w:ascii="Times New Roman" w:hAnsi="Times New Roman" w:cs="Times New Roman"/>
                <w:sz w:val="20"/>
                <w:szCs w:val="20"/>
              </w:rPr>
              <w:t>WASH</w:t>
            </w:r>
            <w:r w:rsidRPr="000C4363">
              <w:rPr>
                <w:rFonts w:ascii="Times New Roman" w:hAnsi="Times New Roman" w:cs="Times New Roman"/>
                <w:sz w:val="20"/>
                <w:szCs w:val="20"/>
              </w:rPr>
              <w:t xml:space="preserve"> in school should be emphasized to interrupt transmission.</w:t>
            </w:r>
          </w:p>
        </w:tc>
      </w:tr>
      <w:tr w:rsidR="00165FCC" w:rsidRPr="000C4363" w14:paraId="3D10E4B8" w14:textId="77777777" w:rsidTr="00B11222">
        <w:tc>
          <w:tcPr>
            <w:tcW w:w="1419" w:type="dxa"/>
          </w:tcPr>
          <w:p w14:paraId="3B18515D" w14:textId="61E602DE"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lastRenderedPageBreak/>
              <w:t>Bisetegn et al., 2021</w:t>
            </w:r>
          </w:p>
        </w:tc>
        <w:tc>
          <w:tcPr>
            <w:tcW w:w="3543" w:type="dxa"/>
          </w:tcPr>
          <w:p w14:paraId="2EF6288A" w14:textId="09A5372C" w:rsidR="00165FCC" w:rsidRPr="000C4363" w:rsidRDefault="00A76430" w:rsidP="00165FCC">
            <w:pPr>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indicate the prevalence of Schistosoma mansoni among children at the national and regional levels</w:t>
            </w:r>
          </w:p>
        </w:tc>
        <w:tc>
          <w:tcPr>
            <w:tcW w:w="1134" w:type="dxa"/>
          </w:tcPr>
          <w:p w14:paraId="347E021C" w14:textId="2A25F968" w:rsidR="00165FCC" w:rsidRPr="000C4363" w:rsidRDefault="00165FCC" w:rsidP="00165FCC">
            <w:pPr>
              <w:rPr>
                <w:rFonts w:ascii="Times New Roman" w:hAnsi="Times New Roman" w:cs="Times New Roman"/>
                <w:sz w:val="20"/>
                <w:szCs w:val="20"/>
              </w:rPr>
            </w:pPr>
            <w:r w:rsidRPr="000E11FF">
              <w:rPr>
                <w:rFonts w:ascii="Times New Roman" w:hAnsi="Times New Roman" w:cs="Times New Roman"/>
                <w:sz w:val="20"/>
                <w:szCs w:val="20"/>
              </w:rPr>
              <w:t>National</w:t>
            </w:r>
          </w:p>
        </w:tc>
        <w:tc>
          <w:tcPr>
            <w:tcW w:w="1418" w:type="dxa"/>
          </w:tcPr>
          <w:p w14:paraId="6123CD0D" w14:textId="475F5F33"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357E669B" w14:textId="08E7167F"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Schistosomiasis mansoni</w:t>
            </w:r>
          </w:p>
        </w:tc>
        <w:tc>
          <w:tcPr>
            <w:tcW w:w="6096" w:type="dxa"/>
          </w:tcPr>
          <w:p w14:paraId="4D331DF3" w14:textId="2AE05C85"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The prevalence of </w:t>
            </w:r>
            <w:r>
              <w:rPr>
                <w:rFonts w:ascii="Times New Roman" w:hAnsi="Times New Roman" w:cs="Times New Roman"/>
                <w:sz w:val="20"/>
                <w:szCs w:val="20"/>
              </w:rPr>
              <w:t>s</w:t>
            </w:r>
            <w:r w:rsidRPr="000C4363">
              <w:rPr>
                <w:rFonts w:ascii="Times New Roman" w:hAnsi="Times New Roman" w:cs="Times New Roman"/>
                <w:sz w:val="20"/>
                <w:szCs w:val="20"/>
              </w:rPr>
              <w:t>chistosoma mansoni infection among children was 37.1%. This is an alert to improve and implement appropriate control strategies such as mass drug administration in Ethiopia.</w:t>
            </w:r>
          </w:p>
        </w:tc>
      </w:tr>
      <w:tr w:rsidR="00165FCC" w:rsidRPr="000C4363" w14:paraId="35BE0FDF" w14:textId="77777777" w:rsidTr="00B11222">
        <w:tc>
          <w:tcPr>
            <w:tcW w:w="1419" w:type="dxa"/>
          </w:tcPr>
          <w:p w14:paraId="184A8807" w14:textId="4ECABCD6"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Ponpetch et al., 2021 </w:t>
            </w:r>
          </w:p>
        </w:tc>
        <w:tc>
          <w:tcPr>
            <w:tcW w:w="3543" w:type="dxa"/>
          </w:tcPr>
          <w:p w14:paraId="7E513B0C" w14:textId="0E45AAF0" w:rsidR="00165FCC" w:rsidRPr="000C4363" w:rsidRDefault="00165FCC" w:rsidP="00165FCC">
            <w:pPr>
              <w:rPr>
                <w:rFonts w:ascii="Times New Roman" w:hAnsi="Times New Roman" w:cs="Times New Roman"/>
                <w:sz w:val="20"/>
                <w:szCs w:val="20"/>
              </w:rPr>
            </w:pPr>
            <w:r>
              <w:rPr>
                <w:rFonts w:ascii="Times New Roman" w:hAnsi="Times New Roman" w:cs="Times New Roman"/>
                <w:sz w:val="20"/>
                <w:szCs w:val="20"/>
              </w:rPr>
              <w:t xml:space="preserve">To </w:t>
            </w:r>
            <w:r w:rsidRPr="000C4363">
              <w:rPr>
                <w:rFonts w:ascii="Times New Roman" w:hAnsi="Times New Roman" w:cs="Times New Roman"/>
                <w:sz w:val="20"/>
                <w:szCs w:val="20"/>
              </w:rPr>
              <w:t xml:space="preserve">review S. </w:t>
            </w:r>
            <w:r w:rsidRPr="00A76430">
              <w:rPr>
                <w:rFonts w:ascii="Times New Roman" w:hAnsi="Times New Roman" w:cs="Times New Roman"/>
                <w:i/>
                <w:iCs/>
                <w:sz w:val="20"/>
                <w:szCs w:val="20"/>
              </w:rPr>
              <w:t xml:space="preserve">mansoni </w:t>
            </w:r>
            <w:r w:rsidRPr="000C4363">
              <w:rPr>
                <w:rFonts w:ascii="Times New Roman" w:hAnsi="Times New Roman" w:cs="Times New Roman"/>
                <w:sz w:val="20"/>
                <w:szCs w:val="20"/>
              </w:rPr>
              <w:t>prevalence of infections and describe key biogeographical characteristics in the endemic areas in Ethiopia.</w:t>
            </w:r>
          </w:p>
        </w:tc>
        <w:tc>
          <w:tcPr>
            <w:tcW w:w="1134" w:type="dxa"/>
          </w:tcPr>
          <w:p w14:paraId="0D5338A5" w14:textId="144ADCEE" w:rsidR="00165FCC" w:rsidRPr="000C4363" w:rsidRDefault="00165FCC" w:rsidP="00165FCC">
            <w:pPr>
              <w:rPr>
                <w:rFonts w:ascii="Times New Roman" w:hAnsi="Times New Roman" w:cs="Times New Roman"/>
                <w:sz w:val="20"/>
                <w:szCs w:val="20"/>
              </w:rPr>
            </w:pPr>
            <w:r w:rsidRPr="000E11FF">
              <w:rPr>
                <w:rFonts w:ascii="Times New Roman" w:hAnsi="Times New Roman" w:cs="Times New Roman"/>
                <w:sz w:val="20"/>
                <w:szCs w:val="20"/>
              </w:rPr>
              <w:t>National</w:t>
            </w:r>
          </w:p>
        </w:tc>
        <w:tc>
          <w:tcPr>
            <w:tcW w:w="1418" w:type="dxa"/>
          </w:tcPr>
          <w:p w14:paraId="4CB0BA07" w14:textId="0D0FED2B"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32DD7F34" w14:textId="370A4C2F"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Schistosomiasis mansoni</w:t>
            </w:r>
          </w:p>
        </w:tc>
        <w:tc>
          <w:tcPr>
            <w:tcW w:w="6096" w:type="dxa"/>
          </w:tcPr>
          <w:p w14:paraId="7665AD80" w14:textId="402B915A"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Prevalence of infections from 0.5% to 99.5%, and 36.8% of the survey sites had adjusted prevalence of infection higher than 50%. S. mansoni endemic areas were distributed in six regional states with the majority of surveys being in Amhara and Oromia.</w:t>
            </w:r>
          </w:p>
        </w:tc>
      </w:tr>
      <w:tr w:rsidR="00165FCC" w:rsidRPr="000C4363" w14:paraId="3EDD9241" w14:textId="77777777" w:rsidTr="00B11222">
        <w:tc>
          <w:tcPr>
            <w:tcW w:w="1419" w:type="dxa"/>
          </w:tcPr>
          <w:p w14:paraId="7948494E" w14:textId="3AD3FCC4"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Abdella et al., 2021</w:t>
            </w:r>
          </w:p>
        </w:tc>
        <w:tc>
          <w:tcPr>
            <w:tcW w:w="3543" w:type="dxa"/>
          </w:tcPr>
          <w:p w14:paraId="653134A3" w14:textId="2F86932F"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To describe the clinical profile and management of </w:t>
            </w:r>
            <w:r w:rsidRPr="000C4363">
              <w:rPr>
                <w:rFonts w:ascii="Times New Roman" w:hAnsi="Times New Roman" w:cs="Times New Roman"/>
                <w:sz w:val="20"/>
                <w:szCs w:val="20"/>
              </w:rPr>
              <w:t>Hepatosplenic schistosomiasis</w:t>
            </w:r>
            <w:r w:rsidRPr="000C4363">
              <w:rPr>
                <w:rFonts w:ascii="Times New Roman" w:hAnsi="Times New Roman" w:cs="Times New Roman"/>
                <w:sz w:val="20"/>
                <w:szCs w:val="20"/>
              </w:rPr>
              <w:t xml:space="preserve"> in one of Ethiopia’s referral hospitals</w:t>
            </w:r>
          </w:p>
        </w:tc>
        <w:tc>
          <w:tcPr>
            <w:tcW w:w="1134" w:type="dxa"/>
          </w:tcPr>
          <w:p w14:paraId="2BBD426F" w14:textId="001F753C" w:rsidR="00165FCC" w:rsidRPr="000C4363" w:rsidRDefault="00165FCC" w:rsidP="00165FCC">
            <w:pPr>
              <w:rPr>
                <w:rFonts w:ascii="Times New Roman" w:hAnsi="Times New Roman" w:cs="Times New Roman"/>
                <w:sz w:val="20"/>
                <w:szCs w:val="20"/>
              </w:rPr>
            </w:pPr>
            <w:r w:rsidRPr="000E11FF">
              <w:rPr>
                <w:rFonts w:ascii="Times New Roman" w:hAnsi="Times New Roman" w:cs="Times New Roman"/>
                <w:sz w:val="20"/>
                <w:szCs w:val="20"/>
              </w:rPr>
              <w:t>National</w:t>
            </w:r>
          </w:p>
        </w:tc>
        <w:tc>
          <w:tcPr>
            <w:tcW w:w="1418" w:type="dxa"/>
          </w:tcPr>
          <w:p w14:paraId="16AA6169" w14:textId="5ACD37CB"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Hospital-based cross-sectional </w:t>
            </w:r>
          </w:p>
        </w:tc>
        <w:tc>
          <w:tcPr>
            <w:tcW w:w="1417" w:type="dxa"/>
          </w:tcPr>
          <w:p w14:paraId="2167BEC1" w14:textId="13C42E0E"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Hepatosplenic schistosomiasis</w:t>
            </w:r>
          </w:p>
        </w:tc>
        <w:tc>
          <w:tcPr>
            <w:tcW w:w="6096" w:type="dxa"/>
          </w:tcPr>
          <w:p w14:paraId="240DC224" w14:textId="66D85840"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Most patients (70%) presented with upper gastrointesti- transfusion. Hepatitis B coinfection was documented in 11 patients (20%). Upper gastrointestinal endoscopy was performed in 31 patients (56%</w:t>
            </w:r>
            <w:r>
              <w:rPr>
                <w:rFonts w:ascii="Times New Roman" w:hAnsi="Times New Roman" w:cs="Times New Roman"/>
                <w:sz w:val="20"/>
                <w:szCs w:val="20"/>
              </w:rPr>
              <w:t>)</w:t>
            </w:r>
            <w:r w:rsidRPr="000C4363">
              <w:rPr>
                <w:rFonts w:ascii="Times New Roman" w:hAnsi="Times New Roman" w:cs="Times New Roman"/>
                <w:sz w:val="20"/>
                <w:szCs w:val="20"/>
              </w:rPr>
              <w:t>. Praziquantel was administered to 11 patients (20%)</w:t>
            </w:r>
            <w:r>
              <w:rPr>
                <w:rFonts w:ascii="Times New Roman" w:hAnsi="Times New Roman" w:cs="Times New Roman"/>
                <w:sz w:val="20"/>
                <w:szCs w:val="20"/>
              </w:rPr>
              <w:t>.</w:t>
            </w:r>
          </w:p>
        </w:tc>
      </w:tr>
      <w:tr w:rsidR="00165FCC" w:rsidRPr="000C4363" w14:paraId="77F3D337" w14:textId="77777777" w:rsidTr="00B11222">
        <w:tc>
          <w:tcPr>
            <w:tcW w:w="1419" w:type="dxa"/>
          </w:tcPr>
          <w:p w14:paraId="7F710DFE" w14:textId="6B8F0F1E"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Assefa, 2018</w:t>
            </w:r>
          </w:p>
        </w:tc>
        <w:tc>
          <w:tcPr>
            <w:tcW w:w="3543" w:type="dxa"/>
          </w:tcPr>
          <w:p w14:paraId="2F32C5CE" w14:textId="604F4309" w:rsidR="00165FCC" w:rsidRPr="000C4363" w:rsidRDefault="00A76430" w:rsidP="00165FCC">
            <w:pPr>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summarize and pool estimates of studies that report the prevalence of leishmaniasis in Ethiopia</w:t>
            </w:r>
          </w:p>
        </w:tc>
        <w:tc>
          <w:tcPr>
            <w:tcW w:w="1134" w:type="dxa"/>
          </w:tcPr>
          <w:p w14:paraId="49DB457B" w14:textId="47F651BB" w:rsidR="00165FCC" w:rsidRPr="000C4363" w:rsidRDefault="00165FCC" w:rsidP="00165FCC">
            <w:pPr>
              <w:rPr>
                <w:rFonts w:ascii="Times New Roman" w:hAnsi="Times New Roman" w:cs="Times New Roman"/>
                <w:sz w:val="20"/>
                <w:szCs w:val="20"/>
              </w:rPr>
            </w:pPr>
            <w:r w:rsidRPr="000E11FF">
              <w:rPr>
                <w:rFonts w:ascii="Times New Roman" w:hAnsi="Times New Roman" w:cs="Times New Roman"/>
                <w:sz w:val="20"/>
                <w:szCs w:val="20"/>
              </w:rPr>
              <w:t>National</w:t>
            </w:r>
          </w:p>
        </w:tc>
        <w:tc>
          <w:tcPr>
            <w:tcW w:w="1418" w:type="dxa"/>
          </w:tcPr>
          <w:p w14:paraId="7C054AC2" w14:textId="785211F4"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Systematic review </w:t>
            </w:r>
          </w:p>
        </w:tc>
        <w:tc>
          <w:tcPr>
            <w:tcW w:w="1417" w:type="dxa"/>
          </w:tcPr>
          <w:p w14:paraId="7211F4D3" w14:textId="303D778E"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Leishmaniasis </w:t>
            </w:r>
          </w:p>
        </w:tc>
        <w:tc>
          <w:tcPr>
            <w:tcW w:w="6096" w:type="dxa"/>
          </w:tcPr>
          <w:p w14:paraId="35EA48B3" w14:textId="0A1166D9"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Prevalence of leishmaniasis was 19%. Diagnosis method used have contributed to the heterogeneity of studies. Molecular diagnosis has significantly lower prevalence than microscopic examination. </w:t>
            </w:r>
          </w:p>
        </w:tc>
      </w:tr>
      <w:tr w:rsidR="00165FCC" w:rsidRPr="000C4363" w14:paraId="0EBA3CFA" w14:textId="77777777" w:rsidTr="00B11222">
        <w:tc>
          <w:tcPr>
            <w:tcW w:w="1419" w:type="dxa"/>
          </w:tcPr>
          <w:p w14:paraId="11BB4392" w14:textId="703D6C9C"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Haftom et al., 2020</w:t>
            </w:r>
          </w:p>
        </w:tc>
        <w:tc>
          <w:tcPr>
            <w:tcW w:w="3543" w:type="dxa"/>
          </w:tcPr>
          <w:p w14:paraId="581BE54B" w14:textId="062AFE20" w:rsidR="00165FCC" w:rsidRPr="000C4363" w:rsidRDefault="00165FCC" w:rsidP="00165FCC">
            <w:pPr>
              <w:rPr>
                <w:rFonts w:ascii="Times New Roman" w:hAnsi="Times New Roman" w:cs="Times New Roman"/>
                <w:sz w:val="20"/>
                <w:szCs w:val="20"/>
              </w:rPr>
            </w:pPr>
            <w:r>
              <w:rPr>
                <w:rFonts w:ascii="Times New Roman" w:hAnsi="Times New Roman" w:cs="Times New Roman"/>
                <w:sz w:val="20"/>
                <w:szCs w:val="20"/>
              </w:rPr>
              <w:t xml:space="preserve">To </w:t>
            </w:r>
            <w:r w:rsidRPr="000C4363">
              <w:rPr>
                <w:rFonts w:ascii="Times New Roman" w:hAnsi="Times New Roman" w:cs="Times New Roman"/>
                <w:sz w:val="20"/>
                <w:szCs w:val="20"/>
              </w:rPr>
              <w:t>determine the prevalence and risk factors of human leishmaniasis in Ethiopia</w:t>
            </w:r>
          </w:p>
        </w:tc>
        <w:tc>
          <w:tcPr>
            <w:tcW w:w="1134" w:type="dxa"/>
          </w:tcPr>
          <w:p w14:paraId="4138635C" w14:textId="54B1A9B2" w:rsidR="00165FCC" w:rsidRPr="000C4363" w:rsidRDefault="00165FCC" w:rsidP="00165FCC">
            <w:pPr>
              <w:rPr>
                <w:rFonts w:ascii="Times New Roman" w:hAnsi="Times New Roman" w:cs="Times New Roman"/>
                <w:sz w:val="20"/>
                <w:szCs w:val="20"/>
              </w:rPr>
            </w:pPr>
            <w:r w:rsidRPr="000E11FF">
              <w:rPr>
                <w:rFonts w:ascii="Times New Roman" w:hAnsi="Times New Roman" w:cs="Times New Roman"/>
                <w:sz w:val="20"/>
                <w:szCs w:val="20"/>
              </w:rPr>
              <w:t>National</w:t>
            </w:r>
          </w:p>
        </w:tc>
        <w:tc>
          <w:tcPr>
            <w:tcW w:w="1418" w:type="dxa"/>
          </w:tcPr>
          <w:p w14:paraId="2B489697" w14:textId="1DB4FA28"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1AC5F45A" w14:textId="06C3D569"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Leishmaniasis </w:t>
            </w:r>
          </w:p>
        </w:tc>
        <w:tc>
          <w:tcPr>
            <w:tcW w:w="6096" w:type="dxa"/>
          </w:tcPr>
          <w:p w14:paraId="373BDDD6" w14:textId="6570C7EB"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Prevalence of leishmaniasis was 9.13%, and it ranged from 2.3% in Tigray to A39.1 in Amhara region. The significant risk factors being male and the presence of hyraxes within a 300-m radius of the sleeping area.</w:t>
            </w:r>
          </w:p>
        </w:tc>
      </w:tr>
      <w:tr w:rsidR="00165FCC" w:rsidRPr="000C4363" w14:paraId="55B9D7EE" w14:textId="77777777" w:rsidTr="00B11222">
        <w:tc>
          <w:tcPr>
            <w:tcW w:w="1419" w:type="dxa"/>
          </w:tcPr>
          <w:p w14:paraId="4EADF79E" w14:textId="50F36EE6"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Gebreyohannes et al.2018</w:t>
            </w:r>
          </w:p>
        </w:tc>
        <w:tc>
          <w:tcPr>
            <w:tcW w:w="3543" w:type="dxa"/>
          </w:tcPr>
          <w:p w14:paraId="0301563F" w14:textId="54EFBD3E" w:rsidR="00165FCC" w:rsidRPr="000C4363" w:rsidRDefault="00A76430" w:rsidP="00165FCC">
            <w:pPr>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obtain stronger evidence on treatment outcomes of VL from the existing literature in Ethiopia</w:t>
            </w:r>
          </w:p>
        </w:tc>
        <w:tc>
          <w:tcPr>
            <w:tcW w:w="1134" w:type="dxa"/>
          </w:tcPr>
          <w:p w14:paraId="65566D4D" w14:textId="1557F469" w:rsidR="00165FCC" w:rsidRPr="000C4363" w:rsidRDefault="00165FCC" w:rsidP="00165FCC">
            <w:pPr>
              <w:rPr>
                <w:rFonts w:ascii="Times New Roman" w:hAnsi="Times New Roman" w:cs="Times New Roman"/>
                <w:sz w:val="20"/>
                <w:szCs w:val="20"/>
              </w:rPr>
            </w:pPr>
            <w:r w:rsidRPr="000E11FF">
              <w:rPr>
                <w:rFonts w:ascii="Times New Roman" w:hAnsi="Times New Roman" w:cs="Times New Roman"/>
                <w:sz w:val="20"/>
                <w:szCs w:val="20"/>
              </w:rPr>
              <w:t>National</w:t>
            </w:r>
          </w:p>
        </w:tc>
        <w:tc>
          <w:tcPr>
            <w:tcW w:w="1418" w:type="dxa"/>
          </w:tcPr>
          <w:p w14:paraId="3FAC0894" w14:textId="5AE51A36"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553BC661" w14:textId="77777777"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V. leishmaniasis </w:t>
            </w:r>
            <w:r w:rsidRPr="000C4363">
              <w:rPr>
                <w:rFonts w:ascii="Times New Roman" w:hAnsi="Times New Roman" w:cs="Times New Roman"/>
                <w:sz w:val="20"/>
                <w:szCs w:val="20"/>
              </w:rPr>
              <w:br/>
            </w:r>
          </w:p>
          <w:p w14:paraId="45D1EBEF" w14:textId="3B7DF82F"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(Access to medicine)</w:t>
            </w:r>
          </w:p>
        </w:tc>
        <w:tc>
          <w:tcPr>
            <w:tcW w:w="6096" w:type="dxa"/>
          </w:tcPr>
          <w:p w14:paraId="21550552" w14:textId="16C3696B"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The overall treatment success rate of 82.6% was noticed. For patients treated with sodium stibogluconate (SSG), the treatment success rates at the end of treatment and at six-month follow-up were 81.5% and 80.7%, respectively. Multiple doses of liposomal-amphotericin B (L-AMB) had treatment success rates of 96.7 and 71–100% at the end of treatment and at 6 months follow-up, respectively. The combination of SSG with paromomycin (PM) gave treatment success rates of up to 90.1% at the end of treatment. </w:t>
            </w:r>
          </w:p>
        </w:tc>
      </w:tr>
      <w:tr w:rsidR="00F73997" w:rsidRPr="000C4363" w14:paraId="443857D0" w14:textId="77777777" w:rsidTr="00B11222">
        <w:tc>
          <w:tcPr>
            <w:tcW w:w="1419" w:type="dxa"/>
          </w:tcPr>
          <w:p w14:paraId="559ECB65" w14:textId="77F6E01C"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 xml:space="preserve">Merdekios et al, 2021 </w:t>
            </w:r>
          </w:p>
        </w:tc>
        <w:tc>
          <w:tcPr>
            <w:tcW w:w="3543" w:type="dxa"/>
          </w:tcPr>
          <w:p w14:paraId="47EDB935" w14:textId="3EF8F2CA"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compare microscopy with five different molecular methods on two different sample types collected from skin lesions of suspected CL patients in the south of Ethiopia and to discuss their potential as diagnostic and surveillance tool in endemic settings.</w:t>
            </w:r>
          </w:p>
        </w:tc>
        <w:tc>
          <w:tcPr>
            <w:tcW w:w="1134" w:type="dxa"/>
          </w:tcPr>
          <w:p w14:paraId="05E70617" w14:textId="1D2E4DA0"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Southern Ethiopia</w:t>
            </w:r>
          </w:p>
        </w:tc>
        <w:tc>
          <w:tcPr>
            <w:tcW w:w="1418" w:type="dxa"/>
          </w:tcPr>
          <w:p w14:paraId="0AE1600C" w14:textId="51B4D11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1FF8807B" w14:textId="0E4C0CB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Leishmania</w:t>
            </w:r>
            <w:r w:rsidR="00937F69">
              <w:rPr>
                <w:rFonts w:ascii="Times New Roman" w:hAnsi="Times New Roman" w:cs="Times New Roman"/>
                <w:sz w:val="20"/>
                <w:szCs w:val="20"/>
              </w:rPr>
              <w:t>sis</w:t>
            </w:r>
          </w:p>
          <w:p w14:paraId="265561B2" w14:textId="77777777" w:rsidR="00F73997" w:rsidRPr="000C4363" w:rsidRDefault="00F73997" w:rsidP="00F73997">
            <w:pPr>
              <w:rPr>
                <w:rFonts w:ascii="Times New Roman" w:hAnsi="Times New Roman" w:cs="Times New Roman"/>
                <w:sz w:val="20"/>
                <w:szCs w:val="20"/>
              </w:rPr>
            </w:pPr>
          </w:p>
          <w:p w14:paraId="032E6EFA" w14:textId="5C0111AB"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Diagnostics </w:t>
            </w:r>
          </w:p>
        </w:tc>
        <w:tc>
          <w:tcPr>
            <w:tcW w:w="6096" w:type="dxa"/>
          </w:tcPr>
          <w:p w14:paraId="27640C4B" w14:textId="7BF40C5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Sensitivity of microscopy, ITS PCR, SSU PCR, Mary kDNA PCR, LC kDNA PCR and SL RNA PCR were respectively 52%, 22%, 64%, 99%, 100% and 94%. </w:t>
            </w:r>
            <w:bookmarkStart w:id="5" w:name="_Hlk104294565"/>
            <w:r w:rsidRPr="000C4363">
              <w:rPr>
                <w:rFonts w:ascii="Times New Roman" w:hAnsi="Times New Roman" w:cs="Times New Roman"/>
                <w:sz w:val="20"/>
                <w:szCs w:val="20"/>
              </w:rPr>
              <w:t>The kDNA PCRs showed excellent performance for diagnosis of L. aethiopica on SS. Lower-cost SL RNA detection can be a complementary high-throughput tool. DBS can be used for PCR in case microscopy is negative, the SS sample can be sent to the referral health facility where kDNA PCR method is available</w:t>
            </w:r>
            <w:bookmarkEnd w:id="5"/>
          </w:p>
        </w:tc>
      </w:tr>
      <w:tr w:rsidR="00F73997" w:rsidRPr="000C4363" w14:paraId="5634CCF0" w14:textId="77777777" w:rsidTr="00B11222">
        <w:tc>
          <w:tcPr>
            <w:tcW w:w="1419" w:type="dxa"/>
          </w:tcPr>
          <w:p w14:paraId="567C2CEF" w14:textId="58C98A35"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 xml:space="preserve">Abbasi et al., 2013 </w:t>
            </w:r>
          </w:p>
        </w:tc>
        <w:tc>
          <w:tcPr>
            <w:tcW w:w="3543" w:type="dxa"/>
          </w:tcPr>
          <w:p w14:paraId="74D4A16A" w14:textId="052BE5CF"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elucidate the role of symptomatic and asymptomatic Leishmania donovani infected persons in the epidemiology of VL in Northern Ethiopia</w:t>
            </w:r>
          </w:p>
        </w:tc>
        <w:tc>
          <w:tcPr>
            <w:tcW w:w="1134" w:type="dxa"/>
          </w:tcPr>
          <w:p w14:paraId="1C41627C" w14:textId="28CC2D38"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Northern Ethiopia</w:t>
            </w:r>
          </w:p>
        </w:tc>
        <w:tc>
          <w:tcPr>
            <w:tcW w:w="1418" w:type="dxa"/>
          </w:tcPr>
          <w:p w14:paraId="136BF602" w14:textId="79400FA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48D67676"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Leishmaniasis</w:t>
            </w:r>
          </w:p>
          <w:p w14:paraId="0C3DC773" w14:textId="77777777" w:rsidR="00F73997" w:rsidRPr="000C4363" w:rsidRDefault="00F73997" w:rsidP="00F73997">
            <w:pPr>
              <w:rPr>
                <w:rFonts w:ascii="Times New Roman" w:hAnsi="Times New Roman" w:cs="Times New Roman"/>
                <w:sz w:val="20"/>
                <w:szCs w:val="20"/>
              </w:rPr>
            </w:pPr>
          </w:p>
          <w:p w14:paraId="2FC95EBA" w14:textId="2421B7E8"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Diagnostics  </w:t>
            </w:r>
          </w:p>
        </w:tc>
        <w:tc>
          <w:tcPr>
            <w:tcW w:w="6096" w:type="dxa"/>
          </w:tcPr>
          <w:p w14:paraId="5B43E1A8" w14:textId="40E4BF95" w:rsidR="00F73997" w:rsidRPr="000C4363" w:rsidRDefault="00F73997" w:rsidP="00F73997">
            <w:pPr>
              <w:rPr>
                <w:rFonts w:ascii="Times New Roman" w:hAnsi="Times New Roman" w:cs="Times New Roman"/>
                <w:sz w:val="20"/>
                <w:szCs w:val="20"/>
              </w:rPr>
            </w:pPr>
            <w:bookmarkStart w:id="6" w:name="_Hlk104298409"/>
            <w:r w:rsidRPr="000C4363">
              <w:rPr>
                <w:rFonts w:ascii="Times New Roman" w:hAnsi="Times New Roman" w:cs="Times New Roman"/>
                <w:sz w:val="20"/>
                <w:szCs w:val="20"/>
              </w:rPr>
              <w:t>Although qRT-kDNA PCR is a highly sensitive test, the dependability of low positives remains questionable. While optimal sensitivity is achieved by targeting k-DNA, it is important to validate the causative species of VL by DNA sequencing.</w:t>
            </w:r>
            <w:bookmarkEnd w:id="6"/>
          </w:p>
        </w:tc>
      </w:tr>
      <w:tr w:rsidR="00F73997" w:rsidRPr="000C4363" w14:paraId="5813DCB5" w14:textId="77777777" w:rsidTr="00B11222">
        <w:tc>
          <w:tcPr>
            <w:tcW w:w="1419" w:type="dxa"/>
          </w:tcPr>
          <w:p w14:paraId="4F7C6A1D" w14:textId="643F5525"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 xml:space="preserve">Wochebo et al.,2019 </w:t>
            </w:r>
          </w:p>
        </w:tc>
        <w:tc>
          <w:tcPr>
            <w:tcW w:w="3543" w:type="dxa"/>
          </w:tcPr>
          <w:p w14:paraId="72FFAD08" w14:textId="065F4CEA"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investigate scabies outbreak, identify risk factors, and recommend preventive </w:t>
            </w:r>
            <w:r w:rsidR="00F73997" w:rsidRPr="000C4363">
              <w:rPr>
                <w:rFonts w:ascii="Times New Roman" w:hAnsi="Times New Roman" w:cs="Times New Roman"/>
                <w:sz w:val="20"/>
                <w:szCs w:val="20"/>
              </w:rPr>
              <w:lastRenderedPageBreak/>
              <w:t>measures in Kechabira district, Kembata Tembaro zone, Southern Ethiopia</w:t>
            </w:r>
          </w:p>
        </w:tc>
        <w:tc>
          <w:tcPr>
            <w:tcW w:w="1134" w:type="dxa"/>
          </w:tcPr>
          <w:p w14:paraId="559DF0AF" w14:textId="2E3D640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lastRenderedPageBreak/>
              <w:t xml:space="preserve">Southern Ethiopia </w:t>
            </w:r>
          </w:p>
        </w:tc>
        <w:tc>
          <w:tcPr>
            <w:tcW w:w="1418" w:type="dxa"/>
          </w:tcPr>
          <w:p w14:paraId="27274F41" w14:textId="3CC2E4A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Cross sectional  </w:t>
            </w:r>
          </w:p>
        </w:tc>
        <w:tc>
          <w:tcPr>
            <w:tcW w:w="1417" w:type="dxa"/>
          </w:tcPr>
          <w:p w14:paraId="2A1836BF" w14:textId="3B711CD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Scabies </w:t>
            </w:r>
          </w:p>
        </w:tc>
        <w:tc>
          <w:tcPr>
            <w:tcW w:w="6096" w:type="dxa"/>
          </w:tcPr>
          <w:p w14:paraId="7DF917D2" w14:textId="672792C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prevalence of 2.5% and attack rate of (AR) 20.5 per 1000 populations. Of the suspected cases 126 (51.9%) were males and 117 (48.1%) were females. The highest cases were seen in children aged 5-14 (50.6%) </w:t>
            </w:r>
            <w:r w:rsidRPr="000C4363">
              <w:rPr>
                <w:rFonts w:ascii="Times New Roman" w:hAnsi="Times New Roman" w:cs="Times New Roman"/>
                <w:sz w:val="20"/>
                <w:szCs w:val="20"/>
              </w:rPr>
              <w:lastRenderedPageBreak/>
              <w:t>years. Identified factors for scabies outbreak were sharing clothes with scabies patients, and households having greater than six family members.</w:t>
            </w:r>
          </w:p>
        </w:tc>
      </w:tr>
      <w:tr w:rsidR="00F73997" w:rsidRPr="000C4363" w14:paraId="3DC029F4" w14:textId="77777777" w:rsidTr="00B11222">
        <w:tc>
          <w:tcPr>
            <w:tcW w:w="1419" w:type="dxa"/>
          </w:tcPr>
          <w:p w14:paraId="15A9870A" w14:textId="280B2ABF"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lastRenderedPageBreak/>
              <w:t>Azene et al.,2020</w:t>
            </w:r>
          </w:p>
        </w:tc>
        <w:tc>
          <w:tcPr>
            <w:tcW w:w="3543" w:type="dxa"/>
          </w:tcPr>
          <w:p w14:paraId="23AE5484" w14:textId="3CA76272"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estimates the overall prevalence of scabies and associated factors in all age groups in Ethiopia</w:t>
            </w:r>
          </w:p>
        </w:tc>
        <w:tc>
          <w:tcPr>
            <w:tcW w:w="1134" w:type="dxa"/>
          </w:tcPr>
          <w:p w14:paraId="71ED032C" w14:textId="6C1C95CD" w:rsidR="00F73997" w:rsidRPr="000C4363" w:rsidRDefault="00165FCC" w:rsidP="00F73997">
            <w:pPr>
              <w:rPr>
                <w:rFonts w:ascii="Times New Roman" w:hAnsi="Times New Roman" w:cs="Times New Roman"/>
                <w:sz w:val="20"/>
                <w:szCs w:val="20"/>
              </w:rPr>
            </w:pPr>
            <w:r>
              <w:rPr>
                <w:rFonts w:ascii="Times New Roman" w:hAnsi="Times New Roman" w:cs="Times New Roman"/>
                <w:sz w:val="20"/>
                <w:szCs w:val="20"/>
              </w:rPr>
              <w:t>National</w:t>
            </w:r>
          </w:p>
        </w:tc>
        <w:tc>
          <w:tcPr>
            <w:tcW w:w="1418" w:type="dxa"/>
          </w:tcPr>
          <w:p w14:paraId="2C9FAA2B" w14:textId="40441C6C"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044FFEC7" w14:textId="4F2DF630"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Scabies </w:t>
            </w:r>
          </w:p>
        </w:tc>
        <w:tc>
          <w:tcPr>
            <w:tcW w:w="6096" w:type="dxa"/>
          </w:tcPr>
          <w:p w14:paraId="0BEDD2E4" w14:textId="0E03FF06"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The overall prevalence of scabies infestation was 14.5% (95%CI: 1.5, 27.6%) in Ethiopia. </w:t>
            </w:r>
            <w:r w:rsidR="00F341AE" w:rsidRPr="000C4363">
              <w:rPr>
                <w:rFonts w:ascii="Times New Roman" w:hAnsi="Times New Roman" w:cs="Times New Roman"/>
                <w:sz w:val="20"/>
                <w:szCs w:val="20"/>
              </w:rPr>
              <w:t xml:space="preserve">of these, </w:t>
            </w:r>
            <w:r w:rsidRPr="000C4363">
              <w:rPr>
                <w:rFonts w:ascii="Times New Roman" w:hAnsi="Times New Roman" w:cs="Times New Roman"/>
                <w:sz w:val="20"/>
                <w:szCs w:val="20"/>
              </w:rPr>
              <w:t>the highest prevalence was 19.6% in Amhara region. A person from a large family size (OR: 3.1, 95% CI: 1.76, 5.67), and sharing a bed (OR: 3.59, 95%CI: 2.88, 4.47) were significantly associated with scabies.</w:t>
            </w:r>
          </w:p>
        </w:tc>
      </w:tr>
      <w:tr w:rsidR="00F73997" w:rsidRPr="000C4363" w14:paraId="424FC54F" w14:textId="77777777" w:rsidTr="00B11222">
        <w:tc>
          <w:tcPr>
            <w:tcW w:w="1419" w:type="dxa"/>
          </w:tcPr>
          <w:p w14:paraId="20F38379" w14:textId="6BAEEDD2"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Walker et al., 2017</w:t>
            </w:r>
          </w:p>
        </w:tc>
        <w:tc>
          <w:tcPr>
            <w:tcW w:w="3543" w:type="dxa"/>
          </w:tcPr>
          <w:p w14:paraId="39077653" w14:textId="623E3DC6"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determine the prevalence and impact of scabies in schoolchildren in southern Ethiopia.</w:t>
            </w:r>
          </w:p>
        </w:tc>
        <w:tc>
          <w:tcPr>
            <w:tcW w:w="1134" w:type="dxa"/>
          </w:tcPr>
          <w:p w14:paraId="6E531EEC" w14:textId="3688208E"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Southern Ethiopia</w:t>
            </w:r>
          </w:p>
        </w:tc>
        <w:tc>
          <w:tcPr>
            <w:tcW w:w="1418" w:type="dxa"/>
          </w:tcPr>
          <w:p w14:paraId="05D63C99" w14:textId="1BCBEF3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06DF6C9D" w14:textId="764DD56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Scabies </w:t>
            </w:r>
          </w:p>
        </w:tc>
        <w:tc>
          <w:tcPr>
            <w:tcW w:w="6096" w:type="dxa"/>
          </w:tcPr>
          <w:p w14:paraId="44566AE6" w14:textId="7BF25B1C" w:rsidR="00F73997" w:rsidRPr="000C4363" w:rsidRDefault="007050C5" w:rsidP="00F73997">
            <w:pPr>
              <w:rPr>
                <w:rFonts w:ascii="Times New Roman" w:hAnsi="Times New Roman" w:cs="Times New Roman"/>
                <w:sz w:val="20"/>
                <w:szCs w:val="20"/>
              </w:rPr>
            </w:pPr>
            <w:r w:rsidRPr="000C4363">
              <w:rPr>
                <w:rFonts w:ascii="Times New Roman" w:hAnsi="Times New Roman" w:cs="Times New Roman"/>
                <w:sz w:val="20"/>
                <w:szCs w:val="20"/>
              </w:rPr>
              <w:t xml:space="preserve">Scabies appeared to have a significant negative effect on quality of life. </w:t>
            </w:r>
            <w:r w:rsidR="00F73997" w:rsidRPr="000C4363">
              <w:rPr>
                <w:rFonts w:ascii="Times New Roman" w:hAnsi="Times New Roman" w:cs="Times New Roman"/>
                <w:sz w:val="20"/>
                <w:szCs w:val="20"/>
              </w:rPr>
              <w:t>The</w:t>
            </w:r>
            <w:r w:rsidRPr="000C4363">
              <w:rPr>
                <w:rFonts w:ascii="Times New Roman" w:hAnsi="Times New Roman" w:cs="Times New Roman"/>
                <w:sz w:val="20"/>
                <w:szCs w:val="20"/>
              </w:rPr>
              <w:t xml:space="preserve"> </w:t>
            </w:r>
            <w:r w:rsidR="00F73997" w:rsidRPr="000C4363">
              <w:rPr>
                <w:rFonts w:ascii="Times New Roman" w:hAnsi="Times New Roman" w:cs="Times New Roman"/>
                <w:sz w:val="20"/>
                <w:szCs w:val="20"/>
              </w:rPr>
              <w:t xml:space="preserve">burden of skin disease </w:t>
            </w:r>
            <w:r w:rsidRPr="000C4363">
              <w:rPr>
                <w:rFonts w:ascii="Times New Roman" w:hAnsi="Times New Roman" w:cs="Times New Roman"/>
                <w:sz w:val="20"/>
                <w:szCs w:val="20"/>
              </w:rPr>
              <w:t xml:space="preserve">was </w:t>
            </w:r>
            <w:r w:rsidR="00F73997" w:rsidRPr="000C4363">
              <w:rPr>
                <w:rFonts w:ascii="Times New Roman" w:hAnsi="Times New Roman" w:cs="Times New Roman"/>
                <w:sz w:val="20"/>
                <w:szCs w:val="20"/>
              </w:rPr>
              <w:t xml:space="preserve">40% having an ectodermal parasitic skin disease. </w:t>
            </w:r>
          </w:p>
        </w:tc>
      </w:tr>
      <w:tr w:rsidR="00F73997" w:rsidRPr="000C4363" w14:paraId="0542799E" w14:textId="77777777" w:rsidTr="00B11222">
        <w:tc>
          <w:tcPr>
            <w:tcW w:w="1419" w:type="dxa"/>
          </w:tcPr>
          <w:p w14:paraId="2CB5B226" w14:textId="18545E1D"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Dagne et al., 2019</w:t>
            </w:r>
          </w:p>
        </w:tc>
        <w:tc>
          <w:tcPr>
            <w:tcW w:w="3543" w:type="dxa"/>
          </w:tcPr>
          <w:p w14:paraId="51802CF4" w14:textId="74278BEF"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assess the prevalence of scabies and associated factors among students in primary schools in Dabat district, northwest Ethiopia</w:t>
            </w:r>
          </w:p>
        </w:tc>
        <w:tc>
          <w:tcPr>
            <w:tcW w:w="1134" w:type="dxa"/>
          </w:tcPr>
          <w:p w14:paraId="3D495B9E" w14:textId="20663BA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Dabat district, northwest Ethiopia</w:t>
            </w:r>
          </w:p>
        </w:tc>
        <w:tc>
          <w:tcPr>
            <w:tcW w:w="1418" w:type="dxa"/>
          </w:tcPr>
          <w:p w14:paraId="424C811C" w14:textId="79A491B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0C01D84E" w14:textId="037F681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Scabies </w:t>
            </w:r>
          </w:p>
        </w:tc>
        <w:tc>
          <w:tcPr>
            <w:tcW w:w="6096" w:type="dxa"/>
          </w:tcPr>
          <w:p w14:paraId="3DD3E69A" w14:textId="03C19E21"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The prevalence of scabies was 9.3%. Studying at a rural school, had illiterate father, being grade level 1-4, rarely taking a bath, contact with a person with itching symptom, a family member with itchy symptoms, not living with both parents, and using water only for hand washing were factors associated with scabies infestation among schoolchildren.</w:t>
            </w:r>
          </w:p>
        </w:tc>
      </w:tr>
      <w:tr w:rsidR="00F73997" w:rsidRPr="000C4363" w14:paraId="68DF9238" w14:textId="77777777" w:rsidTr="00B11222">
        <w:tc>
          <w:tcPr>
            <w:tcW w:w="1419" w:type="dxa"/>
          </w:tcPr>
          <w:p w14:paraId="66A57045" w14:textId="5BBD7702"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Yassin et al., 2017</w:t>
            </w:r>
          </w:p>
        </w:tc>
        <w:tc>
          <w:tcPr>
            <w:tcW w:w="3543" w:type="dxa"/>
          </w:tcPr>
          <w:p w14:paraId="73D0FE59" w14:textId="35A07EA0"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0128C2" w:rsidRPr="000C4363">
              <w:rPr>
                <w:rFonts w:ascii="Times New Roman" w:hAnsi="Times New Roman" w:cs="Times New Roman"/>
                <w:sz w:val="20"/>
                <w:szCs w:val="20"/>
              </w:rPr>
              <w:t>o</w:t>
            </w:r>
            <w:r>
              <w:rPr>
                <w:rFonts w:ascii="Times New Roman" w:hAnsi="Times New Roman" w:cs="Times New Roman"/>
                <w:sz w:val="20"/>
                <w:szCs w:val="20"/>
              </w:rPr>
              <w:t xml:space="preserve"> </w:t>
            </w:r>
            <w:r w:rsidR="000128C2" w:rsidRPr="000C4363">
              <w:rPr>
                <w:rFonts w:ascii="Times New Roman" w:hAnsi="Times New Roman" w:cs="Times New Roman"/>
                <w:sz w:val="20"/>
                <w:szCs w:val="20"/>
              </w:rPr>
              <w:t>investigate scabies outbreak, identify factors associated with scabies transmission and to take public health action among affected group of people</w:t>
            </w:r>
          </w:p>
        </w:tc>
        <w:tc>
          <w:tcPr>
            <w:tcW w:w="1134" w:type="dxa"/>
          </w:tcPr>
          <w:p w14:paraId="33BAA321" w14:textId="79EBD68D" w:rsidR="00F73997" w:rsidRPr="000C4363" w:rsidRDefault="000128C2" w:rsidP="00F73997">
            <w:pPr>
              <w:rPr>
                <w:rFonts w:ascii="Times New Roman" w:hAnsi="Times New Roman" w:cs="Times New Roman"/>
                <w:sz w:val="20"/>
                <w:szCs w:val="20"/>
              </w:rPr>
            </w:pPr>
            <w:r w:rsidRPr="000C4363">
              <w:rPr>
                <w:rFonts w:ascii="Times New Roman" w:hAnsi="Times New Roman" w:cs="Times New Roman"/>
                <w:sz w:val="20"/>
                <w:szCs w:val="20"/>
              </w:rPr>
              <w:t xml:space="preserve">Amhara, Ethiopia </w:t>
            </w:r>
          </w:p>
        </w:tc>
        <w:tc>
          <w:tcPr>
            <w:tcW w:w="1418" w:type="dxa"/>
          </w:tcPr>
          <w:p w14:paraId="1A10FA23" w14:textId="5F0F1132" w:rsidR="00F73997" w:rsidRPr="000C4363" w:rsidRDefault="000128C2" w:rsidP="00F73997">
            <w:pPr>
              <w:rPr>
                <w:rFonts w:ascii="Times New Roman" w:hAnsi="Times New Roman" w:cs="Times New Roman"/>
                <w:sz w:val="20"/>
                <w:szCs w:val="20"/>
              </w:rPr>
            </w:pPr>
            <w:r w:rsidRPr="000C4363">
              <w:rPr>
                <w:rFonts w:ascii="Times New Roman" w:hAnsi="Times New Roman" w:cs="Times New Roman"/>
                <w:sz w:val="20"/>
                <w:szCs w:val="20"/>
              </w:rPr>
              <w:t>Matched case-control</w:t>
            </w:r>
          </w:p>
        </w:tc>
        <w:tc>
          <w:tcPr>
            <w:tcW w:w="1417" w:type="dxa"/>
          </w:tcPr>
          <w:p w14:paraId="1858DFB1" w14:textId="15008DF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Scabies </w:t>
            </w:r>
          </w:p>
        </w:tc>
        <w:tc>
          <w:tcPr>
            <w:tcW w:w="6096" w:type="dxa"/>
          </w:tcPr>
          <w:p w14:paraId="248A4E03" w14:textId="24CA16CA" w:rsidR="00F73997" w:rsidRPr="000C4363" w:rsidRDefault="000128C2" w:rsidP="00F73997">
            <w:pPr>
              <w:rPr>
                <w:rFonts w:ascii="Times New Roman" w:hAnsi="Times New Roman" w:cs="Times New Roman"/>
                <w:sz w:val="20"/>
                <w:szCs w:val="20"/>
              </w:rPr>
            </w:pPr>
            <w:r w:rsidRPr="000C4363">
              <w:rPr>
                <w:rFonts w:ascii="Times New Roman" w:hAnsi="Times New Roman" w:cs="Times New Roman"/>
                <w:sz w:val="20"/>
                <w:szCs w:val="20"/>
              </w:rPr>
              <w:t xml:space="preserve">people who share close from ill person were 2.76 times more likely to develop scabies; and individuals who had close contact with ill person were 5 times more likely to develop disease scabies, also individuals who had travelling history to scabies epidemic area were </w:t>
            </w:r>
            <w:r w:rsidR="00355CE5">
              <w:rPr>
                <w:rFonts w:ascii="Times New Roman" w:hAnsi="Times New Roman" w:cs="Times New Roman"/>
                <w:sz w:val="20"/>
                <w:szCs w:val="20"/>
              </w:rPr>
              <w:t>4.7</w:t>
            </w:r>
            <w:r w:rsidRPr="000C4363">
              <w:rPr>
                <w:rFonts w:ascii="Times New Roman" w:hAnsi="Times New Roman" w:cs="Times New Roman"/>
                <w:sz w:val="20"/>
                <w:szCs w:val="20"/>
              </w:rPr>
              <w:t xml:space="preserve"> times more likely develop the disease. individuals who wash their body in more than a week interval were 3.22 times more likely develop scabies.</w:t>
            </w:r>
          </w:p>
        </w:tc>
      </w:tr>
      <w:tr w:rsidR="00F73997" w:rsidRPr="000C4363" w14:paraId="54D9EB03" w14:textId="77777777" w:rsidTr="00B11222">
        <w:tc>
          <w:tcPr>
            <w:tcW w:w="1419" w:type="dxa"/>
          </w:tcPr>
          <w:p w14:paraId="6E6CF471" w14:textId="38FAB2B0"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Arega et al., 2020</w:t>
            </w:r>
          </w:p>
        </w:tc>
        <w:tc>
          <w:tcPr>
            <w:tcW w:w="3543" w:type="dxa"/>
          </w:tcPr>
          <w:p w14:paraId="64EA768E" w14:textId="241F05C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To assess orphans suffered from scabies, other NTDs and malnutrition in Ethiopia </w:t>
            </w:r>
          </w:p>
        </w:tc>
        <w:tc>
          <w:tcPr>
            <w:tcW w:w="1134" w:type="dxa"/>
          </w:tcPr>
          <w:p w14:paraId="11D307D2" w14:textId="1A21A931" w:rsidR="00F73997" w:rsidRPr="000C4363" w:rsidRDefault="00165FCC" w:rsidP="00F73997">
            <w:pPr>
              <w:rPr>
                <w:rFonts w:ascii="Times New Roman" w:hAnsi="Times New Roman" w:cs="Times New Roman"/>
                <w:sz w:val="20"/>
                <w:szCs w:val="20"/>
              </w:rPr>
            </w:pPr>
            <w:r>
              <w:rPr>
                <w:rFonts w:ascii="Times New Roman" w:hAnsi="Times New Roman" w:cs="Times New Roman"/>
                <w:sz w:val="20"/>
                <w:szCs w:val="20"/>
              </w:rPr>
              <w:t>National</w:t>
            </w:r>
            <w:r w:rsidR="00F73997" w:rsidRPr="000C4363">
              <w:rPr>
                <w:rFonts w:ascii="Times New Roman" w:hAnsi="Times New Roman" w:cs="Times New Roman"/>
                <w:sz w:val="20"/>
                <w:szCs w:val="20"/>
              </w:rPr>
              <w:t xml:space="preserve"> </w:t>
            </w:r>
          </w:p>
        </w:tc>
        <w:tc>
          <w:tcPr>
            <w:tcW w:w="1418" w:type="dxa"/>
          </w:tcPr>
          <w:p w14:paraId="67DFBBC8" w14:textId="27A4665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Record review</w:t>
            </w:r>
          </w:p>
        </w:tc>
        <w:tc>
          <w:tcPr>
            <w:tcW w:w="1417" w:type="dxa"/>
          </w:tcPr>
          <w:p w14:paraId="0D33E637" w14:textId="23DC4C3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Scabies</w:t>
            </w:r>
          </w:p>
        </w:tc>
        <w:tc>
          <w:tcPr>
            <w:tcW w:w="6096" w:type="dxa"/>
          </w:tcPr>
          <w:p w14:paraId="1B137771" w14:textId="16926CB4" w:rsidR="00F73997" w:rsidRPr="000C4363" w:rsidRDefault="00F73997" w:rsidP="00F73997">
            <w:pPr>
              <w:rPr>
                <w:rFonts w:ascii="Times New Roman" w:hAnsi="Times New Roman" w:cs="Times New Roman"/>
                <w:sz w:val="20"/>
                <w:szCs w:val="20"/>
              </w:rPr>
            </w:pPr>
            <w:bookmarkStart w:id="7" w:name="_Hlk101191847"/>
            <w:r w:rsidRPr="000C4363">
              <w:rPr>
                <w:rFonts w:ascii="Times New Roman" w:hAnsi="Times New Roman" w:cs="Times New Roman"/>
                <w:sz w:val="20"/>
                <w:szCs w:val="20"/>
              </w:rPr>
              <w:t xml:space="preserve">The prevalence of scabies among orphan children was 23.1%, amongst which 28.1% had multiple episodes. The median age (interquartile range) of the children with scabies was 3 (2-5) months. 85.2% </w:t>
            </w:r>
            <w:r w:rsidR="00F341AE" w:rsidRPr="000C4363">
              <w:rPr>
                <w:rFonts w:ascii="Times New Roman" w:hAnsi="Times New Roman" w:cs="Times New Roman"/>
                <w:sz w:val="20"/>
                <w:szCs w:val="20"/>
              </w:rPr>
              <w:t>of</w:t>
            </w:r>
            <w:r w:rsidRPr="000C4363">
              <w:rPr>
                <w:rFonts w:ascii="Times New Roman" w:hAnsi="Times New Roman" w:cs="Times New Roman"/>
                <w:sz w:val="20"/>
                <w:szCs w:val="20"/>
              </w:rPr>
              <w:t xml:space="preserve"> the orphans with scabies were stunted and /or wasted.</w:t>
            </w:r>
            <w:bookmarkEnd w:id="7"/>
          </w:p>
        </w:tc>
      </w:tr>
      <w:tr w:rsidR="00F73997" w:rsidRPr="000C4363" w14:paraId="5AFC72F7" w14:textId="77777777" w:rsidTr="00B11222">
        <w:tc>
          <w:tcPr>
            <w:tcW w:w="1419" w:type="dxa"/>
          </w:tcPr>
          <w:p w14:paraId="22F80288" w14:textId="349EEA61"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Enbiale et al., 2020</w:t>
            </w:r>
          </w:p>
        </w:tc>
        <w:tc>
          <w:tcPr>
            <w:tcW w:w="3543" w:type="dxa"/>
          </w:tcPr>
          <w:p w14:paraId="1F85E224" w14:textId="00F96B14" w:rsidR="00F73997" w:rsidRPr="000C4363" w:rsidRDefault="001C42BB" w:rsidP="00F73997">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describe its implementation and report on a) numbers screened and identified with scabies, b) treatment category and drug type and c) human resources used, duration, and cost of the campaign</w:t>
            </w:r>
          </w:p>
        </w:tc>
        <w:tc>
          <w:tcPr>
            <w:tcW w:w="1134" w:type="dxa"/>
          </w:tcPr>
          <w:p w14:paraId="6E414489" w14:textId="3E0E8402"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South Gonder, Ethiopia </w:t>
            </w:r>
          </w:p>
        </w:tc>
        <w:tc>
          <w:tcPr>
            <w:tcW w:w="1418" w:type="dxa"/>
          </w:tcPr>
          <w:p w14:paraId="58EF2438" w14:textId="448F21D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694D5A46" w14:textId="4DB7D1B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Scabies </w:t>
            </w:r>
          </w:p>
        </w:tc>
        <w:tc>
          <w:tcPr>
            <w:tcW w:w="6096" w:type="dxa"/>
          </w:tcPr>
          <w:p w14:paraId="578D18C7" w14:textId="0A60E220"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The MDA campaign was implemented by about 15,000 people, mostly from the community, over an average of 6 days and reached 9, 057, 427 people. A total of 875,890 (9.7%) scabies cases were detected and 995,471 (11.0%) contacts received treatment. (Contact-to-case ratio = 1.3). Scabies prevalence varied, the highest prevalence was seen in Central Gondar (39.2%), South Gondar (16.7%) and North Gondar (15.0%), these neighbouring zones contributing more than two third of all scabies cases in the region. Of 1,738,304 (93%) who received treatment, 94% received ivermectin, the rest topical permethrin and sulfur. The average coverage capacity of an MDA campaign staff member was 84 people per day. The total cost was 11,696,333 United States Dollars (USD). Cost per 100,000 population = 129,135 USD. </w:t>
            </w:r>
          </w:p>
        </w:tc>
      </w:tr>
      <w:tr w:rsidR="00F73997" w:rsidRPr="000C4363" w14:paraId="1EC55C9D" w14:textId="77777777" w:rsidTr="00B11222">
        <w:tc>
          <w:tcPr>
            <w:tcW w:w="1419" w:type="dxa"/>
          </w:tcPr>
          <w:p w14:paraId="2D34AB48" w14:textId="2B02A986"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Meribo et al., 2017</w:t>
            </w:r>
          </w:p>
        </w:tc>
        <w:tc>
          <w:tcPr>
            <w:tcW w:w="3543" w:type="dxa"/>
          </w:tcPr>
          <w:p w14:paraId="589BB68E" w14:textId="12C64E18" w:rsidR="00F73997" w:rsidRPr="000C4363" w:rsidRDefault="001C42BB" w:rsidP="00F73997">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review of Ethiopian Onchocerciasis Elimination Programme</w:t>
            </w:r>
          </w:p>
        </w:tc>
        <w:tc>
          <w:tcPr>
            <w:tcW w:w="1134" w:type="dxa"/>
          </w:tcPr>
          <w:p w14:paraId="68B757C6" w14:textId="63789FD4" w:rsidR="00F73997" w:rsidRPr="000C4363" w:rsidRDefault="00165FCC" w:rsidP="00F73997">
            <w:pPr>
              <w:rPr>
                <w:rFonts w:ascii="Times New Roman" w:hAnsi="Times New Roman" w:cs="Times New Roman"/>
                <w:sz w:val="20"/>
                <w:szCs w:val="20"/>
              </w:rPr>
            </w:pPr>
            <w:r>
              <w:rPr>
                <w:rFonts w:ascii="Times New Roman" w:hAnsi="Times New Roman" w:cs="Times New Roman"/>
                <w:sz w:val="20"/>
                <w:szCs w:val="20"/>
              </w:rPr>
              <w:t>National</w:t>
            </w:r>
          </w:p>
        </w:tc>
        <w:tc>
          <w:tcPr>
            <w:tcW w:w="1418" w:type="dxa"/>
          </w:tcPr>
          <w:p w14:paraId="5CAF403D" w14:textId="38740084"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Review </w:t>
            </w:r>
          </w:p>
        </w:tc>
        <w:tc>
          <w:tcPr>
            <w:tcW w:w="1417" w:type="dxa"/>
          </w:tcPr>
          <w:p w14:paraId="4A4040EC" w14:textId="7A62E09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Onchocerciasis</w:t>
            </w:r>
          </w:p>
        </w:tc>
        <w:tc>
          <w:tcPr>
            <w:tcW w:w="6096" w:type="dxa"/>
          </w:tcPr>
          <w:p w14:paraId="1E0772A1" w14:textId="36BB012D" w:rsidR="00F73997" w:rsidRPr="000C4363" w:rsidRDefault="000C4363" w:rsidP="00F73997">
            <w:pPr>
              <w:rPr>
                <w:rFonts w:ascii="Times New Roman" w:hAnsi="Times New Roman" w:cs="Times New Roman"/>
                <w:sz w:val="20"/>
                <w:szCs w:val="20"/>
              </w:rPr>
            </w:pPr>
            <w:r w:rsidRPr="000C4363">
              <w:rPr>
                <w:rFonts w:ascii="Times New Roman" w:hAnsi="Times New Roman" w:cs="Times New Roman"/>
                <w:sz w:val="20"/>
                <w:szCs w:val="20"/>
              </w:rPr>
              <w:t xml:space="preserve">The country has successfully scaled up interventions and achieved 100% geographic coverage in all known endemic districts. The main strategy for interrupting the disease is MDA delivered two times per year. The </w:t>
            </w:r>
            <w:r w:rsidRPr="000C4363">
              <w:rPr>
                <w:rFonts w:ascii="Times New Roman" w:hAnsi="Times New Roman" w:cs="Times New Roman"/>
                <w:sz w:val="20"/>
                <w:szCs w:val="20"/>
              </w:rPr>
              <w:lastRenderedPageBreak/>
              <w:t>treatment coverage for the last five years has been maintained at more than 80%. Despite many years of ivermectin MDA the transmission of onchocerciasis in many districts remained unabated</w:t>
            </w:r>
          </w:p>
        </w:tc>
      </w:tr>
      <w:tr w:rsidR="00F73997" w:rsidRPr="000C4363" w14:paraId="28313E60" w14:textId="77777777" w:rsidTr="00B11222">
        <w:trPr>
          <w:trHeight w:val="365"/>
        </w:trPr>
        <w:tc>
          <w:tcPr>
            <w:tcW w:w="1419" w:type="dxa"/>
          </w:tcPr>
          <w:p w14:paraId="34C8C138" w14:textId="3D6ED340"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lastRenderedPageBreak/>
              <w:t>Endeshaw et al., 2015</w:t>
            </w:r>
          </w:p>
        </w:tc>
        <w:tc>
          <w:tcPr>
            <w:tcW w:w="3543" w:type="dxa"/>
          </w:tcPr>
          <w:p w14:paraId="14A94814" w14:textId="4DA5AAD3"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determine the prevalence of LF microfilaremia in onchocerciasis endemic districts that had received 7 years of MDA with ivermectin</w:t>
            </w:r>
          </w:p>
        </w:tc>
        <w:tc>
          <w:tcPr>
            <w:tcW w:w="1134" w:type="dxa"/>
          </w:tcPr>
          <w:p w14:paraId="3D3EECBA" w14:textId="6DE070E6"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North western Ethiopia </w:t>
            </w:r>
          </w:p>
        </w:tc>
        <w:tc>
          <w:tcPr>
            <w:tcW w:w="1418" w:type="dxa"/>
          </w:tcPr>
          <w:p w14:paraId="320C5DA9" w14:textId="7C3A68EA" w:rsidR="00F73997" w:rsidRPr="000C4363" w:rsidRDefault="002A20EE" w:rsidP="00F73997">
            <w:pPr>
              <w:rPr>
                <w:rFonts w:ascii="Times New Roman" w:hAnsi="Times New Roman" w:cs="Times New Roman"/>
                <w:sz w:val="20"/>
                <w:szCs w:val="20"/>
              </w:rPr>
            </w:pPr>
            <w:r>
              <w:rPr>
                <w:rFonts w:ascii="Times New Roman" w:hAnsi="Times New Roman" w:cs="Times New Roman"/>
                <w:sz w:val="20"/>
                <w:szCs w:val="20"/>
              </w:rPr>
              <w:t xml:space="preserve">Cohort </w:t>
            </w:r>
            <w:r w:rsidR="00F73997" w:rsidRPr="000C4363">
              <w:rPr>
                <w:rFonts w:ascii="Times New Roman" w:hAnsi="Times New Roman" w:cs="Times New Roman"/>
                <w:sz w:val="20"/>
                <w:szCs w:val="20"/>
              </w:rPr>
              <w:t xml:space="preserve"> </w:t>
            </w:r>
          </w:p>
        </w:tc>
        <w:tc>
          <w:tcPr>
            <w:tcW w:w="1417" w:type="dxa"/>
          </w:tcPr>
          <w:p w14:paraId="5A6D58EC"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onchocerciasis </w:t>
            </w:r>
          </w:p>
          <w:p w14:paraId="1F71D7D1" w14:textId="45995A21"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(MDA access)</w:t>
            </w:r>
          </w:p>
        </w:tc>
        <w:tc>
          <w:tcPr>
            <w:tcW w:w="6096" w:type="dxa"/>
          </w:tcPr>
          <w:p w14:paraId="6D7121F9" w14:textId="5A430EF1"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The mean microfilaremia (mf) prevalence was 4.7% (village range 1.1–11.0%). The mean mf density was 9.8 mf/60 μl (village range 9–13.1) among the positive individuals. Children in the 2–4-year-old and 5–9-year-old age groups were infected suggesting transmission occurred during the MDA period. A village level review of MDA treatment coverage records showed an average total population coverage of 66.4% over a 7-year period, The 7 years mass treatment with ivermectin monotherapy for onchocerciasis did not interrupt LF transmission. In expanding the onchocerciasis ivermectin MDA programme to include LF, albendazole should be added and treatment coverage improved.</w:t>
            </w:r>
          </w:p>
        </w:tc>
      </w:tr>
      <w:tr w:rsidR="00F73997" w:rsidRPr="000C4363" w14:paraId="204671B6" w14:textId="77777777" w:rsidTr="00B11222">
        <w:tc>
          <w:tcPr>
            <w:tcW w:w="1419" w:type="dxa"/>
          </w:tcPr>
          <w:p w14:paraId="7EFE309F" w14:textId="69363129"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Diro et al.,2017</w:t>
            </w:r>
          </w:p>
        </w:tc>
        <w:tc>
          <w:tcPr>
            <w:tcW w:w="3543" w:type="dxa"/>
          </w:tcPr>
          <w:p w14:paraId="789C4E00" w14:textId="1D99130A" w:rsidR="00F73997" w:rsidRPr="000C4363" w:rsidRDefault="001C42BB" w:rsidP="00F73997">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determine whether peripheral blood could be used instead of invasive tissue aspirates to diagnose VL, using three parasite concentration techniques</w:t>
            </w:r>
          </w:p>
        </w:tc>
        <w:tc>
          <w:tcPr>
            <w:tcW w:w="1134" w:type="dxa"/>
          </w:tcPr>
          <w:p w14:paraId="1F695B26" w14:textId="02D0A9AC"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Gonder Univeristy Hospital, Ethiopia </w:t>
            </w:r>
          </w:p>
        </w:tc>
        <w:tc>
          <w:tcPr>
            <w:tcW w:w="1418" w:type="dxa"/>
          </w:tcPr>
          <w:p w14:paraId="034E5DF1"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p w14:paraId="27DA921B" w14:textId="513CFE05" w:rsidR="00F73997" w:rsidRPr="000C4363" w:rsidRDefault="00F73997" w:rsidP="00F73997">
            <w:pPr>
              <w:rPr>
                <w:rFonts w:ascii="Times New Roman" w:hAnsi="Times New Roman" w:cs="Times New Roman"/>
                <w:sz w:val="20"/>
                <w:szCs w:val="20"/>
              </w:rPr>
            </w:pPr>
          </w:p>
        </w:tc>
        <w:tc>
          <w:tcPr>
            <w:tcW w:w="1417" w:type="dxa"/>
          </w:tcPr>
          <w:p w14:paraId="2DB57057" w14:textId="1FE6A39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V. Leishmaniasis </w:t>
            </w:r>
          </w:p>
          <w:p w14:paraId="2FB5EC9C" w14:textId="77777777" w:rsidR="00F73997" w:rsidRPr="000C4363" w:rsidRDefault="00F73997" w:rsidP="00F73997">
            <w:pPr>
              <w:rPr>
                <w:rFonts w:ascii="Times New Roman" w:hAnsi="Times New Roman" w:cs="Times New Roman"/>
                <w:sz w:val="20"/>
                <w:szCs w:val="20"/>
              </w:rPr>
            </w:pPr>
          </w:p>
          <w:p w14:paraId="0723CC5C" w14:textId="11DE89F1"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Diagnostics </w:t>
            </w:r>
          </w:p>
        </w:tc>
        <w:tc>
          <w:tcPr>
            <w:tcW w:w="6096" w:type="dxa"/>
          </w:tcPr>
          <w:p w14:paraId="0363A1E5" w14:textId="33FD53F1"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VL could be ruled-in with peripheral blood microscopy in a substantial number of VL suspects and may reduce the number of tissue aspirations performed, particularly in HIV-coinfected patients. More sensitive and logistically feasible methods than light microscopy are needed to detect Leishmania donovani parasites present in blood</w:t>
            </w:r>
          </w:p>
        </w:tc>
      </w:tr>
      <w:tr w:rsidR="00F73997" w:rsidRPr="000C4363" w14:paraId="09ADBCAC" w14:textId="77777777" w:rsidTr="00B11222">
        <w:tc>
          <w:tcPr>
            <w:tcW w:w="1419" w:type="dxa"/>
          </w:tcPr>
          <w:p w14:paraId="03BCA97E" w14:textId="1194D65B"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Kiros &amp; Regassa, 2017</w:t>
            </w:r>
          </w:p>
        </w:tc>
        <w:tc>
          <w:tcPr>
            <w:tcW w:w="3543" w:type="dxa"/>
          </w:tcPr>
          <w:p w14:paraId="77BEF12E" w14:textId="316BD0E4"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determine the sensitivity and specificity of rk39-ICT in the diagnosis of VL in Ethiopia</w:t>
            </w:r>
          </w:p>
        </w:tc>
        <w:tc>
          <w:tcPr>
            <w:tcW w:w="1134" w:type="dxa"/>
          </w:tcPr>
          <w:p w14:paraId="73376A91" w14:textId="4BC8F4B6"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Northern Tigray, Ethiopia</w:t>
            </w:r>
          </w:p>
        </w:tc>
        <w:tc>
          <w:tcPr>
            <w:tcW w:w="1418" w:type="dxa"/>
          </w:tcPr>
          <w:p w14:paraId="30003C6E" w14:textId="646C1E21"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141B1644" w14:textId="2F43805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visceral leishmaniasis (</w:t>
            </w:r>
            <w:r w:rsidR="000C4363">
              <w:rPr>
                <w:rFonts w:ascii="Times New Roman" w:hAnsi="Times New Roman" w:cs="Times New Roman"/>
                <w:sz w:val="20"/>
                <w:szCs w:val="20"/>
              </w:rPr>
              <w:t>d</w:t>
            </w:r>
            <w:r w:rsidRPr="000C4363">
              <w:rPr>
                <w:rFonts w:ascii="Times New Roman" w:hAnsi="Times New Roman" w:cs="Times New Roman"/>
                <w:sz w:val="20"/>
                <w:szCs w:val="20"/>
              </w:rPr>
              <w:t>iagnosi</w:t>
            </w:r>
            <w:r w:rsidR="000C4363">
              <w:rPr>
                <w:rFonts w:ascii="Times New Roman" w:hAnsi="Times New Roman" w:cs="Times New Roman"/>
                <w:sz w:val="20"/>
                <w:szCs w:val="20"/>
              </w:rPr>
              <w:t>tic</w:t>
            </w:r>
            <w:r w:rsidRPr="000C4363">
              <w:rPr>
                <w:rFonts w:ascii="Times New Roman" w:hAnsi="Times New Roman" w:cs="Times New Roman"/>
                <w:sz w:val="20"/>
                <w:szCs w:val="20"/>
              </w:rPr>
              <w:t>s)</w:t>
            </w:r>
          </w:p>
        </w:tc>
        <w:tc>
          <w:tcPr>
            <w:tcW w:w="6096" w:type="dxa"/>
          </w:tcPr>
          <w:p w14:paraId="6E31DB0F" w14:textId="2BAF602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Sensitivity of rK39-ICT is low and its specificity is poor in our set up. Significant number of patients with confirmed VL did not have travel history to endemic areas. </w:t>
            </w:r>
            <w:r w:rsidR="000C4363">
              <w:rPr>
                <w:rFonts w:ascii="Times New Roman" w:hAnsi="Times New Roman" w:cs="Times New Roman"/>
                <w:sz w:val="20"/>
                <w:szCs w:val="20"/>
              </w:rPr>
              <w:t>T</w:t>
            </w:r>
            <w:r w:rsidRPr="000C4363">
              <w:rPr>
                <w:rFonts w:ascii="Times New Roman" w:hAnsi="Times New Roman" w:cs="Times New Roman"/>
                <w:sz w:val="20"/>
                <w:szCs w:val="20"/>
              </w:rPr>
              <w:t>he rK39-ICT needs improvement for clinical use in our set up and case definition for visceral leishmaniasis in Ethiopia needs to be revisited.</w:t>
            </w:r>
          </w:p>
        </w:tc>
      </w:tr>
      <w:tr w:rsidR="00165FCC" w:rsidRPr="000C4363" w14:paraId="57DD1599" w14:textId="77777777" w:rsidTr="00B11222">
        <w:tc>
          <w:tcPr>
            <w:tcW w:w="1419" w:type="dxa"/>
          </w:tcPr>
          <w:p w14:paraId="63F4DFA6" w14:textId="4E31A914"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noProof/>
                <w:sz w:val="20"/>
                <w:szCs w:val="20"/>
              </w:rPr>
              <w:t>Aberra et al. 201</w:t>
            </w:r>
          </w:p>
        </w:tc>
        <w:tc>
          <w:tcPr>
            <w:tcW w:w="3543" w:type="dxa"/>
          </w:tcPr>
          <w:p w14:paraId="4434D4E5" w14:textId="0DD7F464"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To produce and evaluate the performance of an in-house liquid (AQ) direct agglutination test (DAT) antigen</w:t>
            </w:r>
          </w:p>
        </w:tc>
        <w:tc>
          <w:tcPr>
            <w:tcW w:w="1134" w:type="dxa"/>
          </w:tcPr>
          <w:p w14:paraId="39D83D1E" w14:textId="6161C401" w:rsidR="00165FCC" w:rsidRPr="000C4363" w:rsidRDefault="00165FCC" w:rsidP="00165FCC">
            <w:pPr>
              <w:rPr>
                <w:rFonts w:ascii="Times New Roman" w:hAnsi="Times New Roman" w:cs="Times New Roman"/>
                <w:sz w:val="20"/>
                <w:szCs w:val="20"/>
              </w:rPr>
            </w:pPr>
            <w:r w:rsidRPr="00B4584B">
              <w:rPr>
                <w:rFonts w:ascii="Times New Roman" w:hAnsi="Times New Roman" w:cs="Times New Roman"/>
                <w:sz w:val="20"/>
                <w:szCs w:val="20"/>
              </w:rPr>
              <w:t>National</w:t>
            </w:r>
          </w:p>
        </w:tc>
        <w:tc>
          <w:tcPr>
            <w:tcW w:w="1418" w:type="dxa"/>
          </w:tcPr>
          <w:p w14:paraId="37AD7F44" w14:textId="18ADC2FD"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Cross-sectional</w:t>
            </w:r>
          </w:p>
        </w:tc>
        <w:tc>
          <w:tcPr>
            <w:tcW w:w="1417" w:type="dxa"/>
          </w:tcPr>
          <w:p w14:paraId="15F8259A" w14:textId="49EDF552"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Leishmaniasis (Diagnostics) </w:t>
            </w:r>
          </w:p>
        </w:tc>
        <w:tc>
          <w:tcPr>
            <w:tcW w:w="6096" w:type="dxa"/>
          </w:tcPr>
          <w:p w14:paraId="6BC74CE0" w14:textId="1289A3ED"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Although further standardization is required, the in-house AQ-DAT could improve diagnostic accessibility, minimize intermittent stock outs and strengthen the national VL control program</w:t>
            </w:r>
          </w:p>
        </w:tc>
      </w:tr>
      <w:tr w:rsidR="00165FCC" w:rsidRPr="000C4363" w14:paraId="28005282" w14:textId="77777777" w:rsidTr="00B11222">
        <w:tc>
          <w:tcPr>
            <w:tcW w:w="1419" w:type="dxa"/>
          </w:tcPr>
          <w:p w14:paraId="55394BB4" w14:textId="6C1D36FA" w:rsidR="00165FCC" w:rsidRPr="000C4363" w:rsidRDefault="00165FCC" w:rsidP="00165FCC">
            <w:pPr>
              <w:rPr>
                <w:rFonts w:ascii="Times New Roman" w:hAnsi="Times New Roman" w:cs="Times New Roman"/>
                <w:noProof/>
                <w:sz w:val="20"/>
                <w:szCs w:val="20"/>
              </w:rPr>
            </w:pPr>
            <w:r w:rsidRPr="000C4363">
              <w:rPr>
                <w:rFonts w:ascii="Times New Roman" w:hAnsi="Times New Roman" w:cs="Times New Roman"/>
                <w:noProof/>
                <w:sz w:val="20"/>
                <w:szCs w:val="20"/>
              </w:rPr>
              <w:t>Griensven et al., 2016</w:t>
            </w:r>
          </w:p>
        </w:tc>
        <w:tc>
          <w:tcPr>
            <w:tcW w:w="3543" w:type="dxa"/>
          </w:tcPr>
          <w:p w14:paraId="121A0FFC" w14:textId="17F68530" w:rsidR="00165FCC" w:rsidRPr="000C4363" w:rsidRDefault="00165FCC" w:rsidP="00165FCC">
            <w:pPr>
              <w:rPr>
                <w:rFonts w:ascii="Times New Roman" w:hAnsi="Times New Roman" w:cs="Times New Roman"/>
                <w:sz w:val="20"/>
                <w:szCs w:val="20"/>
              </w:rPr>
            </w:pPr>
            <w:r>
              <w:rPr>
                <w:rFonts w:ascii="Times New Roman" w:hAnsi="Times New Roman" w:cs="Times New Roman"/>
                <w:sz w:val="20"/>
                <w:szCs w:val="20"/>
              </w:rPr>
              <w:t>To assess</w:t>
            </w:r>
            <w:r w:rsidRPr="000C4363">
              <w:rPr>
                <w:rFonts w:ascii="Times New Roman" w:hAnsi="Times New Roman" w:cs="Times New Roman"/>
                <w:sz w:val="20"/>
                <w:szCs w:val="20"/>
              </w:rPr>
              <w:t xml:space="preserve"> treatment outcomes of CL due to L aethiopica in order to help identify potentially efficacious medications on CL that can be taken forward for clinical trials.</w:t>
            </w:r>
          </w:p>
        </w:tc>
        <w:tc>
          <w:tcPr>
            <w:tcW w:w="1134" w:type="dxa"/>
          </w:tcPr>
          <w:p w14:paraId="0CE3F6FD" w14:textId="3FCDF7D3" w:rsidR="00165FCC" w:rsidRPr="000C4363" w:rsidRDefault="00165FCC" w:rsidP="00165FCC">
            <w:pPr>
              <w:rPr>
                <w:rFonts w:ascii="Times New Roman" w:hAnsi="Times New Roman" w:cs="Times New Roman"/>
                <w:sz w:val="20"/>
                <w:szCs w:val="20"/>
              </w:rPr>
            </w:pPr>
            <w:r w:rsidRPr="00B4584B">
              <w:rPr>
                <w:rFonts w:ascii="Times New Roman" w:hAnsi="Times New Roman" w:cs="Times New Roman"/>
                <w:sz w:val="20"/>
                <w:szCs w:val="20"/>
              </w:rPr>
              <w:t>National</w:t>
            </w:r>
          </w:p>
        </w:tc>
        <w:tc>
          <w:tcPr>
            <w:tcW w:w="1418" w:type="dxa"/>
          </w:tcPr>
          <w:p w14:paraId="2087037B" w14:textId="475143A6"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Systematic review </w:t>
            </w:r>
          </w:p>
        </w:tc>
        <w:tc>
          <w:tcPr>
            <w:tcW w:w="1417" w:type="dxa"/>
          </w:tcPr>
          <w:p w14:paraId="139D1FFC" w14:textId="77777777"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Cutaneous Leishmaniasis </w:t>
            </w:r>
          </w:p>
          <w:p w14:paraId="0DE0B083" w14:textId="77777777" w:rsidR="00165FCC" w:rsidRPr="000C4363" w:rsidRDefault="00165FCC" w:rsidP="00165FCC">
            <w:pPr>
              <w:rPr>
                <w:rFonts w:ascii="Times New Roman" w:hAnsi="Times New Roman" w:cs="Times New Roman"/>
                <w:sz w:val="20"/>
                <w:szCs w:val="20"/>
              </w:rPr>
            </w:pPr>
          </w:p>
          <w:p w14:paraId="769D48AB" w14:textId="7FE03A46"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Access to medicine</w:t>
            </w:r>
          </w:p>
        </w:tc>
        <w:tc>
          <w:tcPr>
            <w:tcW w:w="6096" w:type="dxa"/>
          </w:tcPr>
          <w:p w14:paraId="0AF9B0CD" w14:textId="0612F46D"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The most commonly used drugs were antimonials, pentamidine and cryotherapy. We only identified two small and/or poor quality randomized controlled trials conducted a long time ago. With cryotherapy, cure rates were 60–80%, and 69–85% with antimonials. Pentamidine appeared effective against complicated CL, also in cases non-responsive to antimonials.</w:t>
            </w:r>
          </w:p>
        </w:tc>
      </w:tr>
      <w:tr w:rsidR="00165FCC" w:rsidRPr="000C4363" w14:paraId="4174221A" w14:textId="77777777" w:rsidTr="00B11222">
        <w:tc>
          <w:tcPr>
            <w:tcW w:w="1419" w:type="dxa"/>
          </w:tcPr>
          <w:p w14:paraId="64019703" w14:textId="415AFCD3"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Diro et al., 2019</w:t>
            </w:r>
          </w:p>
        </w:tc>
        <w:tc>
          <w:tcPr>
            <w:tcW w:w="3543" w:type="dxa"/>
          </w:tcPr>
          <w:p w14:paraId="5AA1EF49" w14:textId="1B96FFF6" w:rsidR="00165FCC" w:rsidRPr="000C4363" w:rsidRDefault="00165FCC" w:rsidP="00165FCC">
            <w:pPr>
              <w:rPr>
                <w:rFonts w:ascii="Times New Roman" w:hAnsi="Times New Roman" w:cs="Times New Roman"/>
                <w:sz w:val="20"/>
                <w:szCs w:val="20"/>
              </w:rPr>
            </w:pPr>
            <w:r>
              <w:rPr>
                <w:rFonts w:ascii="Times New Roman" w:hAnsi="Times New Roman" w:cs="Times New Roman"/>
                <w:sz w:val="20"/>
                <w:szCs w:val="20"/>
              </w:rPr>
              <w:t xml:space="preserve">To </w:t>
            </w:r>
            <w:r w:rsidRPr="000C4363">
              <w:rPr>
                <w:rFonts w:ascii="Times New Roman" w:hAnsi="Times New Roman" w:cs="Times New Roman"/>
                <w:sz w:val="20"/>
                <w:szCs w:val="20"/>
              </w:rPr>
              <w:t>assess if a combination of a lower dose of AmBisome with miltefosine would show acceptable efficacy at the end of treatment.</w:t>
            </w:r>
          </w:p>
          <w:p w14:paraId="2C0B3A70" w14:textId="1165AC0C"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Methodology/Principal</w:t>
            </w:r>
          </w:p>
        </w:tc>
        <w:tc>
          <w:tcPr>
            <w:tcW w:w="1134" w:type="dxa"/>
          </w:tcPr>
          <w:p w14:paraId="45CDA730" w14:textId="0609705D" w:rsidR="00165FCC" w:rsidRPr="000C4363" w:rsidRDefault="00165FCC" w:rsidP="00165FCC">
            <w:pPr>
              <w:rPr>
                <w:rFonts w:ascii="Times New Roman" w:hAnsi="Times New Roman" w:cs="Times New Roman"/>
                <w:sz w:val="20"/>
                <w:szCs w:val="20"/>
              </w:rPr>
            </w:pPr>
            <w:r w:rsidRPr="00B4584B">
              <w:rPr>
                <w:rFonts w:ascii="Times New Roman" w:hAnsi="Times New Roman" w:cs="Times New Roman"/>
                <w:sz w:val="20"/>
                <w:szCs w:val="20"/>
              </w:rPr>
              <w:t>National</w:t>
            </w:r>
          </w:p>
        </w:tc>
        <w:tc>
          <w:tcPr>
            <w:tcW w:w="1418" w:type="dxa"/>
          </w:tcPr>
          <w:p w14:paraId="7D93C7BB" w14:textId="255718AE"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Randomized trial </w:t>
            </w:r>
          </w:p>
        </w:tc>
        <w:tc>
          <w:tcPr>
            <w:tcW w:w="1417" w:type="dxa"/>
          </w:tcPr>
          <w:p w14:paraId="195A9624" w14:textId="77777777"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visceral leishmaniasis</w:t>
            </w:r>
          </w:p>
          <w:p w14:paraId="433EAF21" w14:textId="77777777" w:rsidR="00165FCC" w:rsidRPr="000C4363" w:rsidRDefault="00165FCC" w:rsidP="00165FCC">
            <w:pPr>
              <w:rPr>
                <w:rFonts w:ascii="Times New Roman" w:hAnsi="Times New Roman" w:cs="Times New Roman"/>
                <w:sz w:val="20"/>
                <w:szCs w:val="20"/>
              </w:rPr>
            </w:pPr>
          </w:p>
          <w:p w14:paraId="29625555" w14:textId="56D16CD6"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access to medicine </w:t>
            </w:r>
          </w:p>
        </w:tc>
        <w:tc>
          <w:tcPr>
            <w:tcW w:w="6096" w:type="dxa"/>
          </w:tcPr>
          <w:p w14:paraId="3C707638" w14:textId="495C276D"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At D29, intention-to-treat efficacy in the AmBisome arm was 70% in the unadjusted analysis, and 50% in the adjusted analysis, while in the combination arm, it was 81% and 67%</w:t>
            </w:r>
            <w:r>
              <w:rPr>
                <w:rFonts w:ascii="Times New Roman" w:hAnsi="Times New Roman" w:cs="Times New Roman"/>
                <w:sz w:val="20"/>
                <w:szCs w:val="20"/>
              </w:rPr>
              <w:t>,</w:t>
            </w:r>
            <w:r w:rsidRPr="000C4363">
              <w:rPr>
                <w:rFonts w:ascii="Times New Roman" w:hAnsi="Times New Roman" w:cs="Times New Roman"/>
                <w:sz w:val="20"/>
                <w:szCs w:val="20"/>
              </w:rPr>
              <w:t xml:space="preserve"> respectively. At D58, the adjusted efficacy was 55% in the monotherapy arm, and 88% in the combination arm. </w:t>
            </w:r>
          </w:p>
        </w:tc>
      </w:tr>
      <w:tr w:rsidR="00F73997" w:rsidRPr="000C4363" w14:paraId="2B5496D4" w14:textId="77777777" w:rsidTr="00B11222">
        <w:tc>
          <w:tcPr>
            <w:tcW w:w="1419" w:type="dxa"/>
          </w:tcPr>
          <w:p w14:paraId="6BA6F6E6" w14:textId="0C5A5B01"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Surur et al., 2020</w:t>
            </w:r>
          </w:p>
        </w:tc>
        <w:tc>
          <w:tcPr>
            <w:tcW w:w="3543" w:type="dxa"/>
          </w:tcPr>
          <w:p w14:paraId="7F5AC605" w14:textId="0161DEF4"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To identify challenges and Opportunities for Drug Discovery in Developing </w:t>
            </w:r>
            <w:r w:rsidRPr="000C4363">
              <w:rPr>
                <w:rFonts w:ascii="Times New Roman" w:hAnsi="Times New Roman" w:cs="Times New Roman"/>
                <w:sz w:val="20"/>
                <w:szCs w:val="20"/>
              </w:rPr>
              <w:lastRenderedPageBreak/>
              <w:t>Countries: The Example of Cutaneous Leishmaniasis</w:t>
            </w:r>
          </w:p>
        </w:tc>
        <w:tc>
          <w:tcPr>
            <w:tcW w:w="1134" w:type="dxa"/>
          </w:tcPr>
          <w:p w14:paraId="586BA061" w14:textId="03D24A14" w:rsidR="00F73997" w:rsidRPr="000C4363" w:rsidRDefault="00165FCC" w:rsidP="00F73997">
            <w:pPr>
              <w:rPr>
                <w:rFonts w:ascii="Times New Roman" w:hAnsi="Times New Roman" w:cs="Times New Roman"/>
                <w:sz w:val="20"/>
                <w:szCs w:val="20"/>
              </w:rPr>
            </w:pPr>
            <w:r>
              <w:rPr>
                <w:rFonts w:ascii="Times New Roman" w:hAnsi="Times New Roman" w:cs="Times New Roman"/>
                <w:sz w:val="20"/>
                <w:szCs w:val="20"/>
              </w:rPr>
              <w:lastRenderedPageBreak/>
              <w:t xml:space="preserve">Ethiopia was part of the </w:t>
            </w:r>
            <w:r w:rsidR="00F73997" w:rsidRPr="000C4363">
              <w:rPr>
                <w:rFonts w:ascii="Times New Roman" w:hAnsi="Times New Roman" w:cs="Times New Roman"/>
                <w:sz w:val="20"/>
                <w:szCs w:val="20"/>
              </w:rPr>
              <w:lastRenderedPageBreak/>
              <w:t>Regional</w:t>
            </w:r>
            <w:r>
              <w:rPr>
                <w:rFonts w:ascii="Times New Roman" w:hAnsi="Times New Roman" w:cs="Times New Roman"/>
                <w:sz w:val="20"/>
                <w:szCs w:val="20"/>
              </w:rPr>
              <w:t xml:space="preserve"> study</w:t>
            </w:r>
          </w:p>
        </w:tc>
        <w:tc>
          <w:tcPr>
            <w:tcW w:w="1418" w:type="dxa"/>
          </w:tcPr>
          <w:p w14:paraId="33F49F1A" w14:textId="43B57F1E"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lastRenderedPageBreak/>
              <w:t xml:space="preserve">Review </w:t>
            </w:r>
          </w:p>
        </w:tc>
        <w:tc>
          <w:tcPr>
            <w:tcW w:w="1417" w:type="dxa"/>
          </w:tcPr>
          <w:p w14:paraId="4A887792" w14:textId="24DA708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 Leishmaniasis </w:t>
            </w:r>
          </w:p>
        </w:tc>
        <w:tc>
          <w:tcPr>
            <w:tcW w:w="6096" w:type="dxa"/>
          </w:tcPr>
          <w:p w14:paraId="705FEEAF" w14:textId="1AB7A96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The current paradigm of drug development for </w:t>
            </w:r>
            <w:r w:rsidR="00181196" w:rsidRPr="000C4363">
              <w:rPr>
                <w:rFonts w:ascii="Times New Roman" w:hAnsi="Times New Roman" w:cs="Times New Roman"/>
                <w:sz w:val="20"/>
                <w:szCs w:val="20"/>
              </w:rPr>
              <w:t>NTDs</w:t>
            </w:r>
            <w:r w:rsidRPr="000C4363">
              <w:rPr>
                <w:rFonts w:ascii="Times New Roman" w:hAnsi="Times New Roman" w:cs="Times New Roman"/>
                <w:sz w:val="20"/>
                <w:szCs w:val="20"/>
              </w:rPr>
              <w:t xml:space="preserve"> has failed miserably. A new model focusing on building partnerships and capacity in developing countries has to be prioritized. Strengthening research </w:t>
            </w:r>
            <w:r w:rsidRPr="000C4363">
              <w:rPr>
                <w:rFonts w:ascii="Times New Roman" w:hAnsi="Times New Roman" w:cs="Times New Roman"/>
                <w:sz w:val="20"/>
                <w:szCs w:val="20"/>
              </w:rPr>
              <w:lastRenderedPageBreak/>
              <w:t>institutions and use of the rich biodiversity in developing countries are the more effective and sustainable solution</w:t>
            </w:r>
          </w:p>
        </w:tc>
      </w:tr>
      <w:tr w:rsidR="00F73997" w:rsidRPr="000C4363" w14:paraId="69801397" w14:textId="77777777" w:rsidTr="00B11222">
        <w:tc>
          <w:tcPr>
            <w:tcW w:w="1419" w:type="dxa"/>
          </w:tcPr>
          <w:p w14:paraId="0A9F2F88" w14:textId="2F9CF6AE"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lastRenderedPageBreak/>
              <w:t>Abongomera et al., 2020</w:t>
            </w:r>
          </w:p>
        </w:tc>
        <w:tc>
          <w:tcPr>
            <w:tcW w:w="3543" w:type="dxa"/>
          </w:tcPr>
          <w:p w14:paraId="17EF22CA" w14:textId="4779EC5C"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identify prognostic factors for mortality among VL patients in East Africa</w:t>
            </w:r>
          </w:p>
        </w:tc>
        <w:tc>
          <w:tcPr>
            <w:tcW w:w="1134" w:type="dxa"/>
          </w:tcPr>
          <w:p w14:paraId="4C166391" w14:textId="0C0B511B"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Eastern Africa</w:t>
            </w:r>
          </w:p>
        </w:tc>
        <w:tc>
          <w:tcPr>
            <w:tcW w:w="1418" w:type="dxa"/>
          </w:tcPr>
          <w:p w14:paraId="11F696C2" w14:textId="29333AAC"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Systematic review and meta-analysis </w:t>
            </w:r>
          </w:p>
        </w:tc>
        <w:tc>
          <w:tcPr>
            <w:tcW w:w="1417" w:type="dxa"/>
          </w:tcPr>
          <w:p w14:paraId="3C02453A" w14:textId="2D5EA55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visceral leishmaniasis</w:t>
            </w:r>
          </w:p>
        </w:tc>
        <w:tc>
          <w:tcPr>
            <w:tcW w:w="6096" w:type="dxa"/>
          </w:tcPr>
          <w:p w14:paraId="3E26971D" w14:textId="3A440C2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We included 48 studies in the systematic review, describing 150,072 VL patients of whom 7,847 (5.2%) died. Twelve prognostic factors were evaluated in five or more studies and these results were submitted to meta-analysis producing one pooled crude odds ratio (OR) per prognostic factor. </w:t>
            </w:r>
          </w:p>
        </w:tc>
      </w:tr>
      <w:tr w:rsidR="00F73997" w:rsidRPr="000C4363" w14:paraId="5E85D25D" w14:textId="77777777" w:rsidTr="00B11222">
        <w:tc>
          <w:tcPr>
            <w:tcW w:w="1419" w:type="dxa"/>
          </w:tcPr>
          <w:p w14:paraId="133601EC" w14:textId="08FE8522"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Coulborn et al., 2018</w:t>
            </w:r>
          </w:p>
        </w:tc>
        <w:tc>
          <w:tcPr>
            <w:tcW w:w="3543" w:type="dxa"/>
          </w:tcPr>
          <w:p w14:paraId="19F48823" w14:textId="3977DEE5"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assess barriers, and recommend interventions to increase access, to VL diagnosis and care among MWs</w:t>
            </w:r>
          </w:p>
        </w:tc>
        <w:tc>
          <w:tcPr>
            <w:tcW w:w="1134" w:type="dxa"/>
          </w:tcPr>
          <w:p w14:paraId="5517728B" w14:textId="46F80C42"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Tigray (Ethiopia)</w:t>
            </w:r>
          </w:p>
        </w:tc>
        <w:tc>
          <w:tcPr>
            <w:tcW w:w="1418" w:type="dxa"/>
          </w:tcPr>
          <w:p w14:paraId="7F921170" w14:textId="34FB176B"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Qualtative study </w:t>
            </w:r>
          </w:p>
        </w:tc>
        <w:tc>
          <w:tcPr>
            <w:tcW w:w="1417" w:type="dxa"/>
          </w:tcPr>
          <w:p w14:paraId="21B3F8D0" w14:textId="1FBE3CB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Leishmaniasis </w:t>
            </w:r>
          </w:p>
        </w:tc>
        <w:tc>
          <w:tcPr>
            <w:tcW w:w="6096" w:type="dxa"/>
          </w:tcPr>
          <w:p w14:paraId="105D189C" w14:textId="602CE278"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very poor access to diagnosis and, consequently, significantly delayed access to treatment.</w:t>
            </w:r>
          </w:p>
        </w:tc>
      </w:tr>
      <w:tr w:rsidR="00F73997" w:rsidRPr="000C4363" w14:paraId="6B1FD523" w14:textId="77777777" w:rsidTr="00B11222">
        <w:tc>
          <w:tcPr>
            <w:tcW w:w="1419" w:type="dxa"/>
          </w:tcPr>
          <w:p w14:paraId="2F246CED" w14:textId="34F8FE32"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Aberra et al. 2019</w:t>
            </w:r>
          </w:p>
        </w:tc>
        <w:tc>
          <w:tcPr>
            <w:tcW w:w="3543" w:type="dxa"/>
          </w:tcPr>
          <w:p w14:paraId="23739DFC" w14:textId="0F804A4A"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evaluate the diagnostic performance of MCM for the diagnosis of CL caused by L. aethiopica</w:t>
            </w:r>
          </w:p>
        </w:tc>
        <w:tc>
          <w:tcPr>
            <w:tcW w:w="1134" w:type="dxa"/>
          </w:tcPr>
          <w:p w14:paraId="258096E1" w14:textId="610DFA7C"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Ethiopia </w:t>
            </w:r>
          </w:p>
        </w:tc>
        <w:tc>
          <w:tcPr>
            <w:tcW w:w="1418" w:type="dxa"/>
          </w:tcPr>
          <w:p w14:paraId="5128F068" w14:textId="69692B18"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2F0B2D03" w14:textId="44457C2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C</w:t>
            </w:r>
            <w:r w:rsidR="00770507">
              <w:rPr>
                <w:rFonts w:ascii="Times New Roman" w:hAnsi="Times New Roman" w:cs="Times New Roman"/>
                <w:sz w:val="20"/>
                <w:szCs w:val="20"/>
              </w:rPr>
              <w:t xml:space="preserve">utaneous </w:t>
            </w:r>
            <w:r w:rsidRPr="000C4363">
              <w:rPr>
                <w:rFonts w:ascii="Times New Roman" w:hAnsi="Times New Roman" w:cs="Times New Roman"/>
                <w:sz w:val="20"/>
                <w:szCs w:val="20"/>
              </w:rPr>
              <w:t>leishmaniasis</w:t>
            </w:r>
          </w:p>
          <w:p w14:paraId="2A9BA83D" w14:textId="6F6155C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 Diangnostics</w:t>
            </w:r>
            <w:r w:rsidR="007E37C9" w:rsidRPr="000C4363">
              <w:rPr>
                <w:rFonts w:ascii="Times New Roman" w:hAnsi="Times New Roman" w:cs="Times New Roman"/>
                <w:sz w:val="20"/>
                <w:szCs w:val="20"/>
              </w:rPr>
              <w:t>)</w:t>
            </w:r>
            <w:r w:rsidRPr="000C4363">
              <w:rPr>
                <w:rFonts w:ascii="Times New Roman" w:hAnsi="Times New Roman" w:cs="Times New Roman"/>
                <w:sz w:val="20"/>
                <w:szCs w:val="20"/>
              </w:rPr>
              <w:t xml:space="preserve"> </w:t>
            </w:r>
          </w:p>
        </w:tc>
        <w:tc>
          <w:tcPr>
            <w:tcW w:w="6096" w:type="dxa"/>
          </w:tcPr>
          <w:p w14:paraId="3091F990" w14:textId="2A4F7884" w:rsidR="00F73997" w:rsidRPr="000C4363" w:rsidRDefault="00F73997" w:rsidP="00F73997">
            <w:pPr>
              <w:rPr>
                <w:rFonts w:ascii="Times New Roman" w:hAnsi="Times New Roman" w:cs="Times New Roman"/>
                <w:sz w:val="20"/>
                <w:szCs w:val="20"/>
              </w:rPr>
            </w:pPr>
            <w:bookmarkStart w:id="8" w:name="_Hlk104369404"/>
            <w:r w:rsidRPr="000C4363">
              <w:rPr>
                <w:rFonts w:ascii="Times New Roman" w:hAnsi="Times New Roman" w:cs="Times New Roman"/>
                <w:sz w:val="20"/>
                <w:szCs w:val="20"/>
              </w:rPr>
              <w:t>microculture method (MCM) is a sensitive and a rapid culturing method for the isolation of L. aethiopica than traditional culture method (TCM) and smear microscopy</w:t>
            </w:r>
            <w:bookmarkEnd w:id="8"/>
          </w:p>
        </w:tc>
      </w:tr>
      <w:tr w:rsidR="00F73997" w:rsidRPr="000C4363" w14:paraId="0790986F" w14:textId="77777777" w:rsidTr="00B11222">
        <w:tc>
          <w:tcPr>
            <w:tcW w:w="1419" w:type="dxa"/>
          </w:tcPr>
          <w:p w14:paraId="5A452284" w14:textId="15680406"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Adugna et al., 2017</w:t>
            </w:r>
          </w:p>
        </w:tc>
        <w:tc>
          <w:tcPr>
            <w:tcW w:w="3543" w:type="dxa"/>
          </w:tcPr>
          <w:p w14:paraId="2949F833" w14:textId="526F282E"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To compare the performance of Mini Parasep® solvent-free (SF) faecal parasite concentrator, Kato-Katz thick smear and McMaster techniques</w:t>
            </w:r>
          </w:p>
        </w:tc>
        <w:tc>
          <w:tcPr>
            <w:tcW w:w="1134" w:type="dxa"/>
          </w:tcPr>
          <w:p w14:paraId="15C372A1" w14:textId="0D6549E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Wosha Soyama Primary School, Southern Ethiopia</w:t>
            </w:r>
          </w:p>
        </w:tc>
        <w:tc>
          <w:tcPr>
            <w:tcW w:w="1418" w:type="dxa"/>
          </w:tcPr>
          <w:p w14:paraId="06114383" w14:textId="3C108FF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Cross</w:t>
            </w:r>
            <w:r w:rsidR="002A20EE">
              <w:rPr>
                <w:rFonts w:ascii="Times New Roman" w:hAnsi="Times New Roman" w:cs="Times New Roman"/>
                <w:sz w:val="20"/>
                <w:szCs w:val="20"/>
              </w:rPr>
              <w:t>-</w:t>
            </w:r>
            <w:r w:rsidRPr="000C4363">
              <w:rPr>
                <w:rFonts w:ascii="Times New Roman" w:hAnsi="Times New Roman" w:cs="Times New Roman"/>
                <w:sz w:val="20"/>
                <w:szCs w:val="20"/>
              </w:rPr>
              <w:t xml:space="preserve">sectional </w:t>
            </w:r>
          </w:p>
        </w:tc>
        <w:tc>
          <w:tcPr>
            <w:tcW w:w="1417" w:type="dxa"/>
          </w:tcPr>
          <w:p w14:paraId="6602A7A9"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 Intestinal parasite </w:t>
            </w:r>
          </w:p>
          <w:p w14:paraId="0EE6DD7C" w14:textId="77777777" w:rsidR="00F73997" w:rsidRPr="000C4363" w:rsidRDefault="00F73997" w:rsidP="00F73997">
            <w:pPr>
              <w:rPr>
                <w:rFonts w:ascii="Times New Roman" w:hAnsi="Times New Roman" w:cs="Times New Roman"/>
                <w:sz w:val="20"/>
                <w:szCs w:val="20"/>
              </w:rPr>
            </w:pPr>
          </w:p>
          <w:p w14:paraId="5F57B4D5" w14:textId="49CB956B"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Diagnostics</w:t>
            </w:r>
          </w:p>
        </w:tc>
        <w:tc>
          <w:tcPr>
            <w:tcW w:w="6096" w:type="dxa"/>
          </w:tcPr>
          <w:p w14:paraId="42C12AB7" w14:textId="22300CA1"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The Mini Parasep® SF faecal parasite concentrator technique showed better performance than the Kato-Katz and McMaster techniques for the detection of intestinal helminth infections in stool samples, particu- larly for S. mansoni, A. lumbricoides and H. nana. Hence, Mini Parasep® SF couldbeusedasone of the suitable faecal examination methods for surveillance and monitoring of preventive chemotherapy of schistosomiasis.</w:t>
            </w:r>
          </w:p>
        </w:tc>
      </w:tr>
      <w:tr w:rsidR="00165FCC" w:rsidRPr="000C4363" w14:paraId="4FFA51CD" w14:textId="77777777" w:rsidTr="00B11222">
        <w:tc>
          <w:tcPr>
            <w:tcW w:w="1419" w:type="dxa"/>
          </w:tcPr>
          <w:p w14:paraId="5BEF42C4" w14:textId="382DA3C6"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Hoffman et al., 2019</w:t>
            </w:r>
          </w:p>
        </w:tc>
        <w:tc>
          <w:tcPr>
            <w:tcW w:w="3543" w:type="dxa"/>
          </w:tcPr>
          <w:p w14:paraId="04E15297" w14:textId="49F0B2F4"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To assess sensitivity and specificity of 3D and 2D photography as a tool for training TG to detect TT</w:t>
            </w:r>
          </w:p>
        </w:tc>
        <w:tc>
          <w:tcPr>
            <w:tcW w:w="1134" w:type="dxa"/>
          </w:tcPr>
          <w:p w14:paraId="532A2839" w14:textId="7577101F" w:rsidR="00165FCC" w:rsidRPr="000C4363" w:rsidRDefault="00165FCC" w:rsidP="00165FCC">
            <w:pPr>
              <w:rPr>
                <w:rFonts w:ascii="Times New Roman" w:hAnsi="Times New Roman" w:cs="Times New Roman"/>
                <w:sz w:val="20"/>
                <w:szCs w:val="20"/>
              </w:rPr>
            </w:pPr>
            <w:r w:rsidRPr="0013692C">
              <w:rPr>
                <w:rFonts w:ascii="Times New Roman" w:hAnsi="Times New Roman" w:cs="Times New Roman"/>
                <w:sz w:val="20"/>
                <w:szCs w:val="20"/>
              </w:rPr>
              <w:t>National</w:t>
            </w:r>
          </w:p>
        </w:tc>
        <w:tc>
          <w:tcPr>
            <w:tcW w:w="1418" w:type="dxa"/>
          </w:tcPr>
          <w:p w14:paraId="1355E37C" w14:textId="612904DF"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Cross-sectional Diagnostic study</w:t>
            </w:r>
          </w:p>
        </w:tc>
        <w:tc>
          <w:tcPr>
            <w:tcW w:w="1417" w:type="dxa"/>
          </w:tcPr>
          <w:p w14:paraId="7DACC8E2" w14:textId="77777777"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trachomatous trichiasis</w:t>
            </w:r>
          </w:p>
          <w:p w14:paraId="68A37930" w14:textId="77777777" w:rsidR="00165FCC" w:rsidRPr="000C4363" w:rsidRDefault="00165FCC" w:rsidP="00165FCC">
            <w:pPr>
              <w:rPr>
                <w:rFonts w:ascii="Times New Roman" w:hAnsi="Times New Roman" w:cs="Times New Roman"/>
                <w:sz w:val="20"/>
                <w:szCs w:val="20"/>
              </w:rPr>
            </w:pPr>
          </w:p>
          <w:p w14:paraId="6104B82E" w14:textId="626D26A3"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Diagnostics </w:t>
            </w:r>
          </w:p>
        </w:tc>
        <w:tc>
          <w:tcPr>
            <w:tcW w:w="6096" w:type="dxa"/>
          </w:tcPr>
          <w:p w14:paraId="0D1A9607" w14:textId="10703341"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The slightly higher sensitivity of 2D photos comes at considerable cost in specificity. Training with 3D images enabled novice TG to identify cases as well as experienced TG. 3D were preferred to conventional 2D photos for training. Standardized 3D images of TT could be a useful tool for training TG, in settings where there are now few TT cases.</w:t>
            </w:r>
          </w:p>
        </w:tc>
      </w:tr>
      <w:tr w:rsidR="00165FCC" w:rsidRPr="000C4363" w14:paraId="06ECDF8C" w14:textId="77777777" w:rsidTr="00B11222">
        <w:tc>
          <w:tcPr>
            <w:tcW w:w="1419" w:type="dxa"/>
          </w:tcPr>
          <w:p w14:paraId="146D4EF8" w14:textId="32DFC533"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Stoller et al., 2020</w:t>
            </w:r>
          </w:p>
        </w:tc>
        <w:tc>
          <w:tcPr>
            <w:tcW w:w="3543" w:type="dxa"/>
          </w:tcPr>
          <w:p w14:paraId="407B3345" w14:textId="523CECB8" w:rsidR="00165FCC" w:rsidRPr="000C4363" w:rsidRDefault="00165FCC" w:rsidP="00165FCC">
            <w:pPr>
              <w:rPr>
                <w:rFonts w:ascii="Times New Roman" w:hAnsi="Times New Roman" w:cs="Times New Roman"/>
                <w:sz w:val="20"/>
                <w:szCs w:val="20"/>
              </w:rPr>
            </w:pPr>
            <w:r>
              <w:rPr>
                <w:rFonts w:ascii="Times New Roman" w:hAnsi="Times New Roman" w:cs="Times New Roman"/>
                <w:sz w:val="20"/>
                <w:szCs w:val="20"/>
              </w:rPr>
              <w:t xml:space="preserve">To assess an </w:t>
            </w:r>
            <w:r w:rsidRPr="000C4363">
              <w:rPr>
                <w:rFonts w:ascii="Times New Roman" w:hAnsi="Times New Roman" w:cs="Times New Roman"/>
                <w:sz w:val="20"/>
                <w:szCs w:val="20"/>
              </w:rPr>
              <w:t>emergence of infection with ocular Chlamydia trachomatis after mass treatment with antibiotics</w:t>
            </w:r>
          </w:p>
        </w:tc>
        <w:tc>
          <w:tcPr>
            <w:tcW w:w="1134" w:type="dxa"/>
          </w:tcPr>
          <w:p w14:paraId="516ABA3A" w14:textId="1EA7BB1F" w:rsidR="00165FCC" w:rsidRPr="000C4363" w:rsidRDefault="00165FCC" w:rsidP="00165FCC">
            <w:pPr>
              <w:rPr>
                <w:rFonts w:ascii="Times New Roman" w:hAnsi="Times New Roman" w:cs="Times New Roman"/>
                <w:sz w:val="20"/>
                <w:szCs w:val="20"/>
              </w:rPr>
            </w:pPr>
            <w:r w:rsidRPr="0013692C">
              <w:rPr>
                <w:rFonts w:ascii="Times New Roman" w:hAnsi="Times New Roman" w:cs="Times New Roman"/>
                <w:sz w:val="20"/>
                <w:szCs w:val="20"/>
              </w:rPr>
              <w:t>National</w:t>
            </w:r>
          </w:p>
        </w:tc>
        <w:tc>
          <w:tcPr>
            <w:tcW w:w="1418" w:type="dxa"/>
          </w:tcPr>
          <w:p w14:paraId="06772CF3" w14:textId="4024194F"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Cluster randomized trial </w:t>
            </w:r>
          </w:p>
        </w:tc>
        <w:tc>
          <w:tcPr>
            <w:tcW w:w="1417" w:type="dxa"/>
          </w:tcPr>
          <w:p w14:paraId="0C212FF5" w14:textId="77777777"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Trachoma</w:t>
            </w:r>
          </w:p>
          <w:p w14:paraId="67E610FC" w14:textId="77777777" w:rsidR="00165FCC" w:rsidRPr="000C4363" w:rsidRDefault="00165FCC" w:rsidP="00165FCC">
            <w:pPr>
              <w:rPr>
                <w:rFonts w:ascii="Times New Roman" w:hAnsi="Times New Roman" w:cs="Times New Roman"/>
                <w:sz w:val="20"/>
                <w:szCs w:val="20"/>
              </w:rPr>
            </w:pPr>
          </w:p>
          <w:p w14:paraId="25040CA5" w14:textId="00B12E86"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Access to medicine </w:t>
            </w:r>
          </w:p>
        </w:tc>
        <w:tc>
          <w:tcPr>
            <w:tcW w:w="6096" w:type="dxa"/>
          </w:tcPr>
          <w:p w14:paraId="2765C96B" w14:textId="1957B33F"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Single dose of oral azithromycin or topical tetracycline. After treatment, 12 sub-kebeles were randomized to receive intensive latrine promotion. Mean cluster ocular infection in the latrine and the non-latrine arms were reduced from 45.5% and 43.0%, respectively, at baseline to 14.6% and 14.8%, respectively, at 24 months. Clinical signs fell from 72.0% and 61.3% at baseline to 45.8% and 48.5%</w:t>
            </w:r>
            <w:r>
              <w:rPr>
                <w:rFonts w:ascii="Times New Roman" w:hAnsi="Times New Roman" w:cs="Times New Roman"/>
                <w:sz w:val="20"/>
                <w:szCs w:val="20"/>
              </w:rPr>
              <w:t>,</w:t>
            </w:r>
            <w:r w:rsidRPr="000C4363">
              <w:rPr>
                <w:rFonts w:ascii="Times New Roman" w:hAnsi="Times New Roman" w:cs="Times New Roman"/>
                <w:sz w:val="20"/>
                <w:szCs w:val="20"/>
              </w:rPr>
              <w:t xml:space="preserve"> respectively, at 24 months. At 24 months, estimated household latrine coverage and use were 80.8% and 61.7%, respectively, where there had been intensive latrine promotion and 30.0% and 25.0% respectively in the single treatment only arm</w:t>
            </w:r>
          </w:p>
        </w:tc>
      </w:tr>
      <w:tr w:rsidR="00165FCC" w:rsidRPr="000C4363" w14:paraId="69F3F14F" w14:textId="77777777" w:rsidTr="00B11222">
        <w:tc>
          <w:tcPr>
            <w:tcW w:w="1419" w:type="dxa"/>
          </w:tcPr>
          <w:p w14:paraId="5BDBDCEF" w14:textId="07AD447F"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Keenan et al., 2028</w:t>
            </w:r>
          </w:p>
        </w:tc>
        <w:tc>
          <w:tcPr>
            <w:tcW w:w="3543" w:type="dxa"/>
          </w:tcPr>
          <w:p w14:paraId="1CB7911F" w14:textId="659EF853" w:rsidR="00165FCC" w:rsidRPr="000C4363" w:rsidRDefault="00165FCC" w:rsidP="00165FCC">
            <w:pPr>
              <w:rPr>
                <w:rFonts w:ascii="Times New Roman" w:hAnsi="Times New Roman" w:cs="Times New Roman"/>
                <w:sz w:val="20"/>
                <w:szCs w:val="20"/>
              </w:rPr>
            </w:pPr>
            <w:r>
              <w:rPr>
                <w:rFonts w:ascii="Times New Roman" w:hAnsi="Times New Roman" w:cs="Times New Roman"/>
                <w:sz w:val="20"/>
                <w:szCs w:val="20"/>
              </w:rPr>
              <w:t xml:space="preserve">To assess </w:t>
            </w:r>
            <w:r w:rsidRPr="000C4363">
              <w:rPr>
                <w:rFonts w:ascii="Times New Roman" w:hAnsi="Times New Roman" w:cs="Times New Roman"/>
                <w:sz w:val="20"/>
                <w:szCs w:val="20"/>
              </w:rPr>
              <w:t>the effect of</w:t>
            </w:r>
            <w:r>
              <w:rPr>
                <w:rFonts w:ascii="Times New Roman" w:hAnsi="Times New Roman" w:cs="Times New Roman"/>
                <w:sz w:val="20"/>
                <w:szCs w:val="20"/>
              </w:rPr>
              <w:t xml:space="preserve"> </w:t>
            </w:r>
            <w:r w:rsidRPr="000C4363">
              <w:rPr>
                <w:rFonts w:ascii="Times New Roman" w:hAnsi="Times New Roman" w:cs="Times New Roman"/>
                <w:sz w:val="20"/>
                <w:szCs w:val="20"/>
              </w:rPr>
              <w:t>continuation versus discontinuation of</w:t>
            </w:r>
            <w:r>
              <w:rPr>
                <w:rFonts w:ascii="Times New Roman" w:hAnsi="Times New Roman" w:cs="Times New Roman"/>
                <w:sz w:val="20"/>
                <w:szCs w:val="20"/>
              </w:rPr>
              <w:t xml:space="preserve"> </w:t>
            </w:r>
            <w:r w:rsidRPr="000C4363">
              <w:rPr>
                <w:rFonts w:ascii="Times New Roman" w:hAnsi="Times New Roman" w:cs="Times New Roman"/>
                <w:sz w:val="20"/>
                <w:szCs w:val="20"/>
              </w:rPr>
              <w:t xml:space="preserve">mass azithromycin treatment </w:t>
            </w:r>
          </w:p>
        </w:tc>
        <w:tc>
          <w:tcPr>
            <w:tcW w:w="1134" w:type="dxa"/>
          </w:tcPr>
          <w:p w14:paraId="49471300" w14:textId="23C24A70" w:rsidR="00165FCC" w:rsidRPr="000C4363" w:rsidRDefault="00165FCC" w:rsidP="00165FCC">
            <w:pPr>
              <w:rPr>
                <w:rFonts w:ascii="Times New Roman" w:hAnsi="Times New Roman" w:cs="Times New Roman"/>
                <w:sz w:val="20"/>
                <w:szCs w:val="20"/>
              </w:rPr>
            </w:pPr>
            <w:r w:rsidRPr="0013692C">
              <w:rPr>
                <w:rFonts w:ascii="Times New Roman" w:hAnsi="Times New Roman" w:cs="Times New Roman"/>
                <w:sz w:val="20"/>
                <w:szCs w:val="20"/>
              </w:rPr>
              <w:t>National</w:t>
            </w:r>
          </w:p>
        </w:tc>
        <w:tc>
          <w:tcPr>
            <w:tcW w:w="1418" w:type="dxa"/>
          </w:tcPr>
          <w:p w14:paraId="46B0BE71" w14:textId="3C2246F6"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Cluster randomized trial </w:t>
            </w:r>
          </w:p>
        </w:tc>
        <w:tc>
          <w:tcPr>
            <w:tcW w:w="1417" w:type="dxa"/>
          </w:tcPr>
          <w:p w14:paraId="3755DEA1" w14:textId="77777777"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Trachoma </w:t>
            </w:r>
          </w:p>
          <w:p w14:paraId="0586CDEB" w14:textId="3337CF14"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Access to medicine</w:t>
            </w:r>
          </w:p>
        </w:tc>
        <w:tc>
          <w:tcPr>
            <w:tcW w:w="6096" w:type="dxa"/>
          </w:tcPr>
          <w:p w14:paraId="1F96742F" w14:textId="6D3A4D66"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ocular chlamydia infection rebounded after 4 years of periodic mass azithromycin distribution. Continued distributions did not completely eliminate infection in all communities or meet WHO control goals, although they did prevent resurgence</w:t>
            </w:r>
          </w:p>
        </w:tc>
      </w:tr>
      <w:tr w:rsidR="00F73997" w:rsidRPr="000C4363" w14:paraId="6AFF41E5" w14:textId="77777777" w:rsidTr="00B11222">
        <w:tc>
          <w:tcPr>
            <w:tcW w:w="1419" w:type="dxa"/>
          </w:tcPr>
          <w:p w14:paraId="6C6B57D2" w14:textId="4CDC1729"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lastRenderedPageBreak/>
              <w:t>Adafrie et al., 2021</w:t>
            </w:r>
          </w:p>
        </w:tc>
        <w:tc>
          <w:tcPr>
            <w:tcW w:w="3543" w:type="dxa"/>
          </w:tcPr>
          <w:p w14:paraId="6D150D58" w14:textId="2CA98A73"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assess the uptake of trachoma trichiasis surgery in Southern Tigray, Ethiopia</w:t>
            </w:r>
          </w:p>
        </w:tc>
        <w:tc>
          <w:tcPr>
            <w:tcW w:w="1134" w:type="dxa"/>
          </w:tcPr>
          <w:p w14:paraId="5BADE520" w14:textId="1EBEDC6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Sothern Tigray. Ethiopia </w:t>
            </w:r>
          </w:p>
        </w:tc>
        <w:tc>
          <w:tcPr>
            <w:tcW w:w="1418" w:type="dxa"/>
          </w:tcPr>
          <w:p w14:paraId="393BD5B7" w14:textId="05C7076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Mixed method cross-sectional </w:t>
            </w:r>
          </w:p>
        </w:tc>
        <w:tc>
          <w:tcPr>
            <w:tcW w:w="1417" w:type="dxa"/>
          </w:tcPr>
          <w:p w14:paraId="03917F8A"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Trachoma </w:t>
            </w:r>
          </w:p>
          <w:p w14:paraId="60C76794" w14:textId="77777777" w:rsidR="00F73997" w:rsidRPr="000C4363" w:rsidRDefault="00F73997" w:rsidP="00F73997">
            <w:pPr>
              <w:rPr>
                <w:rFonts w:ascii="Times New Roman" w:hAnsi="Times New Roman" w:cs="Times New Roman"/>
                <w:sz w:val="20"/>
                <w:szCs w:val="20"/>
              </w:rPr>
            </w:pPr>
          </w:p>
          <w:p w14:paraId="1CA8F3ED"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Access to medicine </w:t>
            </w:r>
          </w:p>
          <w:p w14:paraId="4782A632" w14:textId="55A64C94"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TT surgery </w:t>
            </w:r>
          </w:p>
        </w:tc>
        <w:tc>
          <w:tcPr>
            <w:tcW w:w="6096" w:type="dxa"/>
          </w:tcPr>
          <w:p w14:paraId="7A2EA866" w14:textId="45E2C622"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About 234 (57.9%</w:t>
            </w:r>
            <w:r w:rsidR="00D70C3D">
              <w:rPr>
                <w:rFonts w:ascii="Times New Roman" w:hAnsi="Times New Roman" w:cs="Times New Roman"/>
                <w:sz w:val="20"/>
                <w:szCs w:val="20"/>
              </w:rPr>
              <w:t>)</w:t>
            </w:r>
            <w:r w:rsidRPr="000C4363">
              <w:rPr>
                <w:rFonts w:ascii="Times New Roman" w:hAnsi="Times New Roman" w:cs="Times New Roman"/>
                <w:sz w:val="20"/>
                <w:szCs w:val="20"/>
              </w:rPr>
              <w:t xml:space="preserve"> participants utilized trachoma trichiasis surgery (TT). History of trachoma trichiasis (TT) for &gt;2 years, informed about surgery program by health workers, history of TT surgery, absence of someone to care the family, companion, nearby health facility, work load, fear, and believing eye drop can treat TT were significantly associated factors. </w:t>
            </w:r>
          </w:p>
        </w:tc>
      </w:tr>
      <w:tr w:rsidR="00F73997" w:rsidRPr="000C4363" w14:paraId="1CE18B3B" w14:textId="77777777" w:rsidTr="00B11222">
        <w:tc>
          <w:tcPr>
            <w:tcW w:w="1419" w:type="dxa"/>
          </w:tcPr>
          <w:p w14:paraId="51093982" w14:textId="44D9BDF9"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Oldenburg et al., 2019</w:t>
            </w:r>
          </w:p>
        </w:tc>
        <w:tc>
          <w:tcPr>
            <w:tcW w:w="3543" w:type="dxa"/>
          </w:tcPr>
          <w:p w14:paraId="69F010E2" w14:textId="786949F1" w:rsidR="00F73997" w:rsidRPr="000C4363" w:rsidRDefault="001C42BB" w:rsidP="00F73997">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conduct</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a pooled analysis of all published cluster-randomized trials evaluating the effect of azithromycin MDA on child mortality</w:t>
            </w:r>
          </w:p>
        </w:tc>
        <w:tc>
          <w:tcPr>
            <w:tcW w:w="1134" w:type="dxa"/>
          </w:tcPr>
          <w:p w14:paraId="39C49414" w14:textId="5E374062" w:rsidR="00F73997" w:rsidRPr="000C4363" w:rsidRDefault="00165FCC" w:rsidP="00F73997">
            <w:pPr>
              <w:rPr>
                <w:rFonts w:ascii="Times New Roman" w:hAnsi="Times New Roman" w:cs="Times New Roman"/>
                <w:sz w:val="20"/>
                <w:szCs w:val="20"/>
              </w:rPr>
            </w:pPr>
            <w:r>
              <w:rPr>
                <w:rFonts w:ascii="Times New Roman" w:hAnsi="Times New Roman" w:cs="Times New Roman"/>
                <w:sz w:val="20"/>
                <w:szCs w:val="20"/>
              </w:rPr>
              <w:t>Ethiopia was part of the study</w:t>
            </w:r>
          </w:p>
        </w:tc>
        <w:tc>
          <w:tcPr>
            <w:tcW w:w="1418" w:type="dxa"/>
          </w:tcPr>
          <w:p w14:paraId="4571A546" w14:textId="5ED76A81"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Pooled analysis RCT Data </w:t>
            </w:r>
          </w:p>
        </w:tc>
        <w:tc>
          <w:tcPr>
            <w:tcW w:w="1417" w:type="dxa"/>
          </w:tcPr>
          <w:p w14:paraId="33DE3863" w14:textId="59D20A3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Trachoma </w:t>
            </w:r>
          </w:p>
        </w:tc>
        <w:tc>
          <w:tcPr>
            <w:tcW w:w="6096" w:type="dxa"/>
          </w:tcPr>
          <w:p w14:paraId="6F25EC27" w14:textId="1170B7AE"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The overall pooled mortality rate was 15.9 per 1,000 person-years. The pooled mortality rate was lower in azithromycin-treated communities than in placebo-treated communities 14.7 deaths per 1,000 person-years</w:t>
            </w:r>
            <w:r w:rsidR="0015796C">
              <w:rPr>
                <w:rFonts w:ascii="Times New Roman" w:hAnsi="Times New Roman" w:cs="Times New Roman"/>
                <w:sz w:val="20"/>
                <w:szCs w:val="20"/>
              </w:rPr>
              <w:t xml:space="preserve"> </w:t>
            </w:r>
            <w:r w:rsidRPr="000C4363">
              <w:rPr>
                <w:rFonts w:ascii="Times New Roman" w:hAnsi="Times New Roman" w:cs="Times New Roman"/>
                <w:sz w:val="20"/>
                <w:szCs w:val="20"/>
              </w:rPr>
              <w:t xml:space="preserve">versus 17.2 deaths per 1,000 person-years. There was a 14.4% reduction in all-cause child mortality in com- munities receiving azithromycin MDA </w:t>
            </w:r>
          </w:p>
        </w:tc>
      </w:tr>
      <w:tr w:rsidR="00F73997" w:rsidRPr="000C4363" w14:paraId="5158B611" w14:textId="77777777" w:rsidTr="00B11222">
        <w:tc>
          <w:tcPr>
            <w:tcW w:w="1419" w:type="dxa"/>
          </w:tcPr>
          <w:p w14:paraId="2EA57AAF" w14:textId="0C66D66D" w:rsidR="00F73997" w:rsidRPr="000C4363" w:rsidRDefault="00F73997" w:rsidP="000C4363">
            <w:pPr>
              <w:rPr>
                <w:rFonts w:ascii="Times New Roman" w:hAnsi="Times New Roman" w:cs="Times New Roman"/>
                <w:noProof/>
                <w:sz w:val="20"/>
                <w:szCs w:val="20"/>
              </w:rPr>
            </w:pPr>
            <w:r w:rsidRPr="000C4363">
              <w:rPr>
                <w:rFonts w:ascii="Times New Roman" w:hAnsi="Times New Roman" w:cs="Times New Roman"/>
                <w:noProof/>
                <w:sz w:val="20"/>
                <w:szCs w:val="20"/>
              </w:rPr>
              <w:t xml:space="preserve">Bayissasse et al. 2020 </w:t>
            </w:r>
          </w:p>
        </w:tc>
        <w:tc>
          <w:tcPr>
            <w:tcW w:w="3543" w:type="dxa"/>
          </w:tcPr>
          <w:p w14:paraId="1D606245" w14:textId="5772AF4A"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determine whether M. sorbens females were attracted to volatile odours from human faeces in preference to odours from the faeces of other animals, and to determine whether specific volatile semiochemicals mediate selection of the faeces</w:t>
            </w:r>
          </w:p>
        </w:tc>
        <w:tc>
          <w:tcPr>
            <w:tcW w:w="1134" w:type="dxa"/>
          </w:tcPr>
          <w:p w14:paraId="15A6AA9D" w14:textId="77F3E70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Gambia and one in Ethiopia</w:t>
            </w:r>
          </w:p>
        </w:tc>
        <w:tc>
          <w:tcPr>
            <w:tcW w:w="1418" w:type="dxa"/>
          </w:tcPr>
          <w:p w14:paraId="35EC0FB2" w14:textId="2079588E"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Cross-sectional</w:t>
            </w:r>
          </w:p>
        </w:tc>
        <w:tc>
          <w:tcPr>
            <w:tcW w:w="1417" w:type="dxa"/>
          </w:tcPr>
          <w:p w14:paraId="3C22DE28" w14:textId="64F5B36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Trachoma </w:t>
            </w:r>
          </w:p>
        </w:tc>
        <w:tc>
          <w:tcPr>
            <w:tcW w:w="6096" w:type="dxa"/>
          </w:tcPr>
          <w:p w14:paraId="20B16ABE" w14:textId="37836C04"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twelve com- pounds are putative attractants that may play a role in this response, by identifying, for the first time, compounds including short chain fatty acids and aromatic compounds that are detected by the antennae of</w:t>
            </w:r>
            <w:r w:rsidR="007E37C9" w:rsidRPr="000C4363">
              <w:rPr>
                <w:rFonts w:ascii="Times New Roman" w:hAnsi="Times New Roman" w:cs="Times New Roman"/>
                <w:sz w:val="20"/>
                <w:szCs w:val="20"/>
              </w:rPr>
              <w:t xml:space="preserve"> </w:t>
            </w:r>
            <w:r w:rsidRPr="000C4363">
              <w:rPr>
                <w:rFonts w:ascii="Times New Roman" w:hAnsi="Times New Roman" w:cs="Times New Roman"/>
                <w:sz w:val="20"/>
                <w:szCs w:val="20"/>
              </w:rPr>
              <w:t xml:space="preserve">M. sorbens. Further work is required to optimise chemical blends and release rates, to produce a synthetic lure to which the </w:t>
            </w:r>
            <w:r w:rsidR="0015796C" w:rsidRPr="000C4363">
              <w:rPr>
                <w:rFonts w:ascii="Times New Roman" w:hAnsi="Times New Roman" w:cs="Times New Roman"/>
                <w:sz w:val="20"/>
                <w:szCs w:val="20"/>
              </w:rPr>
              <w:t>behavioral</w:t>
            </w:r>
            <w:r w:rsidRPr="000C4363">
              <w:rPr>
                <w:rFonts w:ascii="Times New Roman" w:hAnsi="Times New Roman" w:cs="Times New Roman"/>
                <w:sz w:val="20"/>
                <w:szCs w:val="20"/>
              </w:rPr>
              <w:t xml:space="preserve"> responses of M. sorbens can be investigated. Establishing those with attractive properties may lead to the design of baits for odour-baited traps, which could be used for M. sorbens surveillance or even population suppression or control</w:t>
            </w:r>
          </w:p>
        </w:tc>
      </w:tr>
      <w:tr w:rsidR="00F73997" w:rsidRPr="000C4363" w14:paraId="6BA9548D" w14:textId="77777777" w:rsidTr="00B11222">
        <w:tc>
          <w:tcPr>
            <w:tcW w:w="1419" w:type="dxa"/>
          </w:tcPr>
          <w:p w14:paraId="29E49108" w14:textId="4FA8F264" w:rsidR="00F73997" w:rsidRPr="000C4363" w:rsidRDefault="00F73997" w:rsidP="000C4363">
            <w:pPr>
              <w:rPr>
                <w:rFonts w:ascii="Times New Roman" w:hAnsi="Times New Roman" w:cs="Times New Roman"/>
                <w:noProof/>
                <w:sz w:val="20"/>
                <w:szCs w:val="20"/>
              </w:rPr>
            </w:pPr>
            <w:r w:rsidRPr="000C4363">
              <w:rPr>
                <w:rFonts w:ascii="Times New Roman" w:hAnsi="Times New Roman" w:cs="Times New Roman"/>
                <w:noProof/>
                <w:sz w:val="20"/>
                <w:szCs w:val="20"/>
              </w:rPr>
              <w:t>Mulugeta et al., 2018</w:t>
            </w:r>
          </w:p>
        </w:tc>
        <w:tc>
          <w:tcPr>
            <w:tcW w:w="3543" w:type="dxa"/>
          </w:tcPr>
          <w:p w14:paraId="409CBC5E" w14:textId="6EBCC2DD" w:rsidR="00F73997" w:rsidRPr="000C4363" w:rsidRDefault="001C42BB" w:rsidP="00F73997">
            <w:pPr>
              <w:rPr>
                <w:rFonts w:ascii="Times New Roman" w:hAnsi="Times New Roman" w:cs="Times New Roman"/>
                <w:sz w:val="20"/>
                <w:szCs w:val="20"/>
              </w:rPr>
            </w:pPr>
            <w:r>
              <w:rPr>
                <w:rFonts w:ascii="Times New Roman" w:hAnsi="Times New Roman" w:cs="Times New Roman"/>
                <w:sz w:val="20"/>
                <w:szCs w:val="20"/>
              </w:rPr>
              <w:t>To assess</w:t>
            </w:r>
            <w:r w:rsidR="00F73997" w:rsidRPr="000C4363">
              <w:rPr>
                <w:rFonts w:ascii="Times New Roman" w:hAnsi="Times New Roman" w:cs="Times New Roman"/>
                <w:sz w:val="20"/>
                <w:szCs w:val="20"/>
              </w:rPr>
              <w:t xml:space="preserve"> mass Zithromax administration coverage, social mobilization and campaign chal- lenges </w:t>
            </w:r>
          </w:p>
        </w:tc>
        <w:tc>
          <w:tcPr>
            <w:tcW w:w="1134" w:type="dxa"/>
          </w:tcPr>
          <w:p w14:paraId="57F34188" w14:textId="6B4C82DB"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Tigray, Ethiopia</w:t>
            </w:r>
          </w:p>
        </w:tc>
        <w:tc>
          <w:tcPr>
            <w:tcW w:w="1418" w:type="dxa"/>
          </w:tcPr>
          <w:p w14:paraId="2A25E103" w14:textId="6A4714D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0A360B6E" w14:textId="0048B08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Trachoma </w:t>
            </w:r>
          </w:p>
        </w:tc>
        <w:tc>
          <w:tcPr>
            <w:tcW w:w="6096" w:type="dxa"/>
          </w:tcPr>
          <w:p w14:paraId="56613E8C" w14:textId="77955BDF" w:rsidR="00F73997" w:rsidRPr="000C4363" w:rsidRDefault="00F73997" w:rsidP="00F73997">
            <w:pPr>
              <w:rPr>
                <w:rFonts w:ascii="Times New Roman" w:hAnsi="Times New Roman" w:cs="Times New Roman"/>
                <w:sz w:val="20"/>
                <w:szCs w:val="20"/>
              </w:rPr>
            </w:pPr>
            <w:bookmarkStart w:id="9" w:name="_Hlk104325684"/>
            <w:r w:rsidRPr="000C4363">
              <w:rPr>
                <w:rFonts w:ascii="Times New Roman" w:hAnsi="Times New Roman" w:cs="Times New Roman"/>
                <w:sz w:val="20"/>
                <w:szCs w:val="20"/>
              </w:rPr>
              <w:t>The overall coverage of Zithromax MDA was 93.3%</w:t>
            </w:r>
            <w:r w:rsidR="007166EB" w:rsidRPr="000C4363">
              <w:rPr>
                <w:rFonts w:ascii="Times New Roman" w:hAnsi="Times New Roman" w:cs="Times New Roman"/>
                <w:sz w:val="20"/>
                <w:szCs w:val="20"/>
              </w:rPr>
              <w:t xml:space="preserve"> which is higher than the minimum WHO set criteria of 80%.</w:t>
            </w:r>
            <w:r w:rsidRPr="000C4363">
              <w:rPr>
                <w:rFonts w:ascii="Times New Roman" w:hAnsi="Times New Roman" w:cs="Times New Roman"/>
                <w:sz w:val="20"/>
                <w:szCs w:val="20"/>
              </w:rPr>
              <w:t xml:space="preserve"> It ranges from 90.0% in Seharti Samre to 97.9% in Endamokoni. There was a wide difference in coverage among Woredas and Kebeles. The MDA coverage was lower in urban than rural. Misconceptions and poor mobilization were common challenges. </w:t>
            </w:r>
            <w:bookmarkEnd w:id="9"/>
          </w:p>
        </w:tc>
      </w:tr>
      <w:tr w:rsidR="00F73997" w:rsidRPr="000C4363" w14:paraId="0A097C55" w14:textId="77777777" w:rsidTr="00B11222">
        <w:tc>
          <w:tcPr>
            <w:tcW w:w="1419" w:type="dxa"/>
          </w:tcPr>
          <w:p w14:paraId="41A9BB3C" w14:textId="06710A59" w:rsidR="00F73997" w:rsidRPr="000C4363" w:rsidRDefault="00F73997" w:rsidP="000C4363">
            <w:pPr>
              <w:rPr>
                <w:rFonts w:ascii="Times New Roman" w:hAnsi="Times New Roman" w:cs="Times New Roman"/>
                <w:noProof/>
                <w:sz w:val="20"/>
                <w:szCs w:val="20"/>
              </w:rPr>
            </w:pPr>
            <w:r w:rsidRPr="000C4363">
              <w:rPr>
                <w:rFonts w:ascii="Times New Roman" w:hAnsi="Times New Roman" w:cs="Times New Roman"/>
                <w:sz w:val="20"/>
                <w:szCs w:val="20"/>
              </w:rPr>
              <w:t>Habtamu et al., 2018</w:t>
            </w:r>
          </w:p>
        </w:tc>
        <w:tc>
          <w:tcPr>
            <w:tcW w:w="3543" w:type="dxa"/>
          </w:tcPr>
          <w:p w14:paraId="2780C8A9" w14:textId="6995FE27" w:rsidR="00F73997" w:rsidRPr="000C4363" w:rsidRDefault="007E37C9" w:rsidP="00F73997">
            <w:pPr>
              <w:rPr>
                <w:rFonts w:ascii="Times New Roman" w:hAnsi="Times New Roman" w:cs="Times New Roman"/>
                <w:sz w:val="20"/>
                <w:szCs w:val="20"/>
              </w:rPr>
            </w:pPr>
            <w:r w:rsidRPr="000C4363">
              <w:rPr>
                <w:rFonts w:ascii="Times New Roman" w:hAnsi="Times New Roman" w:cs="Times New Roman"/>
                <w:sz w:val="20"/>
                <w:szCs w:val="20"/>
              </w:rPr>
              <w:t>To assess d</w:t>
            </w:r>
            <w:r w:rsidR="00F73997" w:rsidRPr="000C4363">
              <w:rPr>
                <w:rFonts w:ascii="Times New Roman" w:hAnsi="Times New Roman" w:cs="Times New Roman"/>
                <w:sz w:val="20"/>
                <w:szCs w:val="20"/>
              </w:rPr>
              <w:t xml:space="preserve">oxycycline might reduce the risk of postoperative trichiasis following surgery in patients with trachomatous trichiasis </w:t>
            </w:r>
          </w:p>
        </w:tc>
        <w:tc>
          <w:tcPr>
            <w:tcW w:w="1134" w:type="dxa"/>
          </w:tcPr>
          <w:p w14:paraId="129EC966" w14:textId="2A5B98B3" w:rsidR="00F73997" w:rsidRPr="000C4363" w:rsidRDefault="00165FCC" w:rsidP="00F73997">
            <w:pPr>
              <w:rPr>
                <w:rFonts w:ascii="Times New Roman" w:hAnsi="Times New Roman" w:cs="Times New Roman"/>
                <w:sz w:val="20"/>
                <w:szCs w:val="20"/>
              </w:rPr>
            </w:pPr>
            <w:r>
              <w:rPr>
                <w:rFonts w:ascii="Times New Roman" w:hAnsi="Times New Roman" w:cs="Times New Roman"/>
                <w:sz w:val="20"/>
                <w:szCs w:val="20"/>
              </w:rPr>
              <w:t>National</w:t>
            </w:r>
          </w:p>
        </w:tc>
        <w:tc>
          <w:tcPr>
            <w:tcW w:w="1418" w:type="dxa"/>
          </w:tcPr>
          <w:p w14:paraId="70A104E6" w14:textId="1FC88BF1" w:rsidR="00F73997" w:rsidRPr="000C4363" w:rsidRDefault="007166EB" w:rsidP="00F73997">
            <w:pPr>
              <w:rPr>
                <w:rFonts w:ascii="Times New Roman" w:hAnsi="Times New Roman" w:cs="Times New Roman"/>
                <w:sz w:val="20"/>
                <w:szCs w:val="20"/>
              </w:rPr>
            </w:pPr>
            <w:r w:rsidRPr="000C4363">
              <w:rPr>
                <w:rFonts w:ascii="Times New Roman" w:hAnsi="Times New Roman" w:cs="Times New Roman"/>
                <w:sz w:val="20"/>
                <w:szCs w:val="20"/>
              </w:rPr>
              <w:t>RCT</w:t>
            </w:r>
          </w:p>
        </w:tc>
        <w:tc>
          <w:tcPr>
            <w:tcW w:w="1417" w:type="dxa"/>
          </w:tcPr>
          <w:p w14:paraId="005D0F6C"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Trachoma </w:t>
            </w:r>
          </w:p>
          <w:p w14:paraId="0D254CDF" w14:textId="77777777" w:rsidR="00F73997" w:rsidRPr="000C4363" w:rsidRDefault="00F73997" w:rsidP="00F73997">
            <w:pPr>
              <w:rPr>
                <w:rFonts w:ascii="Times New Roman" w:hAnsi="Times New Roman" w:cs="Times New Roman"/>
                <w:sz w:val="20"/>
                <w:szCs w:val="20"/>
              </w:rPr>
            </w:pPr>
          </w:p>
          <w:p w14:paraId="6C45EA42" w14:textId="6B02C80C"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(Access to medicine)</w:t>
            </w:r>
          </w:p>
        </w:tc>
        <w:tc>
          <w:tcPr>
            <w:tcW w:w="6096" w:type="dxa"/>
          </w:tcPr>
          <w:p w14:paraId="5138C5CF" w14:textId="64C1760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Doxycycline did not reduce the risk of postoperative trichiasis and is therefore not indicated for the improvement of outcomes following trachomatous trichiasis surgery. Surgical programmes should continue to make efforts to strengthen surgical training and supervision to improve outcomes</w:t>
            </w:r>
          </w:p>
        </w:tc>
      </w:tr>
      <w:tr w:rsidR="00F73997" w:rsidRPr="000C4363" w14:paraId="6F5F4371" w14:textId="77777777" w:rsidTr="00B11222">
        <w:tc>
          <w:tcPr>
            <w:tcW w:w="1419" w:type="dxa"/>
          </w:tcPr>
          <w:p w14:paraId="5750A4F8" w14:textId="3F7F6E1A"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Asfaw et al., 2021</w:t>
            </w:r>
          </w:p>
        </w:tc>
        <w:tc>
          <w:tcPr>
            <w:tcW w:w="3543" w:type="dxa"/>
          </w:tcPr>
          <w:p w14:paraId="4BD5AC9D" w14:textId="34EDD090" w:rsidR="00F73997" w:rsidRPr="000C4363" w:rsidRDefault="001C42BB" w:rsidP="00F73997">
            <w:pPr>
              <w:rPr>
                <w:rFonts w:ascii="Times New Roman" w:hAnsi="Times New Roman" w:cs="Times New Roman"/>
                <w:sz w:val="20"/>
                <w:szCs w:val="20"/>
              </w:rPr>
            </w:pPr>
            <w:r>
              <w:rPr>
                <w:rFonts w:ascii="Times New Roman" w:hAnsi="Times New Roman" w:cs="Times New Roman"/>
                <w:sz w:val="20"/>
                <w:szCs w:val="20"/>
              </w:rPr>
              <w:t>To assess</w:t>
            </w:r>
            <w:r w:rsidR="00F73997" w:rsidRPr="000C4363">
              <w:rPr>
                <w:rFonts w:ascii="Times New Roman" w:hAnsi="Times New Roman" w:cs="Times New Roman"/>
                <w:sz w:val="20"/>
                <w:szCs w:val="20"/>
              </w:rPr>
              <w:t xml:space="preserve"> equity and coverage in MDA and identifying factors associated with drug coverage for STH infections among SAC in the hard-to-reach setting of southern Ethiopia</w:t>
            </w:r>
          </w:p>
        </w:tc>
        <w:tc>
          <w:tcPr>
            <w:tcW w:w="1134" w:type="dxa"/>
          </w:tcPr>
          <w:p w14:paraId="5F4BD9CD" w14:textId="2255136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Southern Ethiopia</w:t>
            </w:r>
          </w:p>
        </w:tc>
        <w:tc>
          <w:tcPr>
            <w:tcW w:w="1418" w:type="dxa"/>
          </w:tcPr>
          <w:p w14:paraId="7BEF7459" w14:textId="43F7E42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 Community -based cross-sectional </w:t>
            </w:r>
          </w:p>
        </w:tc>
        <w:tc>
          <w:tcPr>
            <w:tcW w:w="1417" w:type="dxa"/>
          </w:tcPr>
          <w:p w14:paraId="6E4F14CE"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STH</w:t>
            </w:r>
          </w:p>
          <w:p w14:paraId="63ABAE24" w14:textId="77777777" w:rsidR="00F73997" w:rsidRPr="000C4363" w:rsidRDefault="00F73997" w:rsidP="00F73997">
            <w:pPr>
              <w:rPr>
                <w:rFonts w:ascii="Times New Roman" w:hAnsi="Times New Roman" w:cs="Times New Roman"/>
                <w:sz w:val="20"/>
                <w:szCs w:val="20"/>
              </w:rPr>
            </w:pPr>
          </w:p>
          <w:p w14:paraId="2C4F633C" w14:textId="392CE1F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Access to medicine </w:t>
            </w:r>
          </w:p>
        </w:tc>
        <w:tc>
          <w:tcPr>
            <w:tcW w:w="6096" w:type="dxa"/>
          </w:tcPr>
          <w:p w14:paraId="7C9EB3A9" w14:textId="5768F433"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the overall MDA coverage for STH was found to be 27.5% (95% CI 24.7%–30.5%). The odds of having taken drugs were highest among school-enrolled children and in those who knew the purpose of MDA: about double their counterparts. In contrast, the odds of drug uptake were lower by 69% among those who had got informed only when the drugs delivered and by 92% among those who needed to travel &gt;30 minutes to reach drug-distribution points than their counterparts</w:t>
            </w:r>
          </w:p>
        </w:tc>
      </w:tr>
      <w:tr w:rsidR="00F73997" w:rsidRPr="000C4363" w14:paraId="54CB4A07" w14:textId="77777777" w:rsidTr="00B11222">
        <w:tc>
          <w:tcPr>
            <w:tcW w:w="1419" w:type="dxa"/>
          </w:tcPr>
          <w:p w14:paraId="6065152A" w14:textId="258A1AFB"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Shahvisi et al., 2018</w:t>
            </w:r>
          </w:p>
        </w:tc>
        <w:tc>
          <w:tcPr>
            <w:tcW w:w="3543" w:type="dxa"/>
          </w:tcPr>
          <w:p w14:paraId="20E9CE44" w14:textId="69AC9FCF" w:rsidR="00F73997" w:rsidRPr="000C4363" w:rsidRDefault="001C42BB" w:rsidP="00F73997">
            <w:pPr>
              <w:rPr>
                <w:rFonts w:ascii="Times New Roman" w:hAnsi="Times New Roman" w:cs="Times New Roman"/>
                <w:sz w:val="20"/>
                <w:szCs w:val="20"/>
              </w:rPr>
            </w:pPr>
            <w:r>
              <w:rPr>
                <w:rFonts w:ascii="Times New Roman" w:hAnsi="Times New Roman" w:cs="Times New Roman"/>
                <w:sz w:val="20"/>
                <w:szCs w:val="20"/>
              </w:rPr>
              <w:t xml:space="preserve">To identify the </w:t>
            </w:r>
            <w:r w:rsidR="00F73997" w:rsidRPr="000C4363">
              <w:rPr>
                <w:rFonts w:ascii="Times New Roman" w:hAnsi="Times New Roman" w:cs="Times New Roman"/>
                <w:sz w:val="20"/>
                <w:szCs w:val="20"/>
              </w:rPr>
              <w:t xml:space="preserve">rights violations is key to characterizing the scale and nature of the </w:t>
            </w:r>
            <w:r w:rsidR="00F73997" w:rsidRPr="000C4363">
              <w:rPr>
                <w:rFonts w:ascii="Times New Roman" w:hAnsi="Times New Roman" w:cs="Times New Roman"/>
                <w:sz w:val="20"/>
                <w:szCs w:val="20"/>
              </w:rPr>
              <w:lastRenderedPageBreak/>
              <w:t>problem, identifying duties is critical to eliminating podoconiosis</w:t>
            </w:r>
          </w:p>
        </w:tc>
        <w:tc>
          <w:tcPr>
            <w:tcW w:w="1134" w:type="dxa"/>
          </w:tcPr>
          <w:p w14:paraId="449AD0A8" w14:textId="219E9439" w:rsidR="00F73997" w:rsidRPr="000C4363" w:rsidRDefault="00165FCC" w:rsidP="00F73997">
            <w:pPr>
              <w:rPr>
                <w:rFonts w:ascii="Times New Roman" w:hAnsi="Times New Roman" w:cs="Times New Roman"/>
                <w:sz w:val="20"/>
                <w:szCs w:val="20"/>
              </w:rPr>
            </w:pPr>
            <w:r>
              <w:rPr>
                <w:rFonts w:ascii="Times New Roman" w:hAnsi="Times New Roman" w:cs="Times New Roman"/>
                <w:sz w:val="20"/>
                <w:szCs w:val="20"/>
              </w:rPr>
              <w:lastRenderedPageBreak/>
              <w:t>National</w:t>
            </w:r>
          </w:p>
        </w:tc>
        <w:tc>
          <w:tcPr>
            <w:tcW w:w="1418" w:type="dxa"/>
          </w:tcPr>
          <w:p w14:paraId="0243A197" w14:textId="12B6CC54"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Review </w:t>
            </w:r>
          </w:p>
        </w:tc>
        <w:tc>
          <w:tcPr>
            <w:tcW w:w="1417" w:type="dxa"/>
          </w:tcPr>
          <w:p w14:paraId="117C8EDE"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Podoconiosis</w:t>
            </w:r>
          </w:p>
          <w:p w14:paraId="72818ECC" w14:textId="77777777" w:rsidR="00F73997" w:rsidRPr="000C4363" w:rsidRDefault="00F73997" w:rsidP="00F73997">
            <w:pPr>
              <w:rPr>
                <w:rFonts w:ascii="Times New Roman" w:hAnsi="Times New Roman" w:cs="Times New Roman"/>
                <w:sz w:val="20"/>
                <w:szCs w:val="20"/>
              </w:rPr>
            </w:pPr>
          </w:p>
          <w:p w14:paraId="779AC830" w14:textId="6F501221"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lastRenderedPageBreak/>
              <w:t>Access to care</w:t>
            </w:r>
          </w:p>
        </w:tc>
        <w:tc>
          <w:tcPr>
            <w:tcW w:w="6096" w:type="dxa"/>
          </w:tcPr>
          <w:p w14:paraId="07FECB56" w14:textId="0BCFB400"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lastRenderedPageBreak/>
              <w:t xml:space="preserve">describe the duties of the Ethiopian government, the international community, and those sourcing Ethiopian agricultural products in </w:t>
            </w:r>
            <w:r w:rsidRPr="000C4363">
              <w:rPr>
                <w:rFonts w:ascii="Times New Roman" w:hAnsi="Times New Roman" w:cs="Times New Roman"/>
                <w:sz w:val="20"/>
                <w:szCs w:val="20"/>
              </w:rPr>
              <w:lastRenderedPageBreak/>
              <w:t>relation to promoting shoe-wearing, providing adequate health care, and improving health literacy</w:t>
            </w:r>
          </w:p>
        </w:tc>
      </w:tr>
      <w:tr w:rsidR="00F73997" w:rsidRPr="000C4363" w14:paraId="667503BE" w14:textId="77777777" w:rsidTr="00B11222">
        <w:tc>
          <w:tcPr>
            <w:tcW w:w="1419" w:type="dxa"/>
          </w:tcPr>
          <w:p w14:paraId="0912E0AF" w14:textId="32D9B6C1" w:rsidR="00F73997" w:rsidRPr="000C4363" w:rsidRDefault="00F73997" w:rsidP="000C4363">
            <w:pPr>
              <w:rPr>
                <w:rFonts w:ascii="Times New Roman" w:hAnsi="Times New Roman" w:cs="Times New Roman"/>
                <w:noProof/>
                <w:sz w:val="20"/>
                <w:szCs w:val="20"/>
              </w:rPr>
            </w:pPr>
            <w:r w:rsidRPr="000C4363">
              <w:rPr>
                <w:rFonts w:ascii="Times New Roman" w:hAnsi="Times New Roman" w:cs="Times New Roman"/>
                <w:noProof/>
                <w:sz w:val="20"/>
                <w:szCs w:val="20"/>
              </w:rPr>
              <w:lastRenderedPageBreak/>
              <w:t xml:space="preserve">Noordende et al., 2016 </w:t>
            </w:r>
          </w:p>
        </w:tc>
        <w:tc>
          <w:tcPr>
            <w:tcW w:w="3543" w:type="dxa"/>
          </w:tcPr>
          <w:p w14:paraId="34425452" w14:textId="51309A45"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develop and pilot a family-based intervention to support prevention and self- management of leprosy, lymphatic filariasis and podoconiosis-related disabilities in Ethiopia</w:t>
            </w:r>
          </w:p>
        </w:tc>
        <w:tc>
          <w:tcPr>
            <w:tcW w:w="1134" w:type="dxa"/>
          </w:tcPr>
          <w:p w14:paraId="6FA990D9" w14:textId="77777777" w:rsidR="00F73997" w:rsidRPr="000C4363" w:rsidRDefault="00F73997" w:rsidP="00F73997">
            <w:pPr>
              <w:rPr>
                <w:rFonts w:ascii="Times New Roman" w:hAnsi="Times New Roman" w:cs="Times New Roman"/>
                <w:sz w:val="20"/>
                <w:szCs w:val="20"/>
              </w:rPr>
            </w:pPr>
          </w:p>
        </w:tc>
        <w:tc>
          <w:tcPr>
            <w:tcW w:w="1418" w:type="dxa"/>
          </w:tcPr>
          <w:p w14:paraId="5726C479" w14:textId="1856F9B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quasi-experimental pre/post mixed methods approach</w:t>
            </w:r>
          </w:p>
        </w:tc>
        <w:tc>
          <w:tcPr>
            <w:tcW w:w="1417" w:type="dxa"/>
          </w:tcPr>
          <w:p w14:paraId="054C48AD" w14:textId="77DC1601"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leprosy, lymphatic filariasis, and podoconiosis</w:t>
            </w:r>
          </w:p>
        </w:tc>
        <w:tc>
          <w:tcPr>
            <w:tcW w:w="6096" w:type="dxa"/>
          </w:tcPr>
          <w:p w14:paraId="1305FF49"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the family-based intervention had a positive</w:t>
            </w:r>
          </w:p>
          <w:p w14:paraId="5A8CCBD8" w14:textId="169F6C06"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effect on impairments and self-management of disabilities, family quality of life and stigma. We recommend a large-scale efficacy trial, using a randomised controlled trial and validated measurement tools, to determine its effectiveness and long-term sustainability. </w:t>
            </w:r>
          </w:p>
        </w:tc>
      </w:tr>
      <w:tr w:rsidR="00F73997" w:rsidRPr="000C4363" w14:paraId="65B33A21" w14:textId="77777777" w:rsidTr="00B11222">
        <w:tc>
          <w:tcPr>
            <w:tcW w:w="1419" w:type="dxa"/>
          </w:tcPr>
          <w:p w14:paraId="7D8F6EF4" w14:textId="12372B28"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Phillips et al., 2018</w:t>
            </w:r>
          </w:p>
        </w:tc>
        <w:tc>
          <w:tcPr>
            <w:tcW w:w="3543" w:type="dxa"/>
          </w:tcPr>
          <w:p w14:paraId="02A07012" w14:textId="0E4CC91C" w:rsidR="00F73997" w:rsidRPr="000C4363" w:rsidRDefault="001C42BB" w:rsidP="00F73997">
            <w:pPr>
              <w:rPr>
                <w:rFonts w:ascii="Times New Roman" w:hAnsi="Times New Roman" w:cs="Times New Roman"/>
                <w:sz w:val="20"/>
                <w:szCs w:val="20"/>
              </w:rPr>
            </w:pPr>
            <w:r>
              <w:rPr>
                <w:rFonts w:ascii="Times New Roman" w:hAnsi="Times New Roman" w:cs="Times New Roman"/>
                <w:sz w:val="20"/>
                <w:szCs w:val="20"/>
              </w:rPr>
              <w:t xml:space="preserve">To explore </w:t>
            </w:r>
            <w:r w:rsidR="00F73997" w:rsidRPr="000C4363">
              <w:rPr>
                <w:rFonts w:ascii="Times New Roman" w:hAnsi="Times New Roman" w:cs="Times New Roman"/>
                <w:sz w:val="20"/>
                <w:szCs w:val="20"/>
              </w:rPr>
              <w:t>the experiences and impact of acute attacks on the caregivers of those with podoconiosis in one endemic district of Ethiopia</w:t>
            </w:r>
          </w:p>
        </w:tc>
        <w:tc>
          <w:tcPr>
            <w:tcW w:w="1134" w:type="dxa"/>
          </w:tcPr>
          <w:p w14:paraId="5FF81C75" w14:textId="5138359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Oromia, Ethiopia </w:t>
            </w:r>
          </w:p>
        </w:tc>
        <w:tc>
          <w:tcPr>
            <w:tcW w:w="1418" w:type="dxa"/>
          </w:tcPr>
          <w:p w14:paraId="4C689E01" w14:textId="5D62F848"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Qualitative study</w:t>
            </w:r>
          </w:p>
        </w:tc>
        <w:tc>
          <w:tcPr>
            <w:tcW w:w="1417" w:type="dxa"/>
          </w:tcPr>
          <w:p w14:paraId="6482739D" w14:textId="41AE31F8"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7B9A3369" w14:textId="51EBFD8B" w:rsidR="00F73997" w:rsidRPr="000C4363" w:rsidRDefault="007E37C9" w:rsidP="00F73997">
            <w:pPr>
              <w:jc w:val="both"/>
              <w:rPr>
                <w:rFonts w:ascii="Times New Roman" w:hAnsi="Times New Roman" w:cs="Times New Roman"/>
                <w:sz w:val="20"/>
                <w:szCs w:val="20"/>
              </w:rPr>
            </w:pPr>
            <w:r w:rsidRPr="000C4363">
              <w:rPr>
                <w:rFonts w:ascii="Times New Roman" w:hAnsi="Times New Roman" w:cs="Times New Roman"/>
                <w:sz w:val="20"/>
                <w:szCs w:val="20"/>
              </w:rPr>
              <w:t>S</w:t>
            </w:r>
            <w:r w:rsidR="00F73997" w:rsidRPr="000C4363">
              <w:rPr>
                <w:rFonts w:ascii="Times New Roman" w:hAnsi="Times New Roman" w:cs="Times New Roman"/>
                <w:sz w:val="20"/>
                <w:szCs w:val="20"/>
              </w:rPr>
              <w:t xml:space="preserve">ignificant social and financial pressures placed on podoconiosis- affected families which are exacerbated during acute attacks. This study also highlighted the emotional burden experienced by caregivers, the range of care activities placed on them and the limited support available. </w:t>
            </w:r>
          </w:p>
        </w:tc>
      </w:tr>
      <w:tr w:rsidR="00F73997" w:rsidRPr="000C4363" w14:paraId="7D9B28F8" w14:textId="77777777" w:rsidTr="00B11222">
        <w:tc>
          <w:tcPr>
            <w:tcW w:w="1419" w:type="dxa"/>
          </w:tcPr>
          <w:p w14:paraId="6DB796BE" w14:textId="21B7E474"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Tora et al., 2017</w:t>
            </w:r>
          </w:p>
        </w:tc>
        <w:tc>
          <w:tcPr>
            <w:tcW w:w="3543" w:type="dxa"/>
          </w:tcPr>
          <w:p w14:paraId="371EDF66" w14:textId="3A0E2206" w:rsidR="00F73997" w:rsidRPr="000C4363" w:rsidRDefault="001C42BB" w:rsidP="00F73997">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explore the health beliefs of school-age rural children in podoconiosis-affected families.</w:t>
            </w:r>
          </w:p>
        </w:tc>
        <w:tc>
          <w:tcPr>
            <w:tcW w:w="1134" w:type="dxa"/>
          </w:tcPr>
          <w:p w14:paraId="366D26F2" w14:textId="6A55BA1C"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Southern Ethiopia </w:t>
            </w:r>
          </w:p>
        </w:tc>
        <w:tc>
          <w:tcPr>
            <w:tcW w:w="1418" w:type="dxa"/>
          </w:tcPr>
          <w:p w14:paraId="147BD20E" w14:textId="0311B93E"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Qualitative study </w:t>
            </w:r>
          </w:p>
        </w:tc>
        <w:tc>
          <w:tcPr>
            <w:tcW w:w="1417" w:type="dxa"/>
          </w:tcPr>
          <w:p w14:paraId="6D362924" w14:textId="7A2A2CFE"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51D543E9" w14:textId="7E383126"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Overcoming practical challenges such as shortage of footwear and other hygiene facilities requires other forms of interventions such as livelihood strengthening activities. Linking podoconiosis-affected families with local governmental or non-governmental organizations providing socio-economic support for households may assist school-age children in those families to sustainably engage in preventive behaviours</w:t>
            </w:r>
          </w:p>
        </w:tc>
      </w:tr>
      <w:tr w:rsidR="00F73997" w:rsidRPr="000C4363" w14:paraId="6032B44D" w14:textId="77777777" w:rsidTr="00B11222">
        <w:tc>
          <w:tcPr>
            <w:tcW w:w="1419" w:type="dxa"/>
          </w:tcPr>
          <w:p w14:paraId="36059917" w14:textId="166D7901"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Tsegay et al., 2015</w:t>
            </w:r>
          </w:p>
        </w:tc>
        <w:tc>
          <w:tcPr>
            <w:tcW w:w="3543" w:type="dxa"/>
          </w:tcPr>
          <w:p w14:paraId="0FCECF5D" w14:textId="3DC7D1E4" w:rsidR="00F73997" w:rsidRPr="000C4363" w:rsidRDefault="001C42BB" w:rsidP="00F73997">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explore barriers to access and re-attendance of patients with podoconiosis in northern Ethiopia</w:t>
            </w:r>
          </w:p>
        </w:tc>
        <w:tc>
          <w:tcPr>
            <w:tcW w:w="1134" w:type="dxa"/>
          </w:tcPr>
          <w:p w14:paraId="0BF5EB9E" w14:textId="7C0F4D86"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Northern Ethiopia </w:t>
            </w:r>
          </w:p>
        </w:tc>
        <w:tc>
          <w:tcPr>
            <w:tcW w:w="1418" w:type="dxa"/>
          </w:tcPr>
          <w:p w14:paraId="745CD527" w14:textId="470FA7D1"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Qualitative study </w:t>
            </w:r>
          </w:p>
        </w:tc>
        <w:tc>
          <w:tcPr>
            <w:tcW w:w="1417" w:type="dxa"/>
          </w:tcPr>
          <w:p w14:paraId="286A2152" w14:textId="2462C57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0A8D0CDA" w14:textId="3D15094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Barriers to access and to continued attendance at treatment centers were recognized by all participant groups.</w:t>
            </w:r>
            <w:r w:rsidR="007166EB" w:rsidRPr="000C4363">
              <w:rPr>
                <w:rFonts w:ascii="Times New Roman" w:hAnsi="Times New Roman" w:cs="Times New Roman"/>
                <w:sz w:val="20"/>
                <w:szCs w:val="20"/>
              </w:rPr>
              <w:t xml:space="preserve"> </w:t>
            </w:r>
            <w:r w:rsidR="007E37C9" w:rsidRPr="000C4363">
              <w:rPr>
                <w:rFonts w:ascii="Times New Roman" w:hAnsi="Times New Roman" w:cs="Times New Roman"/>
                <w:sz w:val="20"/>
                <w:szCs w:val="20"/>
              </w:rPr>
              <w:t>L</w:t>
            </w:r>
            <w:r w:rsidRPr="000C4363">
              <w:rPr>
                <w:rFonts w:ascii="Times New Roman" w:hAnsi="Times New Roman" w:cs="Times New Roman"/>
                <w:sz w:val="20"/>
                <w:szCs w:val="20"/>
              </w:rPr>
              <w:t>ay beliefs about the disease’s causation and presentation, occupational, geographic and financial barriers, stigma and conflicting expectations of treatment services</w:t>
            </w:r>
            <w:r w:rsidR="007E37C9" w:rsidRPr="000C4363">
              <w:rPr>
                <w:rFonts w:ascii="Times New Roman" w:hAnsi="Times New Roman" w:cs="Times New Roman"/>
                <w:sz w:val="20"/>
                <w:szCs w:val="20"/>
              </w:rPr>
              <w:t xml:space="preserve"> were the reasons</w:t>
            </w:r>
          </w:p>
        </w:tc>
      </w:tr>
      <w:tr w:rsidR="00F73997" w:rsidRPr="000C4363" w14:paraId="04F44606" w14:textId="77777777" w:rsidTr="00B11222">
        <w:tc>
          <w:tcPr>
            <w:tcW w:w="1419" w:type="dxa"/>
          </w:tcPr>
          <w:p w14:paraId="739FF101" w14:textId="4D8C2C7B"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Ayode et al., 2013</w:t>
            </w:r>
          </w:p>
        </w:tc>
        <w:tc>
          <w:tcPr>
            <w:tcW w:w="3543" w:type="dxa"/>
          </w:tcPr>
          <w:p w14:paraId="59EDA806" w14:textId="16540FD6" w:rsidR="00F73997" w:rsidRPr="000C4363" w:rsidRDefault="001C42BB" w:rsidP="00F73997">
            <w:pPr>
              <w:rPr>
                <w:rFonts w:ascii="Times New Roman" w:hAnsi="Times New Roman" w:cs="Times New Roman"/>
                <w:sz w:val="20"/>
                <w:szCs w:val="20"/>
              </w:rPr>
            </w:pPr>
            <w:r>
              <w:rPr>
                <w:rFonts w:ascii="Times New Roman" w:hAnsi="Times New Roman" w:cs="Times New Roman"/>
                <w:sz w:val="20"/>
                <w:szCs w:val="20"/>
              </w:rPr>
              <w:t xml:space="preserve">To understand </w:t>
            </w:r>
            <w:r w:rsidR="00F73997" w:rsidRPr="000C4363">
              <w:rPr>
                <w:rFonts w:ascii="Times New Roman" w:hAnsi="Times New Roman" w:cs="Times New Roman"/>
                <w:sz w:val="20"/>
                <w:szCs w:val="20"/>
              </w:rPr>
              <w:t>the behaviors that influence use of footwear will lead to improved ability to measure shoe use and will be important for those implementing footwear programs</w:t>
            </w:r>
          </w:p>
        </w:tc>
        <w:tc>
          <w:tcPr>
            <w:tcW w:w="1134" w:type="dxa"/>
          </w:tcPr>
          <w:p w14:paraId="0D53E758" w14:textId="58F308C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Southern Ethiopia </w:t>
            </w:r>
          </w:p>
        </w:tc>
        <w:tc>
          <w:tcPr>
            <w:tcW w:w="1418" w:type="dxa"/>
          </w:tcPr>
          <w:p w14:paraId="66DEC36E" w14:textId="5DED46C6"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Qualtative study </w:t>
            </w:r>
          </w:p>
        </w:tc>
        <w:tc>
          <w:tcPr>
            <w:tcW w:w="1417" w:type="dxa"/>
          </w:tcPr>
          <w:p w14:paraId="0AFC301A" w14:textId="6EBF199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07CE0075" w14:textId="6275A696"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Using well established conceptual models of health behavior adoption, we identified several barriers to shoe wearing that are amenable to intervention and which we anticipate will be of benefit to those considering NTD prevention through shoe distribution</w:t>
            </w:r>
          </w:p>
        </w:tc>
      </w:tr>
      <w:tr w:rsidR="00F73997" w:rsidRPr="000C4363" w14:paraId="44266CF4" w14:textId="77777777" w:rsidTr="00B11222">
        <w:tc>
          <w:tcPr>
            <w:tcW w:w="1419" w:type="dxa"/>
          </w:tcPr>
          <w:p w14:paraId="2530AFD9" w14:textId="11EFCDAD" w:rsidR="00F73997" w:rsidRPr="000C4363" w:rsidRDefault="00F73997" w:rsidP="000C4363">
            <w:pPr>
              <w:rPr>
                <w:rFonts w:ascii="Times New Roman" w:hAnsi="Times New Roman" w:cs="Times New Roman"/>
                <w:noProof/>
                <w:sz w:val="20"/>
                <w:szCs w:val="20"/>
              </w:rPr>
            </w:pPr>
            <w:r w:rsidRPr="000C4363">
              <w:rPr>
                <w:rFonts w:ascii="Times New Roman" w:hAnsi="Times New Roman" w:cs="Times New Roman"/>
                <w:noProof/>
                <w:sz w:val="20"/>
                <w:szCs w:val="20"/>
              </w:rPr>
              <w:t>Wharton-Smith et al., 2019</w:t>
            </w:r>
          </w:p>
        </w:tc>
        <w:tc>
          <w:tcPr>
            <w:tcW w:w="3543" w:type="dxa"/>
          </w:tcPr>
          <w:p w14:paraId="55BA39F2" w14:textId="6AB1950B"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address this gap by applying a gender lens to health seeking</w:t>
            </w:r>
          </w:p>
          <w:p w14:paraId="57D6EF7F" w14:textId="644DCEB4"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for five NTDs</w:t>
            </w:r>
          </w:p>
        </w:tc>
        <w:tc>
          <w:tcPr>
            <w:tcW w:w="1134" w:type="dxa"/>
          </w:tcPr>
          <w:p w14:paraId="6BAEC8E8" w14:textId="096C1DC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SNNP, Ethiopia </w:t>
            </w:r>
          </w:p>
        </w:tc>
        <w:tc>
          <w:tcPr>
            <w:tcW w:w="1418" w:type="dxa"/>
          </w:tcPr>
          <w:p w14:paraId="2B5E4A18" w14:textId="4631061C"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Qualitative study </w:t>
            </w:r>
          </w:p>
        </w:tc>
        <w:tc>
          <w:tcPr>
            <w:tcW w:w="1417" w:type="dxa"/>
          </w:tcPr>
          <w:p w14:paraId="5B4D3E14" w14:textId="53D8874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tc>
        <w:tc>
          <w:tcPr>
            <w:tcW w:w="6096" w:type="dxa"/>
          </w:tcPr>
          <w:p w14:paraId="3D536A6B" w14:textId="1DEB3792"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Gender related factors affected care seeking for NTDs and were described as reasons for not seeking care, delayed care seeking and treating NTDs with natural remedies. Women faced additional challenges in seeking health care due to gender inequalities and power dynamics in their domestic partnerships. </w:t>
            </w:r>
          </w:p>
        </w:tc>
      </w:tr>
      <w:tr w:rsidR="00F73997" w:rsidRPr="000C4363" w14:paraId="3F2D297F" w14:textId="77777777" w:rsidTr="00B11222">
        <w:tc>
          <w:tcPr>
            <w:tcW w:w="1419" w:type="dxa"/>
          </w:tcPr>
          <w:p w14:paraId="797BA7F3" w14:textId="76CEE059" w:rsidR="00F73997" w:rsidRPr="000C4363" w:rsidRDefault="00F73997" w:rsidP="000C4363">
            <w:pPr>
              <w:jc w:val="both"/>
              <w:rPr>
                <w:rFonts w:ascii="Times New Roman" w:hAnsi="Times New Roman" w:cs="Times New Roman"/>
                <w:noProof/>
                <w:sz w:val="20"/>
                <w:szCs w:val="20"/>
              </w:rPr>
            </w:pPr>
            <w:r w:rsidRPr="000C4363">
              <w:rPr>
                <w:rFonts w:ascii="Times New Roman" w:hAnsi="Times New Roman" w:cs="Times New Roman"/>
                <w:noProof/>
                <w:sz w:val="20"/>
                <w:szCs w:val="20"/>
              </w:rPr>
              <w:t>Teshome et al., 2021</w:t>
            </w:r>
          </w:p>
        </w:tc>
        <w:tc>
          <w:tcPr>
            <w:tcW w:w="3543" w:type="dxa"/>
          </w:tcPr>
          <w:p w14:paraId="17E70692" w14:textId="7411626E" w:rsidR="00F73997" w:rsidRPr="000C4363" w:rsidRDefault="00A76430" w:rsidP="00F73997">
            <w:pPr>
              <w:jc w:val="both"/>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assess the difference between the reported coverage and actual coverage of Ivermectin (IVM) and Albendazole (ALB) treatment given for Lymphatic Filariasis in Itang special district of Gambella regional state, Ethiopia.</w:t>
            </w:r>
          </w:p>
        </w:tc>
        <w:tc>
          <w:tcPr>
            <w:tcW w:w="1134" w:type="dxa"/>
          </w:tcPr>
          <w:p w14:paraId="74457D50" w14:textId="77777777" w:rsidR="00F73997" w:rsidRPr="000C4363" w:rsidRDefault="00F73997" w:rsidP="00F73997">
            <w:pPr>
              <w:jc w:val="both"/>
              <w:rPr>
                <w:rFonts w:ascii="Times New Roman" w:hAnsi="Times New Roman" w:cs="Times New Roman"/>
                <w:sz w:val="20"/>
                <w:szCs w:val="20"/>
              </w:rPr>
            </w:pPr>
            <w:r w:rsidRPr="000C4363">
              <w:rPr>
                <w:rFonts w:ascii="Times New Roman" w:hAnsi="Times New Roman" w:cs="Times New Roman"/>
                <w:sz w:val="20"/>
                <w:szCs w:val="20"/>
              </w:rPr>
              <w:t xml:space="preserve">Gambella </w:t>
            </w:r>
          </w:p>
          <w:p w14:paraId="14F3DB18" w14:textId="07EE2583" w:rsidR="00F73997" w:rsidRPr="000C4363" w:rsidRDefault="00F73997" w:rsidP="00F73997">
            <w:pPr>
              <w:jc w:val="both"/>
              <w:rPr>
                <w:rFonts w:ascii="Times New Roman" w:hAnsi="Times New Roman" w:cs="Times New Roman"/>
                <w:sz w:val="20"/>
                <w:szCs w:val="20"/>
              </w:rPr>
            </w:pPr>
            <w:r w:rsidRPr="000C4363">
              <w:rPr>
                <w:rFonts w:ascii="Times New Roman" w:hAnsi="Times New Roman" w:cs="Times New Roman"/>
                <w:sz w:val="20"/>
                <w:szCs w:val="20"/>
              </w:rPr>
              <w:t xml:space="preserve">Ethiopia </w:t>
            </w:r>
          </w:p>
        </w:tc>
        <w:tc>
          <w:tcPr>
            <w:tcW w:w="1418" w:type="dxa"/>
          </w:tcPr>
          <w:p w14:paraId="6A28E934" w14:textId="17F8C121" w:rsidR="00F73997" w:rsidRPr="000C4363" w:rsidRDefault="00F73997" w:rsidP="00F73997">
            <w:pPr>
              <w:jc w:val="both"/>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3E8766A7" w14:textId="771CB328" w:rsidR="00F73997" w:rsidRPr="000C4363" w:rsidRDefault="00F73997" w:rsidP="00F73997">
            <w:pPr>
              <w:jc w:val="both"/>
              <w:rPr>
                <w:rFonts w:ascii="Times New Roman" w:hAnsi="Times New Roman" w:cs="Times New Roman"/>
                <w:sz w:val="20"/>
                <w:szCs w:val="20"/>
              </w:rPr>
            </w:pPr>
            <w:r w:rsidRPr="000C4363">
              <w:rPr>
                <w:rFonts w:ascii="Times New Roman" w:hAnsi="Times New Roman" w:cs="Times New Roman"/>
                <w:sz w:val="20"/>
                <w:szCs w:val="20"/>
              </w:rPr>
              <w:t xml:space="preserve">Lymphatic filariasis </w:t>
            </w:r>
          </w:p>
        </w:tc>
        <w:tc>
          <w:tcPr>
            <w:tcW w:w="6096" w:type="dxa"/>
          </w:tcPr>
          <w:p w14:paraId="6B79EAAF" w14:textId="63BFB0EE" w:rsidR="00F73997" w:rsidRPr="000C4363" w:rsidRDefault="00F73997" w:rsidP="00F73997">
            <w:pPr>
              <w:jc w:val="both"/>
              <w:rPr>
                <w:rFonts w:ascii="Times New Roman" w:hAnsi="Times New Roman" w:cs="Times New Roman"/>
                <w:sz w:val="20"/>
                <w:szCs w:val="20"/>
              </w:rPr>
            </w:pPr>
            <w:r w:rsidRPr="000C4363">
              <w:rPr>
                <w:rFonts w:ascii="Times New Roman" w:hAnsi="Times New Roman" w:cs="Times New Roman"/>
                <w:sz w:val="20"/>
                <w:szCs w:val="20"/>
              </w:rPr>
              <w:t xml:space="preserve">the coverage for LF treatment was 81.5% which is higher the recommended level of coverage (65%). From 825 individuals that reported that they were offered the treatment 823 (99.6%) swallowed the drug. The coverage in school age children (5–14) shows significant difference with treatment coverage in individuals aged 15 and above (p&lt;0.001) in the last mass drug administration campaign. </w:t>
            </w:r>
          </w:p>
        </w:tc>
      </w:tr>
      <w:tr w:rsidR="00165FCC" w:rsidRPr="000C4363" w14:paraId="4B1302C9" w14:textId="77777777" w:rsidTr="00B11222">
        <w:tc>
          <w:tcPr>
            <w:tcW w:w="1419" w:type="dxa"/>
          </w:tcPr>
          <w:p w14:paraId="47293237" w14:textId="1831B238" w:rsidR="00165FCC" w:rsidRPr="000C4363" w:rsidRDefault="00165FCC" w:rsidP="00165FCC">
            <w:pPr>
              <w:jc w:val="both"/>
              <w:rPr>
                <w:rFonts w:ascii="Times New Roman" w:hAnsi="Times New Roman" w:cs="Times New Roman"/>
                <w:noProof/>
                <w:sz w:val="20"/>
                <w:szCs w:val="20"/>
              </w:rPr>
            </w:pPr>
            <w:r w:rsidRPr="000C4363">
              <w:rPr>
                <w:rFonts w:ascii="Times New Roman" w:hAnsi="Times New Roman" w:cs="Times New Roman"/>
                <w:sz w:val="20"/>
                <w:szCs w:val="20"/>
              </w:rPr>
              <w:lastRenderedPageBreak/>
              <w:t>Engdawork et al., 2020</w:t>
            </w:r>
          </w:p>
        </w:tc>
        <w:tc>
          <w:tcPr>
            <w:tcW w:w="3543" w:type="dxa"/>
          </w:tcPr>
          <w:p w14:paraId="12783250" w14:textId="60E2F7ED" w:rsidR="00165FCC" w:rsidRPr="000C4363" w:rsidRDefault="00A76430" w:rsidP="00165FCC">
            <w:pPr>
              <w:jc w:val="both"/>
              <w:rPr>
                <w:rFonts w:ascii="Times New Roman" w:hAnsi="Times New Roman" w:cs="Times New Roman"/>
                <w:sz w:val="20"/>
                <w:szCs w:val="20"/>
              </w:rPr>
            </w:pPr>
            <w:r w:rsidRPr="000C4363">
              <w:rPr>
                <w:rFonts w:ascii="Times New Roman" w:hAnsi="Times New Roman" w:cs="Times New Roman"/>
                <w:sz w:val="20"/>
                <w:szCs w:val="20"/>
              </w:rPr>
              <w:t>T</w:t>
            </w:r>
            <w:r w:rsidR="00165FCC" w:rsidRPr="000C4363">
              <w:rPr>
                <w:rFonts w:ascii="Times New Roman" w:hAnsi="Times New Roman" w:cs="Times New Roman"/>
                <w:sz w:val="20"/>
                <w:szCs w:val="20"/>
              </w:rPr>
              <w:t>o</w:t>
            </w:r>
            <w:r>
              <w:rPr>
                <w:rFonts w:ascii="Times New Roman" w:hAnsi="Times New Roman" w:cs="Times New Roman"/>
                <w:sz w:val="20"/>
                <w:szCs w:val="20"/>
              </w:rPr>
              <w:t xml:space="preserve"> </w:t>
            </w:r>
            <w:r w:rsidR="00165FCC" w:rsidRPr="000C4363">
              <w:rPr>
                <w:rFonts w:ascii="Times New Roman" w:hAnsi="Times New Roman" w:cs="Times New Roman"/>
                <w:sz w:val="20"/>
                <w:szCs w:val="20"/>
              </w:rPr>
              <w:t xml:space="preserve">measure stigmatizing attitudes and associated risk factors among rural youth in southern Ethiopia </w:t>
            </w:r>
          </w:p>
        </w:tc>
        <w:tc>
          <w:tcPr>
            <w:tcW w:w="1134" w:type="dxa"/>
          </w:tcPr>
          <w:p w14:paraId="282EE1BC" w14:textId="0DA5B640" w:rsidR="00165FCC" w:rsidRPr="000C4363" w:rsidRDefault="00165FCC" w:rsidP="00165FCC">
            <w:pPr>
              <w:jc w:val="both"/>
              <w:rPr>
                <w:rFonts w:ascii="Times New Roman" w:hAnsi="Times New Roman" w:cs="Times New Roman"/>
                <w:sz w:val="20"/>
                <w:szCs w:val="20"/>
              </w:rPr>
            </w:pPr>
            <w:r w:rsidRPr="00E065F2">
              <w:rPr>
                <w:rFonts w:ascii="Times New Roman" w:hAnsi="Times New Roman" w:cs="Times New Roman"/>
                <w:sz w:val="20"/>
                <w:szCs w:val="20"/>
              </w:rPr>
              <w:t>National</w:t>
            </w:r>
          </w:p>
        </w:tc>
        <w:tc>
          <w:tcPr>
            <w:tcW w:w="1418" w:type="dxa"/>
          </w:tcPr>
          <w:p w14:paraId="2996A564" w14:textId="3D15C65C" w:rsidR="00165FCC" w:rsidRPr="000C4363" w:rsidRDefault="00165FCC" w:rsidP="00165FCC">
            <w:pPr>
              <w:jc w:val="both"/>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1C5DA022" w14:textId="77777777" w:rsidR="00165FCC" w:rsidRPr="000C4363" w:rsidRDefault="00165FCC" w:rsidP="00165FCC">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p w14:paraId="1353BABB" w14:textId="3C959BAF" w:rsidR="00165FCC" w:rsidRPr="000C4363" w:rsidRDefault="00165FCC" w:rsidP="00165FCC">
            <w:pPr>
              <w:jc w:val="both"/>
              <w:rPr>
                <w:rFonts w:ascii="Times New Roman" w:hAnsi="Times New Roman" w:cs="Times New Roman"/>
                <w:sz w:val="20"/>
                <w:szCs w:val="20"/>
              </w:rPr>
            </w:pPr>
            <w:r w:rsidRPr="000C4363">
              <w:rPr>
                <w:rFonts w:ascii="Times New Roman" w:hAnsi="Times New Roman" w:cs="Times New Roman"/>
                <w:sz w:val="20"/>
                <w:szCs w:val="20"/>
              </w:rPr>
              <w:t>(barrier</w:t>
            </w:r>
            <w:r>
              <w:rPr>
                <w:rFonts w:ascii="Times New Roman" w:hAnsi="Times New Roman" w:cs="Times New Roman"/>
                <w:sz w:val="20"/>
                <w:szCs w:val="20"/>
              </w:rPr>
              <w:t xml:space="preserve"> </w:t>
            </w:r>
            <w:r w:rsidRPr="000C4363">
              <w:rPr>
                <w:rFonts w:ascii="Times New Roman" w:hAnsi="Times New Roman" w:cs="Times New Roman"/>
                <w:sz w:val="20"/>
                <w:szCs w:val="20"/>
              </w:rPr>
              <w:t>to care)</w:t>
            </w:r>
          </w:p>
        </w:tc>
        <w:tc>
          <w:tcPr>
            <w:tcW w:w="6096" w:type="dxa"/>
          </w:tcPr>
          <w:p w14:paraId="0E2F63C4" w14:textId="0FCCDA3D" w:rsidR="00165FCC" w:rsidRPr="000C4363" w:rsidRDefault="00165FCC" w:rsidP="00165FCC">
            <w:pPr>
              <w:jc w:val="both"/>
              <w:rPr>
                <w:rFonts w:ascii="Times New Roman" w:hAnsi="Times New Roman" w:cs="Times New Roman"/>
                <w:sz w:val="20"/>
                <w:szCs w:val="20"/>
              </w:rPr>
            </w:pPr>
            <w:r w:rsidRPr="000C4363">
              <w:rPr>
                <w:rFonts w:ascii="Times New Roman" w:hAnsi="Times New Roman" w:cs="Times New Roman"/>
                <w:sz w:val="20"/>
                <w:szCs w:val="20"/>
              </w:rPr>
              <w:t xml:space="preserve">52.7% of the youth who held more stigmatizing attitudes toward patients with podoconiosis, 105 (59.3%) were females and 171 (96.6%) did not have affected friends. </w:t>
            </w:r>
          </w:p>
        </w:tc>
      </w:tr>
      <w:tr w:rsidR="00165FCC" w:rsidRPr="000C4363" w14:paraId="522A68CA" w14:textId="77777777" w:rsidTr="00B11222">
        <w:tc>
          <w:tcPr>
            <w:tcW w:w="1419" w:type="dxa"/>
          </w:tcPr>
          <w:p w14:paraId="26E304FE" w14:textId="587FCF36" w:rsidR="00165FCC" w:rsidRPr="000C4363" w:rsidRDefault="00165FCC" w:rsidP="00165FCC">
            <w:pPr>
              <w:jc w:val="both"/>
              <w:rPr>
                <w:rFonts w:ascii="Times New Roman" w:hAnsi="Times New Roman" w:cs="Times New Roman"/>
                <w:noProof/>
                <w:sz w:val="20"/>
                <w:szCs w:val="20"/>
              </w:rPr>
            </w:pPr>
            <w:r w:rsidRPr="000C4363">
              <w:rPr>
                <w:rFonts w:ascii="Times New Roman" w:hAnsi="Times New Roman" w:cs="Times New Roman"/>
                <w:sz w:val="20"/>
                <w:szCs w:val="20"/>
              </w:rPr>
              <w:t>Sime et al., 2018</w:t>
            </w:r>
          </w:p>
        </w:tc>
        <w:tc>
          <w:tcPr>
            <w:tcW w:w="3543" w:type="dxa"/>
          </w:tcPr>
          <w:p w14:paraId="6E434097" w14:textId="608CE7A7" w:rsidR="00165FCC" w:rsidRPr="000C4363" w:rsidRDefault="00165FCC" w:rsidP="00165FCC">
            <w:pPr>
              <w:jc w:val="both"/>
              <w:rPr>
                <w:rFonts w:ascii="Times New Roman" w:hAnsi="Times New Roman" w:cs="Times New Roman"/>
                <w:sz w:val="20"/>
                <w:szCs w:val="20"/>
              </w:rPr>
            </w:pPr>
            <w:r w:rsidRPr="000C4363">
              <w:rPr>
                <w:rFonts w:ascii="Times New Roman" w:hAnsi="Times New Roman" w:cs="Times New Roman"/>
                <w:sz w:val="20"/>
                <w:szCs w:val="20"/>
              </w:rPr>
              <w:t xml:space="preserve">Ethiopian experience of implementing the new confirmatory mapping tool and discuss the implications of the results for the LF program in Ethiopia </w:t>
            </w:r>
          </w:p>
        </w:tc>
        <w:tc>
          <w:tcPr>
            <w:tcW w:w="1134" w:type="dxa"/>
          </w:tcPr>
          <w:p w14:paraId="2511C32A" w14:textId="1913A09E" w:rsidR="00165FCC" w:rsidRPr="000C4363" w:rsidRDefault="00165FCC" w:rsidP="00165FCC">
            <w:pPr>
              <w:jc w:val="both"/>
              <w:rPr>
                <w:rFonts w:ascii="Times New Roman" w:hAnsi="Times New Roman" w:cs="Times New Roman"/>
                <w:sz w:val="20"/>
                <w:szCs w:val="20"/>
              </w:rPr>
            </w:pPr>
            <w:r w:rsidRPr="00E065F2">
              <w:rPr>
                <w:rFonts w:ascii="Times New Roman" w:hAnsi="Times New Roman" w:cs="Times New Roman"/>
                <w:sz w:val="20"/>
                <w:szCs w:val="20"/>
              </w:rPr>
              <w:t>National</w:t>
            </w:r>
          </w:p>
        </w:tc>
        <w:tc>
          <w:tcPr>
            <w:tcW w:w="1418" w:type="dxa"/>
          </w:tcPr>
          <w:p w14:paraId="3578E1B9" w14:textId="76D2C911" w:rsidR="00165FCC" w:rsidRPr="000C4363" w:rsidRDefault="00165FCC" w:rsidP="00165FCC">
            <w:pPr>
              <w:jc w:val="both"/>
              <w:rPr>
                <w:rFonts w:ascii="Times New Roman" w:hAnsi="Times New Roman" w:cs="Times New Roman"/>
                <w:sz w:val="20"/>
                <w:szCs w:val="20"/>
              </w:rPr>
            </w:pPr>
            <w:r w:rsidRPr="000C4363">
              <w:rPr>
                <w:rFonts w:ascii="Times New Roman" w:hAnsi="Times New Roman" w:cs="Times New Roman"/>
                <w:sz w:val="20"/>
                <w:szCs w:val="20"/>
              </w:rPr>
              <w:t xml:space="preserve">Mapping of tool </w:t>
            </w:r>
          </w:p>
        </w:tc>
        <w:tc>
          <w:tcPr>
            <w:tcW w:w="1417" w:type="dxa"/>
          </w:tcPr>
          <w:p w14:paraId="79784A46" w14:textId="0F787642" w:rsidR="00165FCC" w:rsidRPr="000C4363" w:rsidRDefault="00165FCC" w:rsidP="00165FCC">
            <w:pPr>
              <w:jc w:val="both"/>
              <w:rPr>
                <w:rFonts w:ascii="Times New Roman" w:hAnsi="Times New Roman" w:cs="Times New Roman"/>
                <w:sz w:val="20"/>
                <w:szCs w:val="20"/>
              </w:rPr>
            </w:pPr>
            <w:r w:rsidRPr="000C4363">
              <w:rPr>
                <w:rFonts w:ascii="Times New Roman" w:hAnsi="Times New Roman" w:cs="Times New Roman"/>
                <w:sz w:val="20"/>
                <w:szCs w:val="20"/>
              </w:rPr>
              <w:t>Lymphatic filariasis endemicity</w:t>
            </w:r>
          </w:p>
        </w:tc>
        <w:tc>
          <w:tcPr>
            <w:tcW w:w="6096" w:type="dxa"/>
          </w:tcPr>
          <w:p w14:paraId="16C657FE" w14:textId="1B5D76CE" w:rsidR="00165FCC" w:rsidRPr="000C4363" w:rsidRDefault="00165FCC" w:rsidP="00165FCC">
            <w:pPr>
              <w:jc w:val="both"/>
              <w:rPr>
                <w:rFonts w:ascii="Times New Roman" w:hAnsi="Times New Roman" w:cs="Times New Roman"/>
                <w:sz w:val="20"/>
                <w:szCs w:val="20"/>
              </w:rPr>
            </w:pPr>
            <w:r w:rsidRPr="000C4363">
              <w:rPr>
                <w:rFonts w:ascii="Times New Roman" w:hAnsi="Times New Roman" w:cs="Times New Roman"/>
                <w:sz w:val="20"/>
                <w:szCs w:val="20"/>
              </w:rPr>
              <w:t>new confirmatory mapping tool for LF can benefit national LF programs by generating information that not only can confirm where LF is endemic, but also can save time and resources by preventing MDA where there is no evidence of ongoing LF transmission</w:t>
            </w:r>
          </w:p>
        </w:tc>
      </w:tr>
      <w:tr w:rsidR="00F73997" w:rsidRPr="000C4363" w14:paraId="17A92AC5" w14:textId="77777777" w:rsidTr="00531D4E">
        <w:trPr>
          <w:trHeight w:val="968"/>
        </w:trPr>
        <w:tc>
          <w:tcPr>
            <w:tcW w:w="1419" w:type="dxa"/>
          </w:tcPr>
          <w:p w14:paraId="1DDA85C2" w14:textId="6BA3727B" w:rsidR="00F73997" w:rsidRPr="000C4363" w:rsidRDefault="00F73997" w:rsidP="000C4363">
            <w:pPr>
              <w:jc w:val="both"/>
              <w:rPr>
                <w:rFonts w:ascii="Times New Roman" w:hAnsi="Times New Roman" w:cs="Times New Roman"/>
                <w:noProof/>
                <w:sz w:val="20"/>
                <w:szCs w:val="20"/>
              </w:rPr>
            </w:pPr>
            <w:r w:rsidRPr="000C4363">
              <w:rPr>
                <w:rFonts w:ascii="Times New Roman" w:hAnsi="Times New Roman" w:cs="Times New Roman"/>
                <w:noProof/>
                <w:sz w:val="20"/>
                <w:szCs w:val="20"/>
              </w:rPr>
              <w:t>Negussie et al., 2018</w:t>
            </w:r>
          </w:p>
        </w:tc>
        <w:tc>
          <w:tcPr>
            <w:tcW w:w="3543" w:type="dxa"/>
          </w:tcPr>
          <w:p w14:paraId="634A1574" w14:textId="6E8C184A" w:rsidR="00F73997" w:rsidRPr="000C4363" w:rsidRDefault="001C42BB" w:rsidP="00F73997">
            <w:pPr>
              <w:jc w:val="both"/>
              <w:rPr>
                <w:rFonts w:ascii="Times New Roman" w:hAnsi="Times New Roman" w:cs="Times New Roman"/>
                <w:sz w:val="20"/>
                <w:szCs w:val="20"/>
              </w:rPr>
            </w:pPr>
            <w:r>
              <w:rPr>
                <w:rFonts w:ascii="Times New Roman" w:hAnsi="Times New Roman" w:cs="Times New Roman"/>
                <w:sz w:val="20"/>
                <w:szCs w:val="20"/>
              </w:rPr>
              <w:t>To test</w:t>
            </w:r>
            <w:r w:rsidR="00F73997" w:rsidRPr="000C4363">
              <w:rPr>
                <w:rFonts w:ascii="Times New Roman" w:hAnsi="Times New Roman" w:cs="Times New Roman"/>
                <w:sz w:val="20"/>
                <w:szCs w:val="20"/>
              </w:rPr>
              <w:t xml:space="preserve"> the hypothesis that a simple lymphoedema treatment package would reduce the incidence of acute dermatolymphangioadenitis.</w:t>
            </w:r>
          </w:p>
        </w:tc>
        <w:tc>
          <w:tcPr>
            <w:tcW w:w="1134" w:type="dxa"/>
          </w:tcPr>
          <w:p w14:paraId="2C25E2E7" w14:textId="3E16915B" w:rsidR="00F73997" w:rsidRPr="000C4363" w:rsidRDefault="00F73997" w:rsidP="00F73997">
            <w:pPr>
              <w:jc w:val="both"/>
              <w:rPr>
                <w:rFonts w:ascii="Times New Roman" w:hAnsi="Times New Roman" w:cs="Times New Roman"/>
                <w:sz w:val="20"/>
                <w:szCs w:val="20"/>
              </w:rPr>
            </w:pPr>
            <w:r w:rsidRPr="000C4363">
              <w:rPr>
                <w:rFonts w:ascii="Times New Roman" w:hAnsi="Times New Roman" w:cs="Times New Roman"/>
                <w:sz w:val="20"/>
                <w:szCs w:val="20"/>
              </w:rPr>
              <w:t>Northwestern Ethiopia (Amhara)</w:t>
            </w:r>
          </w:p>
        </w:tc>
        <w:tc>
          <w:tcPr>
            <w:tcW w:w="1418" w:type="dxa"/>
          </w:tcPr>
          <w:p w14:paraId="447E70A4" w14:textId="577DE364" w:rsidR="00F73997" w:rsidRPr="000C4363" w:rsidRDefault="00F73997" w:rsidP="00F73997">
            <w:pPr>
              <w:jc w:val="both"/>
              <w:rPr>
                <w:rFonts w:ascii="Times New Roman" w:hAnsi="Times New Roman" w:cs="Times New Roman"/>
                <w:sz w:val="20"/>
                <w:szCs w:val="20"/>
              </w:rPr>
            </w:pPr>
            <w:r w:rsidRPr="000C4363">
              <w:rPr>
                <w:rFonts w:ascii="Times New Roman" w:hAnsi="Times New Roman" w:cs="Times New Roman"/>
                <w:sz w:val="20"/>
                <w:szCs w:val="20"/>
              </w:rPr>
              <w:t>pragmatic randomised controlled trial</w:t>
            </w:r>
          </w:p>
        </w:tc>
        <w:tc>
          <w:tcPr>
            <w:tcW w:w="1417" w:type="dxa"/>
          </w:tcPr>
          <w:p w14:paraId="2374DF79"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Podoconiosis </w:t>
            </w:r>
          </w:p>
          <w:p w14:paraId="41B40A50" w14:textId="3F4E68C8" w:rsidR="00F73997" w:rsidRPr="000C4363" w:rsidRDefault="00F73997" w:rsidP="00531D4E">
            <w:pPr>
              <w:rPr>
                <w:rFonts w:ascii="Times New Roman" w:hAnsi="Times New Roman" w:cs="Times New Roman"/>
                <w:sz w:val="20"/>
                <w:szCs w:val="20"/>
              </w:rPr>
            </w:pPr>
            <w:r w:rsidRPr="000C4363">
              <w:rPr>
                <w:rFonts w:ascii="Times New Roman" w:hAnsi="Times New Roman" w:cs="Times New Roman"/>
                <w:sz w:val="20"/>
                <w:szCs w:val="20"/>
              </w:rPr>
              <w:t>(Access to medicine</w:t>
            </w:r>
            <w:r w:rsidR="00531D4E" w:rsidRPr="000C4363">
              <w:rPr>
                <w:rFonts w:ascii="Times New Roman" w:hAnsi="Times New Roman" w:cs="Times New Roman"/>
                <w:sz w:val="20"/>
                <w:szCs w:val="20"/>
              </w:rPr>
              <w:t xml:space="preserve"> &amp;</w:t>
            </w:r>
            <w:r w:rsidRPr="000C4363">
              <w:rPr>
                <w:rFonts w:ascii="Times New Roman" w:hAnsi="Times New Roman" w:cs="Times New Roman"/>
                <w:sz w:val="20"/>
                <w:szCs w:val="20"/>
              </w:rPr>
              <w:t xml:space="preserve"> Care)</w:t>
            </w:r>
          </w:p>
        </w:tc>
        <w:tc>
          <w:tcPr>
            <w:tcW w:w="6096" w:type="dxa"/>
          </w:tcPr>
          <w:p w14:paraId="32FC6486" w14:textId="0EE0EC1D" w:rsidR="00F73997" w:rsidRPr="000C4363" w:rsidRDefault="00F73997" w:rsidP="00F73997">
            <w:pPr>
              <w:jc w:val="both"/>
              <w:rPr>
                <w:rFonts w:ascii="Times New Roman" w:hAnsi="Times New Roman" w:cs="Times New Roman"/>
                <w:sz w:val="20"/>
                <w:szCs w:val="20"/>
              </w:rPr>
            </w:pPr>
            <w:r w:rsidRPr="000C4363">
              <w:rPr>
                <w:rFonts w:ascii="Times New Roman" w:hAnsi="Times New Roman" w:cs="Times New Roman"/>
                <w:sz w:val="20"/>
                <w:szCs w:val="20"/>
              </w:rPr>
              <w:t>A simple, inexpensive package of lymphoedema self-care is effective in reducing the frequency and duration of acute dermatolymphangioadenitis. We recommend its implementation by the governments of endemic countries.</w:t>
            </w:r>
          </w:p>
        </w:tc>
      </w:tr>
      <w:tr w:rsidR="00F73997" w:rsidRPr="000C4363" w14:paraId="3494FA45" w14:textId="77777777" w:rsidTr="00B11222">
        <w:tc>
          <w:tcPr>
            <w:tcW w:w="1419" w:type="dxa"/>
          </w:tcPr>
          <w:p w14:paraId="228C1F7B" w14:textId="2B3A6B42"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Samuel et al., 2016</w:t>
            </w:r>
          </w:p>
        </w:tc>
        <w:tc>
          <w:tcPr>
            <w:tcW w:w="3543" w:type="dxa"/>
          </w:tcPr>
          <w:p w14:paraId="74A083BA" w14:textId="7B3184A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to evaluate the impact of six years CDTI on parasitological and clinical indices of Onchocerciasis</w:t>
            </w:r>
          </w:p>
        </w:tc>
        <w:tc>
          <w:tcPr>
            <w:tcW w:w="1134" w:type="dxa"/>
          </w:tcPr>
          <w:p w14:paraId="4CEA72CD" w14:textId="35BC393E"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Western Ethiopia </w:t>
            </w:r>
          </w:p>
        </w:tc>
        <w:tc>
          <w:tcPr>
            <w:tcW w:w="1418" w:type="dxa"/>
          </w:tcPr>
          <w:p w14:paraId="5943029B" w14:textId="48FD8A38"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Cross-sectional</w:t>
            </w:r>
          </w:p>
        </w:tc>
        <w:tc>
          <w:tcPr>
            <w:tcW w:w="1417" w:type="dxa"/>
          </w:tcPr>
          <w:p w14:paraId="7AC7CFDE" w14:textId="7D3467F3" w:rsidR="00F73997" w:rsidRPr="000C4363" w:rsidRDefault="00F73997" w:rsidP="00531D4E">
            <w:pPr>
              <w:rPr>
                <w:rFonts w:ascii="Times New Roman" w:hAnsi="Times New Roman" w:cs="Times New Roman"/>
                <w:sz w:val="20"/>
                <w:szCs w:val="20"/>
              </w:rPr>
            </w:pPr>
            <w:r w:rsidRPr="000C4363">
              <w:rPr>
                <w:rFonts w:ascii="Times New Roman" w:hAnsi="Times New Roman" w:cs="Times New Roman"/>
                <w:sz w:val="20"/>
                <w:szCs w:val="20"/>
              </w:rPr>
              <w:t xml:space="preserve">Onchocerciasis </w:t>
            </w:r>
            <w:r w:rsidR="00531D4E" w:rsidRPr="000C4363">
              <w:rPr>
                <w:rFonts w:ascii="Times New Roman" w:hAnsi="Times New Roman" w:cs="Times New Roman"/>
                <w:sz w:val="20"/>
                <w:szCs w:val="20"/>
              </w:rPr>
              <w:t>(</w:t>
            </w:r>
            <w:r w:rsidRPr="000C4363">
              <w:rPr>
                <w:rFonts w:ascii="Times New Roman" w:hAnsi="Times New Roman" w:cs="Times New Roman"/>
                <w:sz w:val="20"/>
                <w:szCs w:val="20"/>
              </w:rPr>
              <w:t>Access to medicine</w:t>
            </w:r>
            <w:r w:rsidR="00531D4E" w:rsidRPr="000C4363">
              <w:rPr>
                <w:rFonts w:ascii="Times New Roman" w:hAnsi="Times New Roman" w:cs="Times New Roman"/>
                <w:sz w:val="20"/>
                <w:szCs w:val="20"/>
              </w:rPr>
              <w:t>)</w:t>
            </w:r>
          </w:p>
        </w:tc>
        <w:tc>
          <w:tcPr>
            <w:tcW w:w="6096" w:type="dxa"/>
          </w:tcPr>
          <w:p w14:paraId="5E7E7680" w14:textId="379076EC" w:rsidR="00F73997" w:rsidRPr="000C4363" w:rsidRDefault="00F73997" w:rsidP="00F73997">
            <w:pPr>
              <w:rPr>
                <w:rFonts w:ascii="Times New Roman" w:hAnsi="Times New Roman" w:cs="Times New Roman"/>
                <w:sz w:val="20"/>
                <w:szCs w:val="20"/>
              </w:rPr>
            </w:pPr>
            <w:bookmarkStart w:id="10" w:name="_Hlk104292985"/>
            <w:r w:rsidRPr="000C4363">
              <w:rPr>
                <w:rFonts w:ascii="Times New Roman" w:hAnsi="Times New Roman" w:cs="Times New Roman"/>
                <w:sz w:val="20"/>
                <w:szCs w:val="20"/>
              </w:rPr>
              <w:t>Community Directed Treatment with Ivermectin in the Control of Onchocerciasis in Ethiopia</w:t>
            </w:r>
            <w:bookmarkEnd w:id="10"/>
          </w:p>
        </w:tc>
      </w:tr>
      <w:tr w:rsidR="00F73997" w:rsidRPr="000C4363" w14:paraId="7D22F046" w14:textId="77777777" w:rsidTr="00B11222">
        <w:tc>
          <w:tcPr>
            <w:tcW w:w="1419" w:type="dxa"/>
          </w:tcPr>
          <w:p w14:paraId="110808B6" w14:textId="65D8C5ED"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Churko et al., 2021</w:t>
            </w:r>
          </w:p>
        </w:tc>
        <w:tc>
          <w:tcPr>
            <w:tcW w:w="3543" w:type="dxa"/>
          </w:tcPr>
          <w:p w14:paraId="7C42E483" w14:textId="63A2740B" w:rsidR="00F73997" w:rsidRPr="000C4363" w:rsidRDefault="001C42BB" w:rsidP="00F73997">
            <w:pPr>
              <w:rPr>
                <w:rFonts w:ascii="Times New Roman" w:hAnsi="Times New Roman" w:cs="Times New Roman"/>
                <w:sz w:val="20"/>
                <w:szCs w:val="20"/>
              </w:rPr>
            </w:pPr>
            <w:r>
              <w:rPr>
                <w:rFonts w:ascii="Times New Roman" w:hAnsi="Times New Roman" w:cs="Times New Roman"/>
                <w:sz w:val="20"/>
                <w:szCs w:val="20"/>
              </w:rPr>
              <w:t xml:space="preserve">To </w:t>
            </w:r>
            <w:r w:rsidR="00F73997" w:rsidRPr="000C4363">
              <w:rPr>
                <w:rFonts w:ascii="Times New Roman" w:hAnsi="Times New Roman" w:cs="Times New Roman"/>
                <w:sz w:val="20"/>
                <w:szCs w:val="20"/>
              </w:rPr>
              <w:t>validat</w:t>
            </w:r>
            <w:r>
              <w:rPr>
                <w:rFonts w:ascii="Times New Roman" w:hAnsi="Times New Roman" w:cs="Times New Roman"/>
                <w:sz w:val="20"/>
                <w:szCs w:val="20"/>
              </w:rPr>
              <w:t>e</w:t>
            </w:r>
            <w:r w:rsidR="00F73997" w:rsidRPr="000C4363">
              <w:rPr>
                <w:rFonts w:ascii="Times New Roman" w:hAnsi="Times New Roman" w:cs="Times New Roman"/>
                <w:sz w:val="20"/>
                <w:szCs w:val="20"/>
              </w:rPr>
              <w:t xml:space="preserve"> onchocerciasis treatment coverage in the selected districts of Ethiopia.</w:t>
            </w:r>
          </w:p>
        </w:tc>
        <w:tc>
          <w:tcPr>
            <w:tcW w:w="1134" w:type="dxa"/>
          </w:tcPr>
          <w:p w14:paraId="2D4570D9" w14:textId="087CB940"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Two districts, Ethiopia </w:t>
            </w:r>
          </w:p>
        </w:tc>
        <w:tc>
          <w:tcPr>
            <w:tcW w:w="1418" w:type="dxa"/>
          </w:tcPr>
          <w:p w14:paraId="5C070707" w14:textId="606A27C2"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14A57B5A" w14:textId="7C206C5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Onchocerciasis </w:t>
            </w:r>
          </w:p>
        </w:tc>
        <w:tc>
          <w:tcPr>
            <w:tcW w:w="6096" w:type="dxa"/>
          </w:tcPr>
          <w:p w14:paraId="2B79DD13" w14:textId="255946FF"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The overall treatment coverage of onchocerciasis in the two selected districts of Ethiopia was 85.9% of the eligible population (3235/3765) (95% CI, 84.8%, 87%). There was significant difference between the two districts in terms of ivermectin offering (X2=70.4). School attendance was also significantly associated with treatment offering and swallowing status (X2=77.29; and X2=30.581). The main reported reasons for not being offered ivermectin were “being absent” (40.86%) and “not knowing about the</w:t>
            </w:r>
            <w:r w:rsidR="00531D4E" w:rsidRPr="000C4363">
              <w:rPr>
                <w:rFonts w:ascii="Times New Roman" w:hAnsi="Times New Roman" w:cs="Times New Roman"/>
                <w:sz w:val="20"/>
                <w:szCs w:val="20"/>
              </w:rPr>
              <w:t xml:space="preserve"> </w:t>
            </w:r>
            <w:r w:rsidRPr="000C4363">
              <w:rPr>
                <w:rFonts w:ascii="Times New Roman" w:hAnsi="Times New Roman" w:cs="Times New Roman"/>
                <w:sz w:val="20"/>
                <w:szCs w:val="20"/>
              </w:rPr>
              <w:t xml:space="preserve">MDA (25.29%). </w:t>
            </w:r>
          </w:p>
        </w:tc>
      </w:tr>
      <w:tr w:rsidR="00F73997" w:rsidRPr="000C4363" w14:paraId="2CC50375" w14:textId="77777777" w:rsidTr="00B11222">
        <w:tc>
          <w:tcPr>
            <w:tcW w:w="1419" w:type="dxa"/>
          </w:tcPr>
          <w:p w14:paraId="00FB0901" w14:textId="2B58066F"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Dana et al., 2020</w:t>
            </w:r>
          </w:p>
        </w:tc>
        <w:tc>
          <w:tcPr>
            <w:tcW w:w="3543" w:type="dxa"/>
          </w:tcPr>
          <w:p w14:paraId="39952356" w14:textId="65851C3B"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determine the diagnostic performance of DWMM among school children in Jimma Town, South-West Ethiopia</w:t>
            </w:r>
          </w:p>
        </w:tc>
        <w:tc>
          <w:tcPr>
            <w:tcW w:w="1134" w:type="dxa"/>
          </w:tcPr>
          <w:p w14:paraId="29796805" w14:textId="478213F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Jimma, Ethiopia </w:t>
            </w:r>
          </w:p>
        </w:tc>
        <w:tc>
          <w:tcPr>
            <w:tcW w:w="1418" w:type="dxa"/>
          </w:tcPr>
          <w:p w14:paraId="31985B96" w14:textId="2C215E3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Cross-sectional</w:t>
            </w:r>
          </w:p>
        </w:tc>
        <w:tc>
          <w:tcPr>
            <w:tcW w:w="1417" w:type="dxa"/>
          </w:tcPr>
          <w:p w14:paraId="00CCD817" w14:textId="23043CC5"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Diagnostic </w:t>
            </w:r>
          </w:p>
          <w:p w14:paraId="3CFE662E" w14:textId="6F5B170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STH</w:t>
            </w:r>
          </w:p>
        </w:tc>
        <w:tc>
          <w:tcPr>
            <w:tcW w:w="6096" w:type="dxa"/>
          </w:tcPr>
          <w:p w14:paraId="06A2C0A4" w14:textId="1675648E" w:rsidR="00F73997" w:rsidRPr="000C4363" w:rsidRDefault="00F73997" w:rsidP="00F73997">
            <w:pPr>
              <w:jc w:val="both"/>
              <w:rPr>
                <w:rFonts w:ascii="Times New Roman" w:hAnsi="Times New Roman" w:cs="Times New Roman"/>
                <w:sz w:val="20"/>
                <w:szCs w:val="20"/>
              </w:rPr>
            </w:pPr>
            <w:r w:rsidRPr="000C4363">
              <w:rPr>
                <w:rFonts w:ascii="Times New Roman" w:hAnsi="Times New Roman" w:cs="Times New Roman"/>
                <w:sz w:val="20"/>
                <w:szCs w:val="20"/>
              </w:rPr>
              <w:t xml:space="preserve">STH diagnostic method was diagnostic sensitivity of DWMM that was compared to a composite reference standard (CRS) consisting of Kato-Katz, McMaster and Mini- FLOTAC. The sensitivity of DWMM was 73.8% for Ascaris, but was around 17% for both Trichuris and hookworms. </w:t>
            </w:r>
          </w:p>
        </w:tc>
      </w:tr>
      <w:tr w:rsidR="00F73997" w:rsidRPr="000C4363" w14:paraId="3D3276F0" w14:textId="77777777" w:rsidTr="00B11222">
        <w:tc>
          <w:tcPr>
            <w:tcW w:w="1419" w:type="dxa"/>
          </w:tcPr>
          <w:p w14:paraId="57D4D599" w14:textId="7F6FF3E8"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sz w:val="20"/>
                <w:szCs w:val="20"/>
              </w:rPr>
              <w:t>Tesfie et al., 2020</w:t>
            </w:r>
          </w:p>
        </w:tc>
        <w:tc>
          <w:tcPr>
            <w:tcW w:w="3543" w:type="dxa"/>
          </w:tcPr>
          <w:p w14:paraId="1B1326ED" w14:textId="07806B64"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evaluate the effectiveness of praziquantel for Schistosoma mansoni (S. mansoni) treatment.</w:t>
            </w:r>
          </w:p>
        </w:tc>
        <w:tc>
          <w:tcPr>
            <w:tcW w:w="1134" w:type="dxa"/>
          </w:tcPr>
          <w:p w14:paraId="48C90B7E" w14:textId="5A6EEA0A"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Northwestern Ethiopia </w:t>
            </w:r>
          </w:p>
        </w:tc>
        <w:tc>
          <w:tcPr>
            <w:tcW w:w="1418" w:type="dxa"/>
          </w:tcPr>
          <w:p w14:paraId="63CABFDB" w14:textId="2EB479B1"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Cross-sectional</w:t>
            </w:r>
          </w:p>
        </w:tc>
        <w:tc>
          <w:tcPr>
            <w:tcW w:w="1417" w:type="dxa"/>
          </w:tcPr>
          <w:p w14:paraId="742F21A7" w14:textId="6833634D" w:rsidR="00F73997" w:rsidRPr="000C4363" w:rsidRDefault="00F73997" w:rsidP="00531D4E">
            <w:pPr>
              <w:rPr>
                <w:rFonts w:ascii="Times New Roman" w:hAnsi="Times New Roman" w:cs="Times New Roman"/>
                <w:sz w:val="20"/>
                <w:szCs w:val="20"/>
              </w:rPr>
            </w:pPr>
            <w:r w:rsidRPr="000C4363">
              <w:rPr>
                <w:rFonts w:ascii="Times New Roman" w:hAnsi="Times New Roman" w:cs="Times New Roman"/>
                <w:sz w:val="20"/>
                <w:szCs w:val="20"/>
              </w:rPr>
              <w:t>Schistosomiasis (Access to medicine)</w:t>
            </w:r>
          </w:p>
        </w:tc>
        <w:tc>
          <w:tcPr>
            <w:tcW w:w="6096" w:type="dxa"/>
          </w:tcPr>
          <w:p w14:paraId="4F2AEF7D" w14:textId="1B604063" w:rsidR="00F73997" w:rsidRPr="000C4363" w:rsidRDefault="00F73997" w:rsidP="00F73997">
            <w:pPr>
              <w:rPr>
                <w:rFonts w:ascii="Times New Roman" w:hAnsi="Times New Roman" w:cs="Times New Roman"/>
                <w:sz w:val="20"/>
                <w:szCs w:val="20"/>
              </w:rPr>
            </w:pPr>
            <w:bookmarkStart w:id="11" w:name="_Hlk104292417"/>
            <w:r w:rsidRPr="000C4363">
              <w:rPr>
                <w:rFonts w:ascii="Times New Roman" w:hAnsi="Times New Roman" w:cs="Times New Roman"/>
                <w:sz w:val="20"/>
                <w:szCs w:val="20"/>
              </w:rPr>
              <w:t xml:space="preserve">S. </w:t>
            </w:r>
            <w:r w:rsidRPr="0015796C">
              <w:rPr>
                <w:rFonts w:ascii="Times New Roman" w:hAnsi="Times New Roman" w:cs="Times New Roman"/>
                <w:i/>
                <w:iCs/>
                <w:sz w:val="20"/>
                <w:szCs w:val="20"/>
              </w:rPr>
              <w:t>mansoni</w:t>
            </w:r>
            <w:r w:rsidRPr="000C4363">
              <w:rPr>
                <w:rFonts w:ascii="Times New Roman" w:hAnsi="Times New Roman" w:cs="Times New Roman"/>
                <w:sz w:val="20"/>
                <w:szCs w:val="20"/>
              </w:rPr>
              <w:t xml:space="preserve"> prevalence was high. Praziquantel is an effective drug for the treatment of S. mansoni. This high prevalence of S. </w:t>
            </w:r>
            <w:r w:rsidRPr="0015796C">
              <w:rPr>
                <w:rFonts w:ascii="Times New Roman" w:hAnsi="Times New Roman" w:cs="Times New Roman"/>
                <w:i/>
                <w:iCs/>
                <w:sz w:val="20"/>
                <w:szCs w:val="20"/>
              </w:rPr>
              <w:t>mansoni</w:t>
            </w:r>
            <w:r w:rsidRPr="000C4363">
              <w:rPr>
                <w:rFonts w:ascii="Times New Roman" w:hAnsi="Times New Roman" w:cs="Times New Roman"/>
                <w:sz w:val="20"/>
                <w:szCs w:val="20"/>
              </w:rPr>
              <w:t xml:space="preserve"> requires mass drug administration of praziquantel</w:t>
            </w:r>
            <w:bookmarkEnd w:id="11"/>
          </w:p>
        </w:tc>
      </w:tr>
      <w:tr w:rsidR="00F73997" w:rsidRPr="000C4363" w14:paraId="50EAF2BB" w14:textId="77777777" w:rsidTr="00B11222">
        <w:tc>
          <w:tcPr>
            <w:tcW w:w="1419" w:type="dxa"/>
          </w:tcPr>
          <w:p w14:paraId="2CEAD68D" w14:textId="2D4234FD"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Levecke et al., 2020</w:t>
            </w:r>
          </w:p>
        </w:tc>
        <w:tc>
          <w:tcPr>
            <w:tcW w:w="3543" w:type="dxa"/>
          </w:tcPr>
          <w:p w14:paraId="4835977E" w14:textId="39636DB5" w:rsidR="00F73997" w:rsidRPr="000C4363" w:rsidRDefault="001C42BB" w:rsidP="00F73997">
            <w:pPr>
              <w:rPr>
                <w:rFonts w:ascii="Times New Roman" w:hAnsi="Times New Roman" w:cs="Times New Roman"/>
                <w:sz w:val="20"/>
                <w:szCs w:val="20"/>
              </w:rPr>
            </w:pPr>
            <w:r>
              <w:rPr>
                <w:rFonts w:ascii="Times New Roman" w:hAnsi="Times New Roman" w:cs="Times New Roman"/>
                <w:sz w:val="20"/>
                <w:szCs w:val="20"/>
              </w:rPr>
              <w:t>To a</w:t>
            </w:r>
            <w:r w:rsidR="00F73997" w:rsidRPr="000C4363">
              <w:rPr>
                <w:rFonts w:ascii="Times New Roman" w:hAnsi="Times New Roman" w:cs="Times New Roman"/>
                <w:sz w:val="20"/>
                <w:szCs w:val="20"/>
              </w:rPr>
              <w:t>ssess the therapeutic efficacy of a single oral dose of PZQ (40 mg/kg) against Schistosoma mansoni</w:t>
            </w:r>
          </w:p>
        </w:tc>
        <w:tc>
          <w:tcPr>
            <w:tcW w:w="1134" w:type="dxa"/>
          </w:tcPr>
          <w:p w14:paraId="4B01A66C" w14:textId="19663057" w:rsidR="00F73997" w:rsidRPr="000C4363" w:rsidRDefault="00165FCC" w:rsidP="00F73997">
            <w:pPr>
              <w:rPr>
                <w:rFonts w:ascii="Times New Roman" w:hAnsi="Times New Roman" w:cs="Times New Roman"/>
                <w:sz w:val="20"/>
                <w:szCs w:val="20"/>
              </w:rPr>
            </w:pPr>
            <w:r>
              <w:rPr>
                <w:rFonts w:ascii="Times New Roman" w:hAnsi="Times New Roman" w:cs="Times New Roman"/>
                <w:sz w:val="20"/>
                <w:szCs w:val="20"/>
              </w:rPr>
              <w:t>Ethiopia was a part of the s</w:t>
            </w:r>
            <w:r w:rsidR="00F73997" w:rsidRPr="000C4363">
              <w:rPr>
                <w:rFonts w:ascii="Times New Roman" w:hAnsi="Times New Roman" w:cs="Times New Roman"/>
                <w:sz w:val="20"/>
                <w:szCs w:val="20"/>
              </w:rPr>
              <w:t>even countries</w:t>
            </w:r>
          </w:p>
        </w:tc>
        <w:tc>
          <w:tcPr>
            <w:tcW w:w="1418" w:type="dxa"/>
          </w:tcPr>
          <w:p w14:paraId="195A5B6C" w14:textId="004EFBC3" w:rsidR="00F73997" w:rsidRPr="000C4363" w:rsidRDefault="002A20EE" w:rsidP="00F73997">
            <w:pPr>
              <w:rPr>
                <w:rFonts w:ascii="Times New Roman" w:hAnsi="Times New Roman" w:cs="Times New Roman"/>
                <w:sz w:val="20"/>
                <w:szCs w:val="20"/>
              </w:rPr>
            </w:pPr>
            <w:r w:rsidRPr="000C4363">
              <w:rPr>
                <w:rFonts w:ascii="Times New Roman" w:hAnsi="Times New Roman" w:cs="Times New Roman"/>
                <w:sz w:val="20"/>
                <w:szCs w:val="20"/>
              </w:rPr>
              <w:t>Multicounty</w:t>
            </w:r>
            <w:r w:rsidR="00F73997" w:rsidRPr="000C4363">
              <w:rPr>
                <w:rFonts w:ascii="Times New Roman" w:hAnsi="Times New Roman" w:cs="Times New Roman"/>
                <w:sz w:val="20"/>
                <w:szCs w:val="20"/>
              </w:rPr>
              <w:t xml:space="preserve"> trial study</w:t>
            </w:r>
          </w:p>
        </w:tc>
        <w:tc>
          <w:tcPr>
            <w:tcW w:w="1417" w:type="dxa"/>
          </w:tcPr>
          <w:p w14:paraId="4C7ABA18" w14:textId="505960BD"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Schistosomes</w:t>
            </w:r>
          </w:p>
          <w:p w14:paraId="4969C7FF" w14:textId="77777777" w:rsidR="00F73997" w:rsidRPr="000C4363" w:rsidRDefault="00F73997" w:rsidP="00F73997">
            <w:pPr>
              <w:rPr>
                <w:rFonts w:ascii="Times New Roman" w:hAnsi="Times New Roman" w:cs="Times New Roman"/>
                <w:sz w:val="20"/>
                <w:szCs w:val="20"/>
              </w:rPr>
            </w:pPr>
          </w:p>
          <w:p w14:paraId="3A71FE13" w14:textId="15B181E1"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(Access to medicine)</w:t>
            </w:r>
          </w:p>
        </w:tc>
        <w:tc>
          <w:tcPr>
            <w:tcW w:w="6096" w:type="dxa"/>
          </w:tcPr>
          <w:p w14:paraId="422CEF73" w14:textId="0F596D24"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evaluating PZQ efficacy as described by the WHO. Overall, therapeutic efficacy, measured as the reduction in arithmetic mean of schistosome egg counts following drug administration (egg reduction rate; ERR), was high for all three schistosome species (S. </w:t>
            </w:r>
            <w:r w:rsidRPr="0015796C">
              <w:rPr>
                <w:rFonts w:ascii="Times New Roman" w:hAnsi="Times New Roman" w:cs="Times New Roman"/>
                <w:i/>
                <w:iCs/>
                <w:sz w:val="20"/>
                <w:szCs w:val="20"/>
              </w:rPr>
              <w:t>mansoni</w:t>
            </w:r>
            <w:r w:rsidRPr="000C4363">
              <w:rPr>
                <w:rFonts w:ascii="Times New Roman" w:hAnsi="Times New Roman" w:cs="Times New Roman"/>
                <w:sz w:val="20"/>
                <w:szCs w:val="20"/>
              </w:rPr>
              <w:t>: 93.4% (95%CI: 88.8–96.8); S</w:t>
            </w:r>
            <w:r w:rsidRPr="0015796C">
              <w:rPr>
                <w:rFonts w:ascii="Times New Roman" w:hAnsi="Times New Roman" w:cs="Times New Roman"/>
                <w:i/>
                <w:iCs/>
                <w:sz w:val="20"/>
                <w:szCs w:val="20"/>
              </w:rPr>
              <w:t>. haematobium</w:t>
            </w:r>
            <w:r w:rsidRPr="000C4363">
              <w:rPr>
                <w:rFonts w:ascii="Times New Roman" w:hAnsi="Times New Roman" w:cs="Times New Roman"/>
                <w:sz w:val="20"/>
                <w:szCs w:val="20"/>
              </w:rPr>
              <w:t xml:space="preserve">: 97.7% and S. </w:t>
            </w:r>
            <w:r w:rsidRPr="0015796C">
              <w:rPr>
                <w:rFonts w:ascii="Times New Roman" w:hAnsi="Times New Roman" w:cs="Times New Roman"/>
                <w:i/>
                <w:iCs/>
                <w:sz w:val="20"/>
                <w:szCs w:val="20"/>
              </w:rPr>
              <w:t>japonicum</w:t>
            </w:r>
            <w:r w:rsidRPr="000C4363">
              <w:rPr>
                <w:rFonts w:ascii="Times New Roman" w:hAnsi="Times New Roman" w:cs="Times New Roman"/>
                <w:sz w:val="20"/>
                <w:szCs w:val="20"/>
              </w:rPr>
              <w:t>: 90.0%.</w:t>
            </w:r>
          </w:p>
        </w:tc>
      </w:tr>
      <w:tr w:rsidR="00F73997" w:rsidRPr="000C4363" w14:paraId="07A17587" w14:textId="77777777" w:rsidTr="00B11222">
        <w:tc>
          <w:tcPr>
            <w:tcW w:w="1419" w:type="dxa"/>
          </w:tcPr>
          <w:p w14:paraId="453EDF96" w14:textId="639079BA"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t>Cools et al., 2019</w:t>
            </w:r>
          </w:p>
        </w:tc>
        <w:tc>
          <w:tcPr>
            <w:tcW w:w="3543" w:type="dxa"/>
          </w:tcPr>
          <w:p w14:paraId="1814450D" w14:textId="2F7A3CED" w:rsidR="00F73997" w:rsidRPr="000C4363" w:rsidRDefault="00A76430" w:rsidP="001C42BB">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evaluate the diagnostic performance of different diagnostic methods for the detection and quantification of</w:t>
            </w:r>
            <w:r w:rsidR="001C42BB">
              <w:rPr>
                <w:rFonts w:ascii="Times New Roman" w:hAnsi="Times New Roman" w:cs="Times New Roman"/>
                <w:sz w:val="20"/>
                <w:szCs w:val="20"/>
              </w:rPr>
              <w:t xml:space="preserve"> </w:t>
            </w:r>
            <w:r w:rsidR="00F73997" w:rsidRPr="000C4363">
              <w:rPr>
                <w:rFonts w:ascii="Times New Roman" w:hAnsi="Times New Roman" w:cs="Times New Roman"/>
                <w:sz w:val="20"/>
                <w:szCs w:val="20"/>
              </w:rPr>
              <w:t>STHs in stool</w:t>
            </w:r>
          </w:p>
        </w:tc>
        <w:tc>
          <w:tcPr>
            <w:tcW w:w="1134" w:type="dxa"/>
          </w:tcPr>
          <w:p w14:paraId="5CA9C91B" w14:textId="67F81D06"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Ethiopia was part of the study </w:t>
            </w:r>
          </w:p>
        </w:tc>
        <w:tc>
          <w:tcPr>
            <w:tcW w:w="1418" w:type="dxa"/>
          </w:tcPr>
          <w:p w14:paraId="7894F24A" w14:textId="06824F06"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703C2304"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STH</w:t>
            </w:r>
          </w:p>
          <w:p w14:paraId="051FE6CA" w14:textId="245C1E40"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D</w:t>
            </w:r>
            <w:r w:rsidR="00531D4E" w:rsidRPr="000C4363">
              <w:rPr>
                <w:rFonts w:ascii="Times New Roman" w:hAnsi="Times New Roman" w:cs="Times New Roman"/>
                <w:sz w:val="20"/>
                <w:szCs w:val="20"/>
              </w:rPr>
              <w:t>iagnostics</w:t>
            </w:r>
            <w:r w:rsidRPr="000C4363">
              <w:rPr>
                <w:rFonts w:ascii="Times New Roman" w:hAnsi="Times New Roman" w:cs="Times New Roman"/>
                <w:sz w:val="20"/>
                <w:szCs w:val="20"/>
              </w:rPr>
              <w:t xml:space="preserve"> </w:t>
            </w:r>
          </w:p>
        </w:tc>
        <w:tc>
          <w:tcPr>
            <w:tcW w:w="6096" w:type="dxa"/>
          </w:tcPr>
          <w:p w14:paraId="33E5880F" w14:textId="67D1041D" w:rsidR="00F73997" w:rsidRPr="000C4363" w:rsidRDefault="0015796C" w:rsidP="00F73997">
            <w:pPr>
              <w:rPr>
                <w:rFonts w:ascii="Times New Roman" w:hAnsi="Times New Roman" w:cs="Times New Roman"/>
                <w:sz w:val="20"/>
                <w:szCs w:val="20"/>
              </w:rPr>
            </w:pPr>
            <w:r>
              <w:rPr>
                <w:rFonts w:ascii="Times New Roman" w:hAnsi="Times New Roman" w:cs="Times New Roman"/>
                <w:sz w:val="20"/>
                <w:szCs w:val="20"/>
              </w:rPr>
              <w:t>T</w:t>
            </w:r>
            <w:r w:rsidR="00F73997" w:rsidRPr="000C4363">
              <w:rPr>
                <w:rFonts w:ascii="Times New Roman" w:hAnsi="Times New Roman" w:cs="Times New Roman"/>
                <w:sz w:val="20"/>
                <w:szCs w:val="20"/>
              </w:rPr>
              <w:t xml:space="preserve">he diagnostic performance of a single Kato-Katz is underestimated by the community and that diagnostic specific thresholds to classify intensity of infection are warranted for Mini-FLOTAC, FECPAKG2 and qPCR. When we strictly apply the TPPs, Kato- Katz is the only microscopy-based method that meets the minimal diagnostic criteria for </w:t>
            </w:r>
            <w:r w:rsidR="00F73997" w:rsidRPr="000C4363">
              <w:rPr>
                <w:rFonts w:ascii="Times New Roman" w:hAnsi="Times New Roman" w:cs="Times New Roman"/>
                <w:sz w:val="20"/>
                <w:szCs w:val="20"/>
              </w:rPr>
              <w:lastRenderedPageBreak/>
              <w:t xml:space="preserve">application in the planning, </w:t>
            </w:r>
            <w:bookmarkStart w:id="12" w:name="_Hlk104324104"/>
            <w:r w:rsidR="00531D4E" w:rsidRPr="000C4363">
              <w:rPr>
                <w:rFonts w:ascii="Times New Roman" w:hAnsi="Times New Roman" w:cs="Times New Roman"/>
                <w:sz w:val="20"/>
                <w:szCs w:val="20"/>
              </w:rPr>
              <w:t>M&amp;E</w:t>
            </w:r>
            <w:r w:rsidR="00F73997" w:rsidRPr="000C4363">
              <w:rPr>
                <w:rFonts w:ascii="Times New Roman" w:hAnsi="Times New Roman" w:cs="Times New Roman"/>
                <w:sz w:val="20"/>
                <w:szCs w:val="20"/>
              </w:rPr>
              <w:t xml:space="preserve"> phase of an STH program. qPCR is the only method that could be considered in the phase that aims to seek confirmation for cessation of program</w:t>
            </w:r>
            <w:bookmarkEnd w:id="12"/>
            <w:r w:rsidR="00F73997" w:rsidRPr="000C4363">
              <w:rPr>
                <w:rFonts w:ascii="Times New Roman" w:hAnsi="Times New Roman" w:cs="Times New Roman"/>
                <w:sz w:val="20"/>
                <w:szCs w:val="20"/>
              </w:rPr>
              <w:t>.</w:t>
            </w:r>
          </w:p>
        </w:tc>
      </w:tr>
      <w:tr w:rsidR="00F73997" w:rsidRPr="000C4363" w14:paraId="24159405" w14:textId="77777777" w:rsidTr="00B11222">
        <w:tc>
          <w:tcPr>
            <w:tcW w:w="1419" w:type="dxa"/>
          </w:tcPr>
          <w:p w14:paraId="4778918C" w14:textId="14466431" w:rsidR="00F73997" w:rsidRPr="000C4363" w:rsidRDefault="00F73997" w:rsidP="000C4363">
            <w:pPr>
              <w:rPr>
                <w:rFonts w:ascii="Times New Roman" w:hAnsi="Times New Roman" w:cs="Times New Roman"/>
                <w:sz w:val="20"/>
                <w:szCs w:val="20"/>
              </w:rPr>
            </w:pPr>
            <w:r w:rsidRPr="000C4363">
              <w:rPr>
                <w:rFonts w:ascii="Times New Roman" w:hAnsi="Times New Roman" w:cs="Times New Roman"/>
                <w:noProof/>
                <w:sz w:val="20"/>
                <w:szCs w:val="20"/>
              </w:rPr>
              <w:lastRenderedPageBreak/>
              <w:t>Chisha et al., 2020</w:t>
            </w:r>
          </w:p>
        </w:tc>
        <w:tc>
          <w:tcPr>
            <w:tcW w:w="3543" w:type="dxa"/>
          </w:tcPr>
          <w:p w14:paraId="777495B4" w14:textId="56BB875A"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quantify national and district disaggregated treatment coverage status for SCH and compare validated coverage with the one reported</w:t>
            </w:r>
          </w:p>
        </w:tc>
        <w:tc>
          <w:tcPr>
            <w:tcW w:w="1134" w:type="dxa"/>
          </w:tcPr>
          <w:p w14:paraId="4E9FFF2B" w14:textId="0DA7FB7A" w:rsidR="00F73997" w:rsidRPr="000C4363" w:rsidRDefault="00165FCC" w:rsidP="00F73997">
            <w:pPr>
              <w:rPr>
                <w:rFonts w:ascii="Times New Roman" w:hAnsi="Times New Roman" w:cs="Times New Roman"/>
                <w:sz w:val="20"/>
                <w:szCs w:val="20"/>
              </w:rPr>
            </w:pPr>
            <w:r>
              <w:rPr>
                <w:rFonts w:ascii="Times New Roman" w:hAnsi="Times New Roman" w:cs="Times New Roman"/>
                <w:sz w:val="20"/>
                <w:szCs w:val="20"/>
              </w:rPr>
              <w:t xml:space="preserve">National </w:t>
            </w:r>
          </w:p>
        </w:tc>
        <w:tc>
          <w:tcPr>
            <w:tcW w:w="1418" w:type="dxa"/>
          </w:tcPr>
          <w:p w14:paraId="6B0CFA4C" w14:textId="786A3A8C"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Cross-sectional </w:t>
            </w:r>
          </w:p>
        </w:tc>
        <w:tc>
          <w:tcPr>
            <w:tcW w:w="1417" w:type="dxa"/>
          </w:tcPr>
          <w:p w14:paraId="28F018CD" w14:textId="7777777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Schistosomiases</w:t>
            </w:r>
          </w:p>
          <w:p w14:paraId="6BEB221A" w14:textId="27C26FA8" w:rsidR="00F73997" w:rsidRPr="000C4363" w:rsidRDefault="00531D4E" w:rsidP="00F73997">
            <w:pPr>
              <w:rPr>
                <w:rFonts w:ascii="Times New Roman" w:hAnsi="Times New Roman" w:cs="Times New Roman"/>
                <w:sz w:val="20"/>
                <w:szCs w:val="20"/>
              </w:rPr>
            </w:pPr>
            <w:r w:rsidRPr="000C4363">
              <w:rPr>
                <w:rFonts w:ascii="Times New Roman" w:hAnsi="Times New Roman" w:cs="Times New Roman"/>
                <w:sz w:val="20"/>
                <w:szCs w:val="20"/>
              </w:rPr>
              <w:t>(</w:t>
            </w:r>
            <w:r w:rsidR="00985652" w:rsidRPr="000C4363">
              <w:rPr>
                <w:rFonts w:ascii="Times New Roman" w:hAnsi="Times New Roman" w:cs="Times New Roman"/>
                <w:sz w:val="20"/>
                <w:szCs w:val="20"/>
              </w:rPr>
              <w:t>Access</w:t>
            </w:r>
            <w:r w:rsidRPr="000C4363">
              <w:rPr>
                <w:rFonts w:ascii="Times New Roman" w:hAnsi="Times New Roman" w:cs="Times New Roman"/>
                <w:sz w:val="20"/>
                <w:szCs w:val="20"/>
              </w:rPr>
              <w:t xml:space="preserve"> to medicine)</w:t>
            </w:r>
            <w:r w:rsidR="00F73997" w:rsidRPr="000C4363">
              <w:rPr>
                <w:rFonts w:ascii="Times New Roman" w:hAnsi="Times New Roman" w:cs="Times New Roman"/>
                <w:sz w:val="20"/>
                <w:szCs w:val="20"/>
              </w:rPr>
              <w:t xml:space="preserve"> </w:t>
            </w:r>
          </w:p>
        </w:tc>
        <w:tc>
          <w:tcPr>
            <w:tcW w:w="6096" w:type="dxa"/>
          </w:tcPr>
          <w:p w14:paraId="3688403F" w14:textId="62197366"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Over all treatment coverage of PZQ against </w:t>
            </w:r>
            <w:r w:rsidR="0015796C">
              <w:rPr>
                <w:rFonts w:ascii="Times New Roman" w:hAnsi="Times New Roman" w:cs="Times New Roman"/>
                <w:sz w:val="20"/>
                <w:szCs w:val="20"/>
              </w:rPr>
              <w:t xml:space="preserve">schistosomiasis </w:t>
            </w:r>
            <w:r w:rsidRPr="000C4363">
              <w:rPr>
                <w:rFonts w:ascii="Times New Roman" w:hAnsi="Times New Roman" w:cs="Times New Roman"/>
                <w:sz w:val="20"/>
                <w:szCs w:val="20"/>
              </w:rPr>
              <w:t xml:space="preserve">was 75.5%. Although it is in accordance with WHO recommendation for Ethiopia, national programmatic improvements are necessary to achieve higher coverage in the future. </w:t>
            </w:r>
          </w:p>
        </w:tc>
      </w:tr>
      <w:tr w:rsidR="00F73997" w:rsidRPr="000C4363" w14:paraId="4642B830" w14:textId="77777777" w:rsidTr="00B11222">
        <w:tc>
          <w:tcPr>
            <w:tcW w:w="1419" w:type="dxa"/>
          </w:tcPr>
          <w:p w14:paraId="1F303D43" w14:textId="17988409" w:rsidR="00F73997" w:rsidRPr="000C4363" w:rsidRDefault="00F73997" w:rsidP="000C4363">
            <w:pPr>
              <w:rPr>
                <w:rFonts w:ascii="Times New Roman" w:hAnsi="Times New Roman" w:cs="Times New Roman"/>
                <w:noProof/>
                <w:sz w:val="20"/>
                <w:szCs w:val="20"/>
              </w:rPr>
            </w:pPr>
            <w:r w:rsidRPr="000C4363">
              <w:rPr>
                <w:rFonts w:ascii="Times New Roman" w:hAnsi="Times New Roman" w:cs="Times New Roman"/>
                <w:noProof/>
                <w:sz w:val="20"/>
                <w:szCs w:val="20"/>
              </w:rPr>
              <w:t>Hounsome et al., 2020</w:t>
            </w:r>
          </w:p>
        </w:tc>
        <w:tc>
          <w:tcPr>
            <w:tcW w:w="3543" w:type="dxa"/>
          </w:tcPr>
          <w:p w14:paraId="18AAFBCC" w14:textId="7EC48D98" w:rsidR="00F73997" w:rsidRPr="000C4363" w:rsidRDefault="00A76430" w:rsidP="00F73997">
            <w:pPr>
              <w:rPr>
                <w:rFonts w:ascii="Times New Roman" w:hAnsi="Times New Roman" w:cs="Times New Roman"/>
                <w:sz w:val="20"/>
                <w:szCs w:val="20"/>
              </w:rPr>
            </w:pPr>
            <w:r w:rsidRPr="000C4363">
              <w:rPr>
                <w:rFonts w:ascii="Times New Roman" w:hAnsi="Times New Roman" w:cs="Times New Roman"/>
                <w:sz w:val="20"/>
                <w:szCs w:val="20"/>
              </w:rPr>
              <w:t>T</w:t>
            </w:r>
            <w:r w:rsidR="00F73997" w:rsidRPr="000C4363">
              <w:rPr>
                <w:rFonts w:ascii="Times New Roman" w:hAnsi="Times New Roman" w:cs="Times New Roman"/>
                <w:sz w:val="20"/>
                <w:szCs w:val="20"/>
              </w:rPr>
              <w:t>o</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integrate a holistic package of physical health, mental health and psychosocial care for podoconiosis,</w:t>
            </w:r>
            <w:r w:rsidR="00531D4E" w:rsidRPr="000C4363">
              <w:rPr>
                <w:rFonts w:ascii="Times New Roman" w:hAnsi="Times New Roman" w:cs="Times New Roman"/>
                <w:sz w:val="20"/>
                <w:szCs w:val="20"/>
              </w:rPr>
              <w:t xml:space="preserve"> LF</w:t>
            </w:r>
            <w:r w:rsidR="00F73997" w:rsidRPr="000C4363">
              <w:rPr>
                <w:rFonts w:ascii="Times New Roman" w:hAnsi="Times New Roman" w:cs="Times New Roman"/>
                <w:sz w:val="20"/>
                <w:szCs w:val="20"/>
              </w:rPr>
              <w:t xml:space="preserve"> and leprosy into routine healthcare, northwest Ethiopia</w:t>
            </w:r>
          </w:p>
        </w:tc>
        <w:tc>
          <w:tcPr>
            <w:tcW w:w="1134" w:type="dxa"/>
          </w:tcPr>
          <w:p w14:paraId="728A8D62" w14:textId="0E78EAE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Awi, Ethiopia </w:t>
            </w:r>
          </w:p>
        </w:tc>
        <w:tc>
          <w:tcPr>
            <w:tcW w:w="1418" w:type="dxa"/>
          </w:tcPr>
          <w:p w14:paraId="485EE55B" w14:textId="1280BF83"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Implementation research with complex intervention  </w:t>
            </w:r>
          </w:p>
        </w:tc>
        <w:tc>
          <w:tcPr>
            <w:tcW w:w="1417" w:type="dxa"/>
          </w:tcPr>
          <w:p w14:paraId="7B91BE87" w14:textId="7903F08E"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podoconiosis, lymphatic filariasis and leprosy</w:t>
            </w:r>
          </w:p>
        </w:tc>
        <w:tc>
          <w:tcPr>
            <w:tcW w:w="6096" w:type="dxa"/>
          </w:tcPr>
          <w:p w14:paraId="21474585" w14:textId="0498DFFD" w:rsidR="00F73997" w:rsidRPr="000C4363" w:rsidRDefault="0015796C" w:rsidP="00F73997">
            <w:pPr>
              <w:rPr>
                <w:rFonts w:ascii="Times New Roman" w:hAnsi="Times New Roman" w:cs="Times New Roman"/>
                <w:sz w:val="20"/>
                <w:szCs w:val="20"/>
              </w:rPr>
            </w:pPr>
            <w:r w:rsidRPr="000C4363">
              <w:rPr>
                <w:rFonts w:ascii="Times New Roman" w:hAnsi="Times New Roman" w:cs="Times New Roman"/>
                <w:sz w:val="20"/>
                <w:szCs w:val="20"/>
              </w:rPr>
              <w:t>I</w:t>
            </w:r>
            <w:r w:rsidR="00F73997" w:rsidRPr="000C4363">
              <w:rPr>
                <w:rFonts w:ascii="Times New Roman" w:hAnsi="Times New Roman" w:cs="Times New Roman"/>
                <w:sz w:val="20"/>
                <w:szCs w:val="20"/>
              </w:rPr>
              <w:t>ntegration</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of the care package into routine healthcare in Ethiopia may be effective in improving health-related quality of life and disability and reducing time out of economic activity due to illness</w:t>
            </w:r>
          </w:p>
        </w:tc>
      </w:tr>
      <w:tr w:rsidR="00F73997" w:rsidRPr="007166EB" w14:paraId="596D7F9B" w14:textId="77777777" w:rsidTr="00B11222">
        <w:tc>
          <w:tcPr>
            <w:tcW w:w="1419" w:type="dxa"/>
          </w:tcPr>
          <w:p w14:paraId="0E1404CF" w14:textId="0BB12C17" w:rsidR="00F73997" w:rsidRPr="000C4363" w:rsidRDefault="00F73997" w:rsidP="000C4363">
            <w:pPr>
              <w:rPr>
                <w:rFonts w:ascii="Times New Roman" w:hAnsi="Times New Roman" w:cs="Times New Roman"/>
                <w:noProof/>
                <w:sz w:val="20"/>
                <w:szCs w:val="20"/>
              </w:rPr>
            </w:pPr>
            <w:r w:rsidRPr="000C4363">
              <w:rPr>
                <w:rFonts w:ascii="Times New Roman" w:hAnsi="Times New Roman" w:cs="Times New Roman"/>
                <w:noProof/>
                <w:sz w:val="20"/>
                <w:szCs w:val="20"/>
              </w:rPr>
              <w:t>Kebede et al., 2018</w:t>
            </w:r>
          </w:p>
        </w:tc>
        <w:tc>
          <w:tcPr>
            <w:tcW w:w="3543" w:type="dxa"/>
          </w:tcPr>
          <w:p w14:paraId="31093285" w14:textId="6118F531" w:rsidR="00F73997" w:rsidRPr="000C4363" w:rsidRDefault="001C42BB" w:rsidP="00F73997">
            <w:pPr>
              <w:rPr>
                <w:rFonts w:ascii="Times New Roman" w:hAnsi="Times New Roman" w:cs="Times New Roman"/>
                <w:sz w:val="20"/>
                <w:szCs w:val="20"/>
              </w:rPr>
            </w:pPr>
            <w:r>
              <w:rPr>
                <w:rFonts w:ascii="Times New Roman" w:hAnsi="Times New Roman" w:cs="Times New Roman"/>
                <w:sz w:val="20"/>
                <w:szCs w:val="20"/>
              </w:rPr>
              <w:t>To examine t</w:t>
            </w:r>
            <w:r w:rsidR="00F73997" w:rsidRPr="000C4363">
              <w:rPr>
                <w:rFonts w:ascii="Times New Roman" w:hAnsi="Times New Roman" w:cs="Times New Roman"/>
                <w:sz w:val="20"/>
                <w:szCs w:val="20"/>
              </w:rPr>
              <w:t>he clinical burden of lymphoedema and hydrocoele in 20 co-endemic woredas (districts) of Ethiopia.</w:t>
            </w:r>
          </w:p>
        </w:tc>
        <w:tc>
          <w:tcPr>
            <w:tcW w:w="1134" w:type="dxa"/>
          </w:tcPr>
          <w:p w14:paraId="48E3F06F" w14:textId="38CE83E7"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Amhara and SNNPR</w:t>
            </w:r>
          </w:p>
        </w:tc>
        <w:tc>
          <w:tcPr>
            <w:tcW w:w="1418" w:type="dxa"/>
          </w:tcPr>
          <w:p w14:paraId="6B8B9D2D" w14:textId="04833EB9"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Mapping </w:t>
            </w:r>
          </w:p>
        </w:tc>
        <w:tc>
          <w:tcPr>
            <w:tcW w:w="1417" w:type="dxa"/>
          </w:tcPr>
          <w:p w14:paraId="6619B2CB" w14:textId="3A09E918" w:rsidR="00F73997" w:rsidRPr="000C4363" w:rsidRDefault="00F73997" w:rsidP="00F73997">
            <w:pPr>
              <w:rPr>
                <w:rFonts w:ascii="Times New Roman" w:hAnsi="Times New Roman" w:cs="Times New Roman"/>
                <w:sz w:val="20"/>
                <w:szCs w:val="20"/>
              </w:rPr>
            </w:pPr>
            <w:r w:rsidRPr="000C4363">
              <w:rPr>
                <w:rFonts w:ascii="Times New Roman" w:hAnsi="Times New Roman" w:cs="Times New Roman"/>
                <w:sz w:val="20"/>
                <w:szCs w:val="20"/>
              </w:rPr>
              <w:t xml:space="preserve">LF and podoconiosis </w:t>
            </w:r>
          </w:p>
        </w:tc>
        <w:tc>
          <w:tcPr>
            <w:tcW w:w="6096" w:type="dxa"/>
          </w:tcPr>
          <w:p w14:paraId="02ED01DF" w14:textId="52EAF10E" w:rsidR="00F73997" w:rsidRPr="007166EB" w:rsidRDefault="0015796C" w:rsidP="00F73997">
            <w:pPr>
              <w:rPr>
                <w:rFonts w:ascii="Times New Roman" w:hAnsi="Times New Roman" w:cs="Times New Roman"/>
                <w:sz w:val="20"/>
                <w:szCs w:val="20"/>
              </w:rPr>
            </w:pPr>
            <w:r w:rsidRPr="000C4363">
              <w:rPr>
                <w:rFonts w:ascii="Times New Roman" w:hAnsi="Times New Roman" w:cs="Times New Roman"/>
                <w:sz w:val="20"/>
                <w:szCs w:val="20"/>
              </w:rPr>
              <w:t>I</w:t>
            </w:r>
            <w:r w:rsidR="00F73997" w:rsidRPr="000C4363">
              <w:rPr>
                <w:rFonts w:ascii="Times New Roman" w:hAnsi="Times New Roman" w:cs="Times New Roman"/>
                <w:sz w:val="20"/>
                <w:szCs w:val="20"/>
              </w:rPr>
              <w:t>ntegrated</w:t>
            </w:r>
            <w:r>
              <w:rPr>
                <w:rFonts w:ascii="Times New Roman" w:hAnsi="Times New Roman" w:cs="Times New Roman"/>
                <w:sz w:val="20"/>
                <w:szCs w:val="20"/>
              </w:rPr>
              <w:t xml:space="preserve"> </w:t>
            </w:r>
            <w:r w:rsidR="00F73997" w:rsidRPr="000C4363">
              <w:rPr>
                <w:rFonts w:ascii="Times New Roman" w:hAnsi="Times New Roman" w:cs="Times New Roman"/>
                <w:sz w:val="20"/>
                <w:szCs w:val="20"/>
              </w:rPr>
              <w:t>clinical case mapping of both LF and podoconiosis in Ethiopia. This key clinical information will assist and guide the allocation of resources to where they are needed most.</w:t>
            </w:r>
            <w:r w:rsidR="00F73997" w:rsidRPr="007166EB">
              <w:rPr>
                <w:rFonts w:ascii="Times New Roman" w:hAnsi="Times New Roman" w:cs="Times New Roman"/>
                <w:sz w:val="20"/>
                <w:szCs w:val="20"/>
              </w:rPr>
              <w:t xml:space="preserve"> </w:t>
            </w:r>
          </w:p>
        </w:tc>
      </w:tr>
    </w:tbl>
    <w:p w14:paraId="3B81B0D7" w14:textId="77777777" w:rsidR="00FD4407" w:rsidRPr="007166EB" w:rsidRDefault="00FD4407">
      <w:pPr>
        <w:rPr>
          <w:rFonts w:ascii="Times New Roman" w:hAnsi="Times New Roman" w:cs="Times New Roman"/>
        </w:rPr>
      </w:pPr>
    </w:p>
    <w:sectPr w:rsidR="00FD4407" w:rsidRPr="007166EB" w:rsidSect="00B02A8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1310D"/>
    <w:multiLevelType w:val="hybridMultilevel"/>
    <w:tmpl w:val="EF981AEC"/>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D96696B"/>
    <w:multiLevelType w:val="hybridMultilevel"/>
    <w:tmpl w:val="6798C17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0F4072"/>
    <w:multiLevelType w:val="hybridMultilevel"/>
    <w:tmpl w:val="1A70C4C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67162535">
    <w:abstractNumId w:val="0"/>
  </w:num>
  <w:num w:numId="2" w16cid:durableId="824249447">
    <w:abstractNumId w:val="1"/>
  </w:num>
  <w:num w:numId="3" w16cid:durableId="1950813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407"/>
    <w:rsid w:val="0000224D"/>
    <w:rsid w:val="0000432D"/>
    <w:rsid w:val="000052CE"/>
    <w:rsid w:val="0001130C"/>
    <w:rsid w:val="000128C2"/>
    <w:rsid w:val="00024C0E"/>
    <w:rsid w:val="00027DAD"/>
    <w:rsid w:val="000507C0"/>
    <w:rsid w:val="000619BE"/>
    <w:rsid w:val="0006317F"/>
    <w:rsid w:val="00081DA0"/>
    <w:rsid w:val="00086303"/>
    <w:rsid w:val="00086F14"/>
    <w:rsid w:val="00095838"/>
    <w:rsid w:val="000A198E"/>
    <w:rsid w:val="000A202C"/>
    <w:rsid w:val="000C4363"/>
    <w:rsid w:val="000D49B1"/>
    <w:rsid w:val="000D56AE"/>
    <w:rsid w:val="000E7060"/>
    <w:rsid w:val="000E75FC"/>
    <w:rsid w:val="000F7555"/>
    <w:rsid w:val="00100AD8"/>
    <w:rsid w:val="0010441B"/>
    <w:rsid w:val="001431D6"/>
    <w:rsid w:val="00151AB8"/>
    <w:rsid w:val="0015796C"/>
    <w:rsid w:val="0016462D"/>
    <w:rsid w:val="00164CFE"/>
    <w:rsid w:val="00165FCC"/>
    <w:rsid w:val="00166237"/>
    <w:rsid w:val="0017506F"/>
    <w:rsid w:val="00181196"/>
    <w:rsid w:val="00183D61"/>
    <w:rsid w:val="0019160A"/>
    <w:rsid w:val="00194C07"/>
    <w:rsid w:val="001C42BB"/>
    <w:rsid w:val="001C6C42"/>
    <w:rsid w:val="00203EFA"/>
    <w:rsid w:val="002156DD"/>
    <w:rsid w:val="00234552"/>
    <w:rsid w:val="00234BB9"/>
    <w:rsid w:val="00241AC9"/>
    <w:rsid w:val="0025030A"/>
    <w:rsid w:val="00250857"/>
    <w:rsid w:val="00265A29"/>
    <w:rsid w:val="002725E2"/>
    <w:rsid w:val="00276103"/>
    <w:rsid w:val="002766BC"/>
    <w:rsid w:val="002810C4"/>
    <w:rsid w:val="00281709"/>
    <w:rsid w:val="002907EB"/>
    <w:rsid w:val="0029395A"/>
    <w:rsid w:val="002A1E2F"/>
    <w:rsid w:val="002A20EE"/>
    <w:rsid w:val="002A7E9E"/>
    <w:rsid w:val="002D07AA"/>
    <w:rsid w:val="002E0C73"/>
    <w:rsid w:val="002F13C4"/>
    <w:rsid w:val="002F7919"/>
    <w:rsid w:val="0031127D"/>
    <w:rsid w:val="00330E40"/>
    <w:rsid w:val="00330F89"/>
    <w:rsid w:val="00331F59"/>
    <w:rsid w:val="00355CE5"/>
    <w:rsid w:val="00366F65"/>
    <w:rsid w:val="00387738"/>
    <w:rsid w:val="00393FEB"/>
    <w:rsid w:val="003A25A7"/>
    <w:rsid w:val="003B6098"/>
    <w:rsid w:val="003B6305"/>
    <w:rsid w:val="003D577A"/>
    <w:rsid w:val="003F55E7"/>
    <w:rsid w:val="003F6051"/>
    <w:rsid w:val="003F7B34"/>
    <w:rsid w:val="003F7BA6"/>
    <w:rsid w:val="00427C12"/>
    <w:rsid w:val="00442A07"/>
    <w:rsid w:val="004503EC"/>
    <w:rsid w:val="00470C92"/>
    <w:rsid w:val="0048233E"/>
    <w:rsid w:val="004B28F5"/>
    <w:rsid w:val="004E3B35"/>
    <w:rsid w:val="004E6A2D"/>
    <w:rsid w:val="004F6754"/>
    <w:rsid w:val="00501C9E"/>
    <w:rsid w:val="00516CAA"/>
    <w:rsid w:val="00517D07"/>
    <w:rsid w:val="00524020"/>
    <w:rsid w:val="00531D4E"/>
    <w:rsid w:val="00540806"/>
    <w:rsid w:val="005479F6"/>
    <w:rsid w:val="005534E4"/>
    <w:rsid w:val="005668F1"/>
    <w:rsid w:val="00576227"/>
    <w:rsid w:val="00576E91"/>
    <w:rsid w:val="00580E48"/>
    <w:rsid w:val="005B34B4"/>
    <w:rsid w:val="005C63F5"/>
    <w:rsid w:val="005C67AA"/>
    <w:rsid w:val="005E4704"/>
    <w:rsid w:val="005F6803"/>
    <w:rsid w:val="0060016F"/>
    <w:rsid w:val="00630DE1"/>
    <w:rsid w:val="00632B53"/>
    <w:rsid w:val="00634F11"/>
    <w:rsid w:val="00646051"/>
    <w:rsid w:val="00651775"/>
    <w:rsid w:val="0065600F"/>
    <w:rsid w:val="006607F7"/>
    <w:rsid w:val="00665102"/>
    <w:rsid w:val="00666DD1"/>
    <w:rsid w:val="00674863"/>
    <w:rsid w:val="006757A4"/>
    <w:rsid w:val="00675825"/>
    <w:rsid w:val="00682EE2"/>
    <w:rsid w:val="00685824"/>
    <w:rsid w:val="006859F1"/>
    <w:rsid w:val="00690FDE"/>
    <w:rsid w:val="006A2176"/>
    <w:rsid w:val="006C4E74"/>
    <w:rsid w:val="006C5A8F"/>
    <w:rsid w:val="006C6C5E"/>
    <w:rsid w:val="006D1660"/>
    <w:rsid w:val="006E2AFA"/>
    <w:rsid w:val="006F18D7"/>
    <w:rsid w:val="006F77F3"/>
    <w:rsid w:val="007050C5"/>
    <w:rsid w:val="00706563"/>
    <w:rsid w:val="007166EB"/>
    <w:rsid w:val="00716957"/>
    <w:rsid w:val="00720A55"/>
    <w:rsid w:val="00723F18"/>
    <w:rsid w:val="0073090A"/>
    <w:rsid w:val="0073152E"/>
    <w:rsid w:val="00735DFC"/>
    <w:rsid w:val="00746E27"/>
    <w:rsid w:val="00770507"/>
    <w:rsid w:val="00794B05"/>
    <w:rsid w:val="007A001A"/>
    <w:rsid w:val="007A2A66"/>
    <w:rsid w:val="007C340A"/>
    <w:rsid w:val="007C5D53"/>
    <w:rsid w:val="007E220C"/>
    <w:rsid w:val="007E37C9"/>
    <w:rsid w:val="007F06D3"/>
    <w:rsid w:val="007F7512"/>
    <w:rsid w:val="00816341"/>
    <w:rsid w:val="00822142"/>
    <w:rsid w:val="00823A50"/>
    <w:rsid w:val="00823D3B"/>
    <w:rsid w:val="00844F3F"/>
    <w:rsid w:val="00861AC9"/>
    <w:rsid w:val="00874B8D"/>
    <w:rsid w:val="00881D6D"/>
    <w:rsid w:val="00884FC9"/>
    <w:rsid w:val="00891F81"/>
    <w:rsid w:val="00897D54"/>
    <w:rsid w:val="008A1FCE"/>
    <w:rsid w:val="008B53EC"/>
    <w:rsid w:val="008B7264"/>
    <w:rsid w:val="008B7C10"/>
    <w:rsid w:val="00934BB1"/>
    <w:rsid w:val="00937F69"/>
    <w:rsid w:val="00945C6D"/>
    <w:rsid w:val="00951735"/>
    <w:rsid w:val="009554C1"/>
    <w:rsid w:val="0097669D"/>
    <w:rsid w:val="00985652"/>
    <w:rsid w:val="00997C87"/>
    <w:rsid w:val="009B6084"/>
    <w:rsid w:val="009C6D42"/>
    <w:rsid w:val="009D7F11"/>
    <w:rsid w:val="00A045BE"/>
    <w:rsid w:val="00A07DC5"/>
    <w:rsid w:val="00A136A9"/>
    <w:rsid w:val="00A231F7"/>
    <w:rsid w:val="00A3394F"/>
    <w:rsid w:val="00A41293"/>
    <w:rsid w:val="00A44F1D"/>
    <w:rsid w:val="00A619F8"/>
    <w:rsid w:val="00A661C1"/>
    <w:rsid w:val="00A76430"/>
    <w:rsid w:val="00A93D96"/>
    <w:rsid w:val="00A9708B"/>
    <w:rsid w:val="00AB2A13"/>
    <w:rsid w:val="00AB4308"/>
    <w:rsid w:val="00AD35F4"/>
    <w:rsid w:val="00B02A8C"/>
    <w:rsid w:val="00B06FA4"/>
    <w:rsid w:val="00B104BB"/>
    <w:rsid w:val="00B11222"/>
    <w:rsid w:val="00B112D4"/>
    <w:rsid w:val="00B20014"/>
    <w:rsid w:val="00B20D9A"/>
    <w:rsid w:val="00B21163"/>
    <w:rsid w:val="00B26B63"/>
    <w:rsid w:val="00B66CC6"/>
    <w:rsid w:val="00B745FC"/>
    <w:rsid w:val="00B86A82"/>
    <w:rsid w:val="00BB7342"/>
    <w:rsid w:val="00BD4709"/>
    <w:rsid w:val="00BD6DC4"/>
    <w:rsid w:val="00BF5EA5"/>
    <w:rsid w:val="00C04071"/>
    <w:rsid w:val="00C07897"/>
    <w:rsid w:val="00C154FF"/>
    <w:rsid w:val="00C27A9A"/>
    <w:rsid w:val="00C6030D"/>
    <w:rsid w:val="00C606BA"/>
    <w:rsid w:val="00CA22E5"/>
    <w:rsid w:val="00CA3E39"/>
    <w:rsid w:val="00D05AA3"/>
    <w:rsid w:val="00D12E5B"/>
    <w:rsid w:val="00D436B6"/>
    <w:rsid w:val="00D4543F"/>
    <w:rsid w:val="00D50075"/>
    <w:rsid w:val="00D61224"/>
    <w:rsid w:val="00D70C3D"/>
    <w:rsid w:val="00D75EA0"/>
    <w:rsid w:val="00D83DFA"/>
    <w:rsid w:val="00D90E2D"/>
    <w:rsid w:val="00D91C10"/>
    <w:rsid w:val="00D94A6E"/>
    <w:rsid w:val="00D95C13"/>
    <w:rsid w:val="00D972F1"/>
    <w:rsid w:val="00DB14CF"/>
    <w:rsid w:val="00DC246D"/>
    <w:rsid w:val="00DC40D1"/>
    <w:rsid w:val="00DE034B"/>
    <w:rsid w:val="00DE162F"/>
    <w:rsid w:val="00DF059D"/>
    <w:rsid w:val="00DF1C32"/>
    <w:rsid w:val="00DF3E7C"/>
    <w:rsid w:val="00DF688D"/>
    <w:rsid w:val="00E01EEC"/>
    <w:rsid w:val="00E02963"/>
    <w:rsid w:val="00E07918"/>
    <w:rsid w:val="00E462F8"/>
    <w:rsid w:val="00E46345"/>
    <w:rsid w:val="00E533EE"/>
    <w:rsid w:val="00E53CB9"/>
    <w:rsid w:val="00E56DE0"/>
    <w:rsid w:val="00E61D63"/>
    <w:rsid w:val="00E71840"/>
    <w:rsid w:val="00EB48E3"/>
    <w:rsid w:val="00EB571C"/>
    <w:rsid w:val="00EE0B41"/>
    <w:rsid w:val="00EE1C1E"/>
    <w:rsid w:val="00EF173B"/>
    <w:rsid w:val="00EF7C8B"/>
    <w:rsid w:val="00F03598"/>
    <w:rsid w:val="00F1145F"/>
    <w:rsid w:val="00F27028"/>
    <w:rsid w:val="00F30AF1"/>
    <w:rsid w:val="00F30CB1"/>
    <w:rsid w:val="00F341AE"/>
    <w:rsid w:val="00F411C3"/>
    <w:rsid w:val="00F540A1"/>
    <w:rsid w:val="00F60451"/>
    <w:rsid w:val="00F61923"/>
    <w:rsid w:val="00F73997"/>
    <w:rsid w:val="00F76FC3"/>
    <w:rsid w:val="00F83A2F"/>
    <w:rsid w:val="00F83EE5"/>
    <w:rsid w:val="00F928DF"/>
    <w:rsid w:val="00FA2678"/>
    <w:rsid w:val="00FB307E"/>
    <w:rsid w:val="00FB6EDF"/>
    <w:rsid w:val="00FB750B"/>
    <w:rsid w:val="00FD4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9B77"/>
  <w15:chartTrackingRefBased/>
  <w15:docId w15:val="{30E1E72B-26C6-40B1-BCF6-064D01DB9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4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75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83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3587</TotalTime>
  <Pages>13</Pages>
  <Words>7398</Words>
  <Characters>42170</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175</cp:revision>
  <dcterms:created xsi:type="dcterms:W3CDTF">2022-03-24T05:55:00Z</dcterms:created>
  <dcterms:modified xsi:type="dcterms:W3CDTF">2022-10-10T11:57:00Z</dcterms:modified>
</cp:coreProperties>
</file>