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9E7C1" w14:textId="45EDDE19" w:rsidR="009F1A32" w:rsidRDefault="00E34147" w:rsidP="009F1A32">
      <w:pPr>
        <w:spacing w:line="480" w:lineRule="auto"/>
        <w:jc w:val="both"/>
        <w:rPr>
          <w:rFonts w:cs="Arial"/>
          <w:sz w:val="24"/>
          <w:szCs w:val="24"/>
          <w:lang w:val="en-US"/>
        </w:rPr>
      </w:pPr>
      <w:r>
        <w:rPr>
          <w:rFonts w:ascii="Palatino Linotype" w:hAnsi="Palatino Linotype" w:cs="Arial"/>
          <w:b/>
          <w:bCs/>
          <w:szCs w:val="36"/>
          <w:lang w:val="en-US"/>
        </w:rPr>
        <w:t>Supplementary</w:t>
      </w:r>
      <w:r w:rsidR="00B13706">
        <w:rPr>
          <w:rFonts w:ascii="Palatino Linotype" w:hAnsi="Palatino Linotype" w:cs="Arial"/>
          <w:b/>
          <w:bCs/>
          <w:szCs w:val="36"/>
          <w:lang w:val="en-US"/>
        </w:rPr>
        <w:t xml:space="preserve"> Information</w:t>
      </w:r>
      <w:r w:rsidR="00704892" w:rsidRPr="001A7B03">
        <w:rPr>
          <w:rFonts w:cs="Arial"/>
          <w:sz w:val="24"/>
          <w:szCs w:val="24"/>
          <w:lang w:val="en-US"/>
        </w:rPr>
        <w:t xml:space="preserve"> </w:t>
      </w:r>
    </w:p>
    <w:p w14:paraId="70889311" w14:textId="1EBCB59A" w:rsidR="00704892" w:rsidRPr="001A7B03" w:rsidRDefault="001A7B03" w:rsidP="009F1A32">
      <w:pPr>
        <w:spacing w:line="480" w:lineRule="auto"/>
        <w:jc w:val="both"/>
        <w:rPr>
          <w:rFonts w:ascii="Palatino Linotype" w:hAnsi="Palatino Linotype"/>
          <w:b/>
          <w:sz w:val="20"/>
          <w:szCs w:val="20"/>
          <w:lang w:val="en-US" w:bidi="en-US"/>
        </w:rPr>
      </w:pPr>
      <w:r w:rsidRPr="00147BEF">
        <w:rPr>
          <w:rFonts w:ascii="Palatino Linotype" w:hAnsi="Palatino Linotype"/>
          <w:b/>
          <w:sz w:val="20"/>
          <w:szCs w:val="20"/>
          <w:lang w:val="en-US" w:bidi="en-US"/>
        </w:rPr>
        <w:t xml:space="preserve">Targeting EphA2 and DDR </w:t>
      </w:r>
      <w:r>
        <w:rPr>
          <w:rFonts w:ascii="Palatino Linotype" w:hAnsi="Palatino Linotype"/>
          <w:b/>
          <w:sz w:val="20"/>
          <w:szCs w:val="20"/>
          <w:lang w:val="en-US" w:bidi="en-US"/>
        </w:rPr>
        <w:t>signaling</w:t>
      </w:r>
      <w:r w:rsidRPr="00147BEF">
        <w:rPr>
          <w:rFonts w:ascii="Palatino Linotype" w:hAnsi="Palatino Linotype"/>
          <w:b/>
          <w:sz w:val="20"/>
          <w:szCs w:val="20"/>
          <w:lang w:val="en-US" w:bidi="en-US"/>
        </w:rPr>
        <w:t xml:space="preserve"> can overcome the BRAF and MEK inhibitors acquired resistance in melanoma cell lines</w:t>
      </w:r>
    </w:p>
    <w:p w14:paraId="43A0664B" w14:textId="798427C7" w:rsidR="007A7D14" w:rsidRPr="001A7B03" w:rsidRDefault="00704892" w:rsidP="009F1A32">
      <w:pPr>
        <w:spacing w:line="480" w:lineRule="auto"/>
        <w:jc w:val="both"/>
        <w:rPr>
          <w:rFonts w:ascii="Palatino Linotype" w:hAnsi="Palatino Linotype"/>
          <w:sz w:val="20"/>
          <w:szCs w:val="20"/>
        </w:rPr>
      </w:pPr>
      <w:r w:rsidRPr="001A7B03">
        <w:rPr>
          <w:rFonts w:ascii="Palatino Linotype" w:hAnsi="Palatino Linotype"/>
          <w:sz w:val="20"/>
          <w:szCs w:val="20"/>
        </w:rPr>
        <w:t xml:space="preserve">Valentina Belli, Stefania Napolitano, Vincenzo De Falco, Gabriella </w:t>
      </w:r>
      <w:proofErr w:type="spellStart"/>
      <w:r w:rsidRPr="001A7B03">
        <w:rPr>
          <w:rFonts w:ascii="Palatino Linotype" w:hAnsi="Palatino Linotype"/>
          <w:sz w:val="20"/>
          <w:szCs w:val="20"/>
        </w:rPr>
        <w:t>Suarato</w:t>
      </w:r>
      <w:proofErr w:type="spellEnd"/>
      <w:r w:rsidRPr="001A7B03">
        <w:rPr>
          <w:rFonts w:ascii="Palatino Linotype" w:hAnsi="Palatino Linotype"/>
          <w:sz w:val="20"/>
          <w:szCs w:val="20"/>
        </w:rPr>
        <w:t xml:space="preserve">, Alessandra Perrone, Luigi Pio </w:t>
      </w:r>
      <w:proofErr w:type="spellStart"/>
      <w:r w:rsidRPr="001A7B03">
        <w:rPr>
          <w:rFonts w:ascii="Palatino Linotype" w:hAnsi="Palatino Linotype"/>
          <w:sz w:val="20"/>
          <w:szCs w:val="20"/>
        </w:rPr>
        <w:t>Guerrera</w:t>
      </w:r>
      <w:proofErr w:type="spellEnd"/>
      <w:r w:rsidRPr="001A7B03">
        <w:rPr>
          <w:rFonts w:ascii="Palatino Linotype" w:hAnsi="Palatino Linotype"/>
          <w:sz w:val="20"/>
          <w:szCs w:val="20"/>
        </w:rPr>
        <w:t xml:space="preserve">, Giulia Martini, </w:t>
      </w:r>
      <w:proofErr w:type="spellStart"/>
      <w:r w:rsidRPr="001A7B03">
        <w:rPr>
          <w:rFonts w:ascii="Palatino Linotype" w:hAnsi="Palatino Linotype"/>
          <w:sz w:val="20"/>
          <w:szCs w:val="20"/>
        </w:rPr>
        <w:t>Carminia</w:t>
      </w:r>
      <w:proofErr w:type="spellEnd"/>
      <w:r w:rsidRPr="001A7B03">
        <w:rPr>
          <w:rFonts w:ascii="Palatino Linotype" w:hAnsi="Palatino Linotype"/>
          <w:sz w:val="20"/>
          <w:szCs w:val="20"/>
        </w:rPr>
        <w:t xml:space="preserve"> Maria Della Corte, Erika Martinelli, Floriana Morgillo, Mimmo Turano, Maria Furia, Giuseppe </w:t>
      </w:r>
      <w:proofErr w:type="spellStart"/>
      <w:r w:rsidRPr="001A7B03">
        <w:rPr>
          <w:rFonts w:ascii="Palatino Linotype" w:hAnsi="Palatino Linotype"/>
          <w:sz w:val="20"/>
          <w:szCs w:val="20"/>
        </w:rPr>
        <w:t>Argenziano</w:t>
      </w:r>
      <w:proofErr w:type="spellEnd"/>
      <w:r w:rsidRPr="001A7B03">
        <w:rPr>
          <w:rFonts w:ascii="Palatino Linotype" w:hAnsi="Palatino Linotype"/>
          <w:sz w:val="20"/>
          <w:szCs w:val="20"/>
        </w:rPr>
        <w:t>, Davide Ciardiello, Fortunato Ciardiello and Teresa Troiani</w:t>
      </w:r>
      <w:r w:rsidR="00B31AEC" w:rsidRPr="001A7B03">
        <w:rPr>
          <w:rFonts w:ascii="Palatino Linotype" w:hAnsi="Palatino Linotype"/>
          <w:sz w:val="20"/>
          <w:szCs w:val="20"/>
        </w:rPr>
        <w:t>.</w:t>
      </w:r>
    </w:p>
    <w:p w14:paraId="0EB533AF" w14:textId="77777777" w:rsidR="00B31AEC" w:rsidRPr="00704892" w:rsidRDefault="00B31AEC" w:rsidP="00704892">
      <w:pPr>
        <w:jc w:val="both"/>
        <w:rPr>
          <w:rFonts w:ascii="Palatino Linotype" w:hAnsi="Palatino Linotype" w:cs="Arial"/>
          <w:b/>
          <w:sz w:val="24"/>
          <w:szCs w:val="24"/>
        </w:rPr>
      </w:pPr>
    </w:p>
    <w:p w14:paraId="7B8126F4" w14:textId="77777777" w:rsidR="007A7D14" w:rsidRDefault="007A7D14" w:rsidP="00FE569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it-IT"/>
        </w:rPr>
        <w:drawing>
          <wp:inline distT="0" distB="0" distL="0" distR="0" wp14:anchorId="04E6407E" wp14:editId="360F9433">
            <wp:extent cx="5451925" cy="3369129"/>
            <wp:effectExtent l="0" t="0" r="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4026" cy="3370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FCCD6" w14:textId="77777777" w:rsidR="00F372AD" w:rsidRPr="002E6671" w:rsidRDefault="00F372AD" w:rsidP="00BB7828">
      <w:pPr>
        <w:spacing w:line="480" w:lineRule="auto"/>
        <w:jc w:val="both"/>
        <w:rPr>
          <w:rFonts w:ascii="Palatino Linotype" w:hAnsi="Palatino Linotype" w:cs="Times New Roman"/>
          <w:sz w:val="20"/>
          <w:szCs w:val="20"/>
          <w:lang w:val="en-US"/>
        </w:rPr>
      </w:pPr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 xml:space="preserve">Figure S1. Evaluation of cell proliferation of parental SAN and A375 </w:t>
      </w:r>
      <w:r w:rsidRPr="002E6671">
        <w:rPr>
          <w:rFonts w:ascii="Palatino Linotype" w:hAnsi="Palatino Linotype" w:cs="Times New Roman"/>
          <w:b/>
          <w:i/>
          <w:sz w:val="20"/>
          <w:szCs w:val="20"/>
          <w:lang w:val="en-US"/>
        </w:rPr>
        <w:t>BRAF</w:t>
      </w:r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 xml:space="preserve"> mutated human melanoma cell lines following treatment with BRAF (</w:t>
      </w:r>
      <w:proofErr w:type="spellStart"/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>vemurafenib</w:t>
      </w:r>
      <w:proofErr w:type="spellEnd"/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>) and/or MEK (</w:t>
      </w:r>
      <w:proofErr w:type="spellStart"/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>cobimetinib</w:t>
      </w:r>
      <w:proofErr w:type="spellEnd"/>
      <w:r w:rsidRPr="002E6671">
        <w:rPr>
          <w:rFonts w:ascii="Palatino Linotype" w:hAnsi="Palatino Linotype" w:cs="Times New Roman"/>
          <w:b/>
          <w:sz w:val="20"/>
          <w:szCs w:val="20"/>
          <w:lang w:val="en-US"/>
        </w:rPr>
        <w:t>) inhibitors.</w:t>
      </w:r>
      <w:r w:rsidRPr="002E6671">
        <w:rPr>
          <w:rFonts w:ascii="Palatino Linotype" w:hAnsi="Palatino Linotype" w:cs="Times New Roman"/>
          <w:sz w:val="20"/>
          <w:szCs w:val="20"/>
          <w:lang w:val="en-US"/>
        </w:rPr>
        <w:t xml:space="preserve"> Cell viability of SAN and A375 cell lines was evaluated by MTT staining after treatment with increasing concentration of BRAF and MEK inhibitors (range 0,001-25 µM) for 72 hrs. The half-maximal inhibitory concentration (IC50) was reported in the tables.</w:t>
      </w:r>
    </w:p>
    <w:p w14:paraId="24C06B6F" w14:textId="0CF64EA1" w:rsidR="006232EF" w:rsidRDefault="006232EF">
      <w:pPr>
        <w:rPr>
          <w:rFonts w:ascii="Palatino Linotype" w:hAnsi="Palatino Linotype" w:cs="Times New Roman"/>
          <w:b/>
          <w:sz w:val="20"/>
          <w:szCs w:val="20"/>
          <w:lang w:val="en-US"/>
        </w:rPr>
      </w:pPr>
      <w:r>
        <w:rPr>
          <w:rFonts w:ascii="Palatino Linotype" w:hAnsi="Palatino Linotype" w:cs="Times New Roman"/>
          <w:b/>
          <w:sz w:val="20"/>
          <w:szCs w:val="20"/>
          <w:lang w:val="en-US"/>
        </w:rPr>
        <w:br w:type="page"/>
      </w:r>
    </w:p>
    <w:p w14:paraId="0E97DD76" w14:textId="77777777" w:rsidR="006A61AE" w:rsidRDefault="006A61AE" w:rsidP="00FE569C">
      <w:pPr>
        <w:jc w:val="center"/>
        <w:rPr>
          <w:lang w:val="en-GB"/>
        </w:rPr>
      </w:pPr>
      <w:r>
        <w:rPr>
          <w:noProof/>
          <w:lang w:eastAsia="it-IT"/>
        </w:rPr>
        <w:lastRenderedPageBreak/>
        <w:drawing>
          <wp:inline distT="0" distB="0" distL="0" distR="0" wp14:anchorId="7E83BC15" wp14:editId="52011538">
            <wp:extent cx="5388429" cy="4738776"/>
            <wp:effectExtent l="0" t="0" r="3175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506" cy="4740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6C952" w14:textId="1C6818C7" w:rsidR="006A61AE" w:rsidRDefault="006A61AE" w:rsidP="00BB7828">
      <w:pPr>
        <w:spacing w:line="480" w:lineRule="auto"/>
        <w:jc w:val="both"/>
        <w:rPr>
          <w:rFonts w:ascii="Palatino Linotype" w:hAnsi="Palatino Linotype"/>
          <w:sz w:val="20"/>
          <w:szCs w:val="20"/>
          <w:lang w:val="en-GB"/>
        </w:rPr>
      </w:pPr>
      <w:bookmarkStart w:id="0" w:name="_GoBack"/>
      <w:r w:rsidRPr="006A61AE">
        <w:rPr>
          <w:rFonts w:ascii="Palatino Linotype" w:hAnsi="Palatino Linotype"/>
          <w:sz w:val="20"/>
          <w:szCs w:val="20"/>
          <w:lang w:val="en-GB"/>
        </w:rPr>
        <w:t xml:space="preserve">Figure S2. </w:t>
      </w:r>
      <w:r>
        <w:rPr>
          <w:rFonts w:ascii="Palatino Linotype" w:hAnsi="Palatino Linotype"/>
          <w:sz w:val="20"/>
          <w:szCs w:val="20"/>
          <w:lang w:val="en-GB"/>
        </w:rPr>
        <w:t xml:space="preserve">(A) </w:t>
      </w:r>
      <w:r w:rsidRPr="006A61AE">
        <w:rPr>
          <w:rFonts w:ascii="Palatino Linotype" w:hAnsi="Palatino Linotype"/>
          <w:sz w:val="20"/>
          <w:szCs w:val="20"/>
          <w:lang w:val="en-GB"/>
        </w:rPr>
        <w:t>Wound healing assay performed to detect migration ability of SAN, SAN-VR, SAN-CR and SAN-VRCR cell l</w:t>
      </w:r>
      <w:r>
        <w:rPr>
          <w:rFonts w:ascii="Palatino Linotype" w:hAnsi="Palatino Linotype"/>
          <w:sz w:val="20"/>
          <w:szCs w:val="20"/>
          <w:lang w:val="en-GB"/>
        </w:rPr>
        <w:t>ines after 48 hrs of culture. (B</w:t>
      </w:r>
      <w:r w:rsidRPr="006A61AE">
        <w:rPr>
          <w:rFonts w:ascii="Palatino Linotype" w:hAnsi="Palatino Linotype"/>
          <w:sz w:val="20"/>
          <w:szCs w:val="20"/>
          <w:lang w:val="en-GB"/>
        </w:rPr>
        <w:t xml:space="preserve">) Wound healing assay was performed to detect migration ability of A375, A375-VR, A375-CR and A375-VRCR cell lines after 48 hrs of culture. </w:t>
      </w:r>
    </w:p>
    <w:bookmarkEnd w:id="0"/>
    <w:p w14:paraId="608B3C91" w14:textId="77777777" w:rsidR="006A61AE" w:rsidRDefault="006A61AE">
      <w:pPr>
        <w:rPr>
          <w:rFonts w:ascii="Palatino Linotype" w:hAnsi="Palatino Linotype"/>
          <w:sz w:val="20"/>
          <w:szCs w:val="20"/>
          <w:lang w:val="en-GB"/>
        </w:rPr>
      </w:pPr>
      <w:r>
        <w:rPr>
          <w:rFonts w:ascii="Palatino Linotype" w:hAnsi="Palatino Linotype"/>
          <w:sz w:val="20"/>
          <w:szCs w:val="20"/>
          <w:lang w:val="en-GB"/>
        </w:rPr>
        <w:br w:type="page"/>
      </w:r>
    </w:p>
    <w:p w14:paraId="2A36CE39" w14:textId="205DFC1C" w:rsidR="006232EF" w:rsidRDefault="00086F09" w:rsidP="00FE569C">
      <w:pPr>
        <w:pStyle w:val="MDPI51figurecaption"/>
        <w:ind w:left="0"/>
        <w:jc w:val="center"/>
      </w:pPr>
      <w:r>
        <w:rPr>
          <w:noProof/>
          <w:lang w:val="it-IT" w:eastAsia="it-IT" w:bidi="ar-SA"/>
        </w:rPr>
        <w:lastRenderedPageBreak/>
        <w:drawing>
          <wp:inline distT="0" distB="0" distL="0" distR="0" wp14:anchorId="3451CC8C" wp14:editId="3B606718">
            <wp:extent cx="6120130" cy="2774315"/>
            <wp:effectExtent l="0" t="0" r="0" b="698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7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D8DA1" w14:textId="69104EB5" w:rsidR="00F35D0D" w:rsidRPr="00F372AD" w:rsidRDefault="006A61AE" w:rsidP="006232EF">
      <w:pPr>
        <w:pStyle w:val="MDPI51figurecaption"/>
        <w:ind w:left="0"/>
        <w:rPr>
          <w:sz w:val="20"/>
        </w:rPr>
      </w:pPr>
      <w:r>
        <w:rPr>
          <w:sz w:val="20"/>
        </w:rPr>
        <w:t>Figure S3</w:t>
      </w:r>
      <w:r w:rsidR="006232EF" w:rsidRPr="00F372AD">
        <w:rPr>
          <w:sz w:val="20"/>
        </w:rPr>
        <w:t xml:space="preserve">. Western blots showing all the bands and molecular weight of sections reported in Figure </w:t>
      </w:r>
      <w:r w:rsidR="00717CC1" w:rsidRPr="00F372AD">
        <w:rPr>
          <w:sz w:val="20"/>
        </w:rPr>
        <w:t>1B</w:t>
      </w:r>
      <w:r w:rsidR="00F35D0D" w:rsidRPr="00F372AD">
        <w:rPr>
          <w:sz w:val="20"/>
        </w:rPr>
        <w:t>.</w:t>
      </w:r>
    </w:p>
    <w:p w14:paraId="08AC7F3A" w14:textId="77777777" w:rsidR="00F35D0D" w:rsidRDefault="00F35D0D">
      <w:pPr>
        <w:rPr>
          <w:rFonts w:ascii="Palatino Linotype" w:eastAsia="Times New Roman" w:hAnsi="Palatino Linotype" w:cs="Times New Roman"/>
          <w:color w:val="000000"/>
          <w:sz w:val="18"/>
          <w:szCs w:val="20"/>
          <w:lang w:val="en-US" w:eastAsia="de-DE" w:bidi="en-US"/>
        </w:rPr>
      </w:pPr>
      <w:r w:rsidRPr="00F35D0D">
        <w:rPr>
          <w:lang w:val="en-GB"/>
        </w:rPr>
        <w:br w:type="page"/>
      </w:r>
    </w:p>
    <w:p w14:paraId="67BBADD6" w14:textId="042FABEF" w:rsidR="00F35D0D" w:rsidRDefault="00086F09" w:rsidP="00FE569C">
      <w:pPr>
        <w:pStyle w:val="MDPI51figurecaption"/>
        <w:ind w:left="0"/>
        <w:jc w:val="center"/>
      </w:pPr>
      <w:r>
        <w:rPr>
          <w:noProof/>
          <w:lang w:val="it-IT" w:eastAsia="it-IT" w:bidi="ar-SA"/>
        </w:rPr>
        <w:lastRenderedPageBreak/>
        <w:drawing>
          <wp:inline distT="0" distB="0" distL="0" distR="0" wp14:anchorId="1BF1A61C" wp14:editId="2961617F">
            <wp:extent cx="6120130" cy="2599055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32EF">
        <w:t>.</w:t>
      </w:r>
    </w:p>
    <w:p w14:paraId="51F8F787" w14:textId="601556F5" w:rsidR="00F35D0D" w:rsidRPr="00F372AD" w:rsidRDefault="006A61AE" w:rsidP="00F35D0D">
      <w:pPr>
        <w:pStyle w:val="MDPI51figurecaption"/>
        <w:ind w:left="0"/>
        <w:rPr>
          <w:sz w:val="20"/>
        </w:rPr>
      </w:pPr>
      <w:r>
        <w:rPr>
          <w:sz w:val="20"/>
        </w:rPr>
        <w:t>Figure S4</w:t>
      </w:r>
      <w:r w:rsidR="00F35D0D" w:rsidRPr="00F372AD">
        <w:rPr>
          <w:sz w:val="20"/>
        </w:rPr>
        <w:t>. Western blots showing all the bands and molecular weight of sections reported in Figure 1D.</w:t>
      </w:r>
    </w:p>
    <w:p w14:paraId="1BB5D8E9" w14:textId="0AB8031A" w:rsidR="006232EF" w:rsidRDefault="006232EF" w:rsidP="006232EF">
      <w:pPr>
        <w:pStyle w:val="MDPI51figurecaption"/>
        <w:ind w:left="0"/>
      </w:pPr>
    </w:p>
    <w:p w14:paraId="60333713" w14:textId="5077BFF7" w:rsidR="00BA7A59" w:rsidRDefault="00BA7A59">
      <w:pPr>
        <w:rPr>
          <w:rFonts w:ascii="Palatino Linotype" w:hAnsi="Palatino Linotype" w:cs="Times New Roman"/>
          <w:sz w:val="20"/>
          <w:szCs w:val="20"/>
          <w:lang w:val="en-US"/>
        </w:rPr>
      </w:pPr>
      <w:r>
        <w:rPr>
          <w:rFonts w:ascii="Palatino Linotype" w:hAnsi="Palatino Linotype" w:cs="Times New Roman"/>
          <w:sz w:val="20"/>
          <w:szCs w:val="20"/>
          <w:lang w:val="en-US"/>
        </w:rPr>
        <w:br w:type="page"/>
      </w:r>
    </w:p>
    <w:p w14:paraId="2A629D1E" w14:textId="3FC925DD" w:rsidR="00BA7A59" w:rsidRDefault="00395FFB" w:rsidP="00FE569C">
      <w:pPr>
        <w:spacing w:line="480" w:lineRule="auto"/>
        <w:jc w:val="center"/>
        <w:rPr>
          <w:rFonts w:ascii="Palatino Linotype" w:hAnsi="Palatino Linotype" w:cs="Times New Roman"/>
          <w:sz w:val="20"/>
          <w:szCs w:val="20"/>
          <w:lang w:val="en-US"/>
        </w:rPr>
      </w:pPr>
      <w:r>
        <w:rPr>
          <w:rFonts w:ascii="Palatino Linotype" w:hAnsi="Palatino Linotype" w:cs="Times New Roman"/>
          <w:noProof/>
          <w:sz w:val="20"/>
          <w:szCs w:val="20"/>
          <w:lang w:eastAsia="it-IT"/>
        </w:rPr>
        <w:lastRenderedPageBreak/>
        <w:drawing>
          <wp:inline distT="0" distB="0" distL="0" distR="0" wp14:anchorId="22BE53EC" wp14:editId="46099FFE">
            <wp:extent cx="6120130" cy="244729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D6AA5" w14:textId="5CA6EA19" w:rsidR="00BA7A59" w:rsidRPr="00F372AD" w:rsidRDefault="006A61AE" w:rsidP="00BA7A59">
      <w:pPr>
        <w:pStyle w:val="MDPI51figurecaption"/>
        <w:ind w:left="0"/>
        <w:rPr>
          <w:sz w:val="20"/>
        </w:rPr>
      </w:pPr>
      <w:r>
        <w:rPr>
          <w:sz w:val="20"/>
        </w:rPr>
        <w:t>Figure S5</w:t>
      </w:r>
      <w:r w:rsidR="00BA7A59" w:rsidRPr="00F372AD">
        <w:rPr>
          <w:sz w:val="20"/>
        </w:rPr>
        <w:t>. Western blots showing all the bands and molecular weight of sections reported in Figure 3B.</w:t>
      </w:r>
    </w:p>
    <w:p w14:paraId="24325C58" w14:textId="502CF5E7" w:rsidR="00132826" w:rsidRDefault="00132826">
      <w:pPr>
        <w:rPr>
          <w:rFonts w:ascii="Palatino Linotype" w:hAnsi="Palatino Linotype" w:cs="Times New Roman"/>
          <w:sz w:val="20"/>
          <w:szCs w:val="20"/>
          <w:lang w:val="en-US"/>
        </w:rPr>
      </w:pPr>
      <w:r>
        <w:rPr>
          <w:rFonts w:ascii="Palatino Linotype" w:hAnsi="Palatino Linotype" w:cs="Times New Roman"/>
          <w:sz w:val="20"/>
          <w:szCs w:val="20"/>
          <w:lang w:val="en-US"/>
        </w:rPr>
        <w:br w:type="page"/>
      </w:r>
    </w:p>
    <w:p w14:paraId="712AB56F" w14:textId="790AAC56" w:rsidR="00F6120E" w:rsidRDefault="00F6120E" w:rsidP="00FE569C">
      <w:pPr>
        <w:spacing w:line="480" w:lineRule="auto"/>
        <w:jc w:val="center"/>
        <w:rPr>
          <w:rFonts w:ascii="Palatino Linotype" w:hAnsi="Palatino Linotype" w:cs="Times New Roman"/>
          <w:sz w:val="20"/>
          <w:szCs w:val="20"/>
          <w:lang w:val="en-US"/>
        </w:rPr>
      </w:pPr>
      <w:r>
        <w:rPr>
          <w:rFonts w:ascii="Palatino Linotype" w:hAnsi="Palatino Linotype" w:cs="Times New Roman"/>
          <w:noProof/>
          <w:sz w:val="20"/>
          <w:szCs w:val="20"/>
          <w:lang w:eastAsia="it-IT"/>
        </w:rPr>
        <w:lastRenderedPageBreak/>
        <w:drawing>
          <wp:inline distT="0" distB="0" distL="0" distR="0" wp14:anchorId="5DE5A572" wp14:editId="55F37CE1">
            <wp:extent cx="6061432" cy="3559629"/>
            <wp:effectExtent l="0" t="0" r="0" b="3175"/>
            <wp:docPr id="5" name="Immagine 5" descr="Figure%20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%20S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911" cy="356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5388E" w14:textId="247EFB42" w:rsidR="00F6120E" w:rsidRPr="00F372AD" w:rsidRDefault="006A61AE" w:rsidP="00F6120E">
      <w:pPr>
        <w:pStyle w:val="MDPI51figurecaption"/>
        <w:ind w:left="0"/>
        <w:rPr>
          <w:sz w:val="20"/>
        </w:rPr>
      </w:pPr>
      <w:r>
        <w:rPr>
          <w:sz w:val="20"/>
        </w:rPr>
        <w:t>Figure S6</w:t>
      </w:r>
      <w:r w:rsidR="00F6120E" w:rsidRPr="00F372AD">
        <w:rPr>
          <w:sz w:val="20"/>
        </w:rPr>
        <w:t>. Western blots showing all the bands and molecular weight of sections reported in Figure 3D.</w:t>
      </w:r>
    </w:p>
    <w:p w14:paraId="0E7F44F6" w14:textId="77777777" w:rsidR="00F6120E" w:rsidRPr="002E6671" w:rsidRDefault="00F6120E" w:rsidP="006232EF">
      <w:pPr>
        <w:spacing w:line="480" w:lineRule="auto"/>
        <w:jc w:val="both"/>
        <w:rPr>
          <w:rFonts w:ascii="Palatino Linotype" w:hAnsi="Palatino Linotype" w:cs="Times New Roman"/>
          <w:sz w:val="20"/>
          <w:szCs w:val="20"/>
          <w:lang w:val="en-US"/>
        </w:rPr>
      </w:pPr>
    </w:p>
    <w:sectPr w:rsidR="00F6120E" w:rsidRPr="002E66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14"/>
    <w:rsid w:val="00080022"/>
    <w:rsid w:val="00086F09"/>
    <w:rsid w:val="0009497F"/>
    <w:rsid w:val="00132826"/>
    <w:rsid w:val="001A7B03"/>
    <w:rsid w:val="00217359"/>
    <w:rsid w:val="002E6671"/>
    <w:rsid w:val="00395284"/>
    <w:rsid w:val="00395FFB"/>
    <w:rsid w:val="005A3041"/>
    <w:rsid w:val="006232EF"/>
    <w:rsid w:val="00681F71"/>
    <w:rsid w:val="006A61AE"/>
    <w:rsid w:val="00704892"/>
    <w:rsid w:val="00717CC1"/>
    <w:rsid w:val="007A7D14"/>
    <w:rsid w:val="007B50BA"/>
    <w:rsid w:val="008029A9"/>
    <w:rsid w:val="009F1A32"/>
    <w:rsid w:val="00B13706"/>
    <w:rsid w:val="00B31AEC"/>
    <w:rsid w:val="00BA7A59"/>
    <w:rsid w:val="00BB7828"/>
    <w:rsid w:val="00CA20FB"/>
    <w:rsid w:val="00E34147"/>
    <w:rsid w:val="00F35D0D"/>
    <w:rsid w:val="00F372AD"/>
    <w:rsid w:val="00F6120E"/>
    <w:rsid w:val="00FA39A5"/>
    <w:rsid w:val="00FE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DB83B"/>
  <w15:docId w15:val="{F349D264-C4D4-4E77-80F5-419F297C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892"/>
    <w:rPr>
      <w:rFonts w:ascii="Tahoma" w:hAnsi="Tahoma" w:cs="Tahoma"/>
      <w:sz w:val="16"/>
      <w:szCs w:val="16"/>
    </w:rPr>
  </w:style>
  <w:style w:type="paragraph" w:customStyle="1" w:styleId="MDPI12title">
    <w:name w:val="MDPI_1.2_title"/>
    <w:next w:val="Normale"/>
    <w:qFormat/>
    <w:rsid w:val="00704892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character" w:styleId="Rimandocommento">
    <w:name w:val="annotation reference"/>
    <w:rsid w:val="00704892"/>
    <w:rPr>
      <w:sz w:val="21"/>
      <w:szCs w:val="21"/>
    </w:rPr>
  </w:style>
  <w:style w:type="paragraph" w:styleId="Testocommento">
    <w:name w:val="annotation text"/>
    <w:basedOn w:val="Normale"/>
    <w:link w:val="TestocommentoCarattere"/>
    <w:rsid w:val="00704892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TestocommentoCarattere">
    <w:name w:val="Testo commento Carattere"/>
    <w:basedOn w:val="Carpredefinitoparagrafo"/>
    <w:link w:val="Testocommento"/>
    <w:rsid w:val="00704892"/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paragraph" w:customStyle="1" w:styleId="MDPI51figurecaption">
    <w:name w:val="MDPI_5.1_figure_caption"/>
    <w:qFormat/>
    <w:rsid w:val="006232EF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0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image" Target="media/image3.tiff"/><Relationship Id="rId7" Type="http://schemas.openxmlformats.org/officeDocument/2006/relationships/image" Target="media/image4.tiff"/><Relationship Id="rId8" Type="http://schemas.openxmlformats.org/officeDocument/2006/relationships/image" Target="media/image5.tiff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241</Words>
  <Characters>1378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 di Microsoft Office</cp:lastModifiedBy>
  <cp:revision>6</cp:revision>
  <dcterms:created xsi:type="dcterms:W3CDTF">2022-04-15T11:03:00Z</dcterms:created>
  <dcterms:modified xsi:type="dcterms:W3CDTF">2022-08-20T19:57:00Z</dcterms:modified>
</cp:coreProperties>
</file>