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BBAC" w14:textId="77777777" w:rsidR="0037382F" w:rsidRPr="007B5EB4" w:rsidRDefault="0037382F" w:rsidP="0037382F">
      <w:pPr>
        <w:keepNext/>
        <w:spacing w:after="120"/>
        <w:ind w:left="576" w:hanging="576"/>
        <w:jc w:val="center"/>
        <w:outlineLvl w:val="1"/>
        <w:rPr>
          <w:rFonts w:asciiTheme="minorHAnsi" w:hAnsiTheme="minorHAnsi" w:cstheme="minorHAnsi"/>
          <w:b/>
          <w:bCs/>
          <w:iCs/>
          <w:sz w:val="28"/>
          <w:szCs w:val="28"/>
          <w:lang w:val="en-US" w:eastAsia="de-CH"/>
        </w:rPr>
      </w:pPr>
      <w:r w:rsidRPr="007B5EB4">
        <w:rPr>
          <w:rFonts w:asciiTheme="minorHAnsi" w:hAnsiTheme="minorHAnsi" w:cstheme="minorHAnsi"/>
          <w:b/>
          <w:bCs/>
          <w:iCs/>
          <w:sz w:val="28"/>
          <w:szCs w:val="28"/>
          <w:lang w:val="en-US" w:eastAsia="de-CH"/>
        </w:rPr>
        <w:t>Perinatal factors influencing mortality and morbidity two years after esophageal atresia primary repair</w:t>
      </w:r>
    </w:p>
    <w:p w14:paraId="6AF87C97" w14:textId="77777777" w:rsidR="0037382F" w:rsidRPr="00AB3D81" w:rsidRDefault="0037382F" w:rsidP="0037382F">
      <w:pPr>
        <w:keepNext/>
        <w:spacing w:after="120"/>
        <w:ind w:left="576" w:hanging="576"/>
        <w:jc w:val="center"/>
        <w:outlineLvl w:val="1"/>
        <w:rPr>
          <w:rFonts w:ascii="Cambria" w:hAnsi="Cambria"/>
          <w:b/>
          <w:bCs/>
          <w:i/>
          <w:iCs/>
          <w:sz w:val="28"/>
          <w:szCs w:val="28"/>
          <w:lang w:val="en-US" w:eastAsia="de-CH"/>
        </w:rPr>
      </w:pPr>
    </w:p>
    <w:p w14:paraId="59D09528" w14:textId="77777777" w:rsidR="0037382F" w:rsidRPr="00DA409E" w:rsidRDefault="0037382F" w:rsidP="0037382F">
      <w:p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</w:rPr>
      </w:pPr>
      <w:r w:rsidRPr="00215400">
        <w:rPr>
          <w:rFonts w:asciiTheme="minorHAnsi" w:eastAsiaTheme="minorEastAsia" w:hAnsiTheme="minorHAnsi" w:cstheme="minorHAnsi"/>
        </w:rPr>
        <w:t>Noémie Capucine Lefèvre</w:t>
      </w:r>
      <w:r w:rsidRPr="001A3974">
        <w:rPr>
          <w:vertAlign w:val="superscript"/>
          <w:lang w:eastAsia="de-CH"/>
        </w:rPr>
        <w:t xml:space="preserve"> a</w:t>
      </w:r>
      <w:r w:rsidRPr="00215400">
        <w:rPr>
          <w:rFonts w:asciiTheme="minorHAnsi" w:eastAsiaTheme="minorEastAsia" w:hAnsiTheme="minorHAnsi" w:cstheme="minorHAnsi"/>
          <w:vertAlign w:val="superscript"/>
        </w:rPr>
        <w:t>,</w:t>
      </w:r>
      <w:r w:rsidRPr="001A3974">
        <w:rPr>
          <w:vertAlign w:val="superscript"/>
          <w:lang w:eastAsia="de-CH"/>
        </w:rPr>
        <w:t xml:space="preserve"> b</w:t>
      </w:r>
      <w:r w:rsidRPr="00215400">
        <w:rPr>
          <w:rFonts w:asciiTheme="minorHAnsi" w:eastAsiaTheme="minorEastAsia" w:hAnsiTheme="minorHAnsi" w:cstheme="minorHAnsi"/>
          <w:vertAlign w:val="superscript"/>
        </w:rPr>
        <w:t xml:space="preserve"> *</w:t>
      </w:r>
      <w:r w:rsidRPr="00215400">
        <w:rPr>
          <w:rFonts w:asciiTheme="minorHAnsi" w:hAnsiTheme="minorHAnsi" w:cstheme="minorHAnsi"/>
        </w:rPr>
        <w:t>,</w:t>
      </w:r>
      <w:r w:rsidRPr="00215400">
        <w:rPr>
          <w:rFonts w:asciiTheme="minorHAnsi" w:eastAsiaTheme="minorEastAsia" w:hAnsiTheme="minorHAnsi" w:cstheme="minorHAnsi"/>
        </w:rPr>
        <w:t xml:space="preserve"> Morgane Le Gouez</w:t>
      </w:r>
      <w:r w:rsidRPr="001A3974">
        <w:rPr>
          <w:vertAlign w:val="superscript"/>
          <w:lang w:eastAsia="de-CH"/>
        </w:rPr>
        <w:t xml:space="preserve"> c </w:t>
      </w:r>
      <w:r w:rsidRPr="00215400">
        <w:rPr>
          <w:rFonts w:asciiTheme="minorHAnsi" w:hAnsiTheme="minorHAnsi" w:cstheme="minorHAnsi"/>
          <w:vertAlign w:val="superscript"/>
        </w:rPr>
        <w:t>*</w:t>
      </w:r>
      <w:r w:rsidRPr="00215400">
        <w:rPr>
          <w:rFonts w:asciiTheme="minorHAnsi" w:eastAsiaTheme="minorEastAsia" w:hAnsiTheme="minorHAnsi" w:cstheme="minorHAnsi"/>
        </w:rPr>
        <w:t>, Fabrice Lesage</w:t>
      </w:r>
      <w:r w:rsidRPr="001A3974">
        <w:rPr>
          <w:vertAlign w:val="superscript"/>
          <w:lang w:eastAsia="de-CH"/>
        </w:rPr>
        <w:t xml:space="preserve"> d</w:t>
      </w:r>
      <w:r w:rsidRPr="00215400">
        <w:rPr>
          <w:rFonts w:asciiTheme="minorHAnsi" w:eastAsiaTheme="minorEastAsia" w:hAnsiTheme="minorHAnsi" w:cstheme="minorHAnsi"/>
        </w:rPr>
        <w:t>, Véronique Rousseau</w:t>
      </w:r>
      <w:r w:rsidRPr="001A3974">
        <w:rPr>
          <w:vertAlign w:val="superscript"/>
          <w:lang w:eastAsia="de-CH"/>
        </w:rPr>
        <w:t xml:space="preserve"> e</w:t>
      </w:r>
      <w:r w:rsidRPr="00215400">
        <w:rPr>
          <w:rFonts w:asciiTheme="minorHAnsi" w:eastAsiaTheme="minorEastAsia" w:hAnsiTheme="minorHAnsi" w:cstheme="minorHAnsi"/>
        </w:rPr>
        <w:t>, Agnès Giuseppi</w:t>
      </w:r>
      <w:r w:rsidRPr="001A3974">
        <w:rPr>
          <w:vertAlign w:val="superscript"/>
          <w:lang w:eastAsia="de-CH"/>
        </w:rPr>
        <w:t xml:space="preserve"> a</w:t>
      </w:r>
      <w:r w:rsidRPr="00215400">
        <w:rPr>
          <w:rFonts w:asciiTheme="minorHAnsi" w:eastAsiaTheme="minorEastAsia" w:hAnsiTheme="minorHAnsi" w:cstheme="minorHAnsi"/>
        </w:rPr>
        <w:t>, Véronique Abadie</w:t>
      </w:r>
      <w:r w:rsidRPr="001A3974">
        <w:rPr>
          <w:vertAlign w:val="superscript"/>
          <w:lang w:eastAsia="de-CH"/>
        </w:rPr>
        <w:t xml:space="preserve"> </w:t>
      </w:r>
      <w:r>
        <w:rPr>
          <w:vertAlign w:val="superscript"/>
          <w:lang w:eastAsia="de-CH"/>
        </w:rPr>
        <w:t>b,</w:t>
      </w:r>
      <w:r w:rsidRPr="001A3974">
        <w:rPr>
          <w:vertAlign w:val="superscript"/>
          <w:lang w:eastAsia="de-CH"/>
        </w:rPr>
        <w:t>c</w:t>
      </w:r>
      <w:r w:rsidRPr="00215400">
        <w:rPr>
          <w:rFonts w:asciiTheme="minorHAnsi" w:eastAsiaTheme="minorEastAsia" w:hAnsiTheme="minorHAnsi" w:cstheme="minorHAnsi"/>
        </w:rPr>
        <w:t>, Alexandre Lapillonne</w:t>
      </w:r>
      <w:r w:rsidRPr="001A3974">
        <w:rPr>
          <w:vertAlign w:val="superscript"/>
          <w:lang w:eastAsia="de-CH"/>
        </w:rPr>
        <w:t xml:space="preserve"> a</w:t>
      </w:r>
      <w:r w:rsidRPr="00215400">
        <w:rPr>
          <w:rFonts w:asciiTheme="minorHAnsi" w:eastAsiaTheme="minorEastAsia" w:hAnsiTheme="minorHAnsi" w:cstheme="minorHAnsi"/>
          <w:vertAlign w:val="superscript"/>
        </w:rPr>
        <w:t>,</w:t>
      </w:r>
      <w:r w:rsidRPr="001A3974">
        <w:rPr>
          <w:vertAlign w:val="superscript"/>
          <w:lang w:eastAsia="de-CH"/>
        </w:rPr>
        <w:t>b</w:t>
      </w:r>
      <w:r w:rsidRPr="00215400">
        <w:rPr>
          <w:rFonts w:asciiTheme="minorHAnsi" w:eastAsiaTheme="minorEastAsia" w:hAnsiTheme="minorHAnsi" w:cstheme="minorHAnsi"/>
        </w:rPr>
        <w:t>, Elsa Kermorvant-Duchemin</w:t>
      </w:r>
      <w:r w:rsidRPr="001A3974">
        <w:rPr>
          <w:vertAlign w:val="superscript"/>
          <w:lang w:eastAsia="de-CH"/>
        </w:rPr>
        <w:t xml:space="preserve"> a</w:t>
      </w:r>
      <w:r w:rsidRPr="00215400">
        <w:rPr>
          <w:rFonts w:asciiTheme="minorHAnsi" w:eastAsiaTheme="minorEastAsia" w:hAnsiTheme="minorHAnsi" w:cstheme="minorHAnsi"/>
          <w:vertAlign w:val="superscript"/>
        </w:rPr>
        <w:t>,</w:t>
      </w:r>
      <w:r w:rsidRPr="001A3974">
        <w:rPr>
          <w:vertAlign w:val="superscript"/>
          <w:lang w:eastAsia="de-CH"/>
        </w:rPr>
        <w:t>b</w:t>
      </w:r>
    </w:p>
    <w:p w14:paraId="7120BC6F" w14:textId="036D8652" w:rsidR="0037382F" w:rsidRDefault="0037382F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eastAsia="en-GB"/>
        </w:rPr>
      </w:pPr>
    </w:p>
    <w:p w14:paraId="1BC6A92B" w14:textId="61EB3B18" w:rsidR="0037382F" w:rsidRPr="0037382F" w:rsidRDefault="0037382F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32"/>
          <w:szCs w:val="32"/>
          <w:lang w:val="en-US" w:eastAsia="en-GB"/>
        </w:rPr>
      </w:pPr>
      <w:r w:rsidRPr="0037382F">
        <w:rPr>
          <w:rFonts w:asciiTheme="minorHAnsi" w:hAnsiTheme="minorHAnsi" w:cstheme="minorHAnsi"/>
          <w:bCs/>
          <w:sz w:val="32"/>
          <w:szCs w:val="32"/>
          <w:lang w:val="en-US" w:eastAsia="en-GB"/>
        </w:rPr>
        <w:t>Supplementary material</w:t>
      </w:r>
    </w:p>
    <w:p w14:paraId="1837B36B" w14:textId="77777777" w:rsidR="0037382F" w:rsidRPr="0037382F" w:rsidRDefault="0037382F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</w:p>
    <w:p w14:paraId="6B8DF9E3" w14:textId="3007B175" w:rsidR="0037382F" w:rsidRDefault="0037382F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>
        <w:rPr>
          <w:rFonts w:asciiTheme="minorHAnsi" w:hAnsiTheme="minorHAnsi" w:cstheme="minorHAnsi"/>
          <w:bCs/>
          <w:sz w:val="22"/>
          <w:szCs w:val="22"/>
          <w:lang w:val="en-US" w:eastAsia="en-GB"/>
        </w:rPr>
        <w:t xml:space="preserve">Content of the document: </w:t>
      </w:r>
    </w:p>
    <w:p w14:paraId="14446CFE" w14:textId="5B3EE82E" w:rsidR="00FB3837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</w:pPr>
      <w:r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 xml:space="preserve">Supplementary Methods. </w:t>
      </w:r>
      <w:r w:rsidR="00165B13"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>Definitions of minor, moderate and major sequalae at 2 years for digestive and respiratory outcome.</w:t>
      </w:r>
    </w:p>
    <w:p w14:paraId="0D987C1D" w14:textId="77777777" w:rsidR="00035EFB" w:rsidRPr="0023381B" w:rsidRDefault="00035EFB" w:rsidP="00035EFB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23381B">
        <w:rPr>
          <w:rFonts w:asciiTheme="minorHAnsi" w:hAnsiTheme="minorHAnsi" w:cstheme="minorHAnsi"/>
          <w:bCs/>
          <w:sz w:val="22"/>
          <w:szCs w:val="22"/>
          <w:lang w:val="en-US" w:eastAsia="en-GB"/>
        </w:rPr>
        <w:t xml:space="preserve">Supplementary Table </w:t>
      </w:r>
      <w:r>
        <w:rPr>
          <w:rFonts w:asciiTheme="minorHAnsi" w:hAnsiTheme="minorHAnsi" w:cstheme="minorHAnsi"/>
          <w:bCs/>
          <w:sz w:val="22"/>
          <w:szCs w:val="22"/>
          <w:lang w:val="en-US" w:eastAsia="en-GB"/>
        </w:rPr>
        <w:t>1</w:t>
      </w:r>
      <w:r w:rsidRPr="0023381B">
        <w:rPr>
          <w:rFonts w:asciiTheme="minorHAnsi" w:hAnsiTheme="minorHAnsi" w:cstheme="minorHAnsi"/>
          <w:bCs/>
          <w:sz w:val="22"/>
          <w:szCs w:val="22"/>
          <w:lang w:val="en-US" w:eastAsia="en-GB"/>
        </w:rPr>
        <w:t>. Characteristics of children who died before 2 years of age.</w:t>
      </w:r>
    </w:p>
    <w:p w14:paraId="175E0953" w14:textId="0B8FAEE6" w:rsidR="00035EFB" w:rsidRDefault="00035EFB" w:rsidP="00035EFB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70DDA">
        <w:rPr>
          <w:rFonts w:asciiTheme="minorHAnsi" w:hAnsiTheme="minorHAnsi" w:cstheme="minorHAnsi"/>
          <w:sz w:val="22"/>
          <w:szCs w:val="22"/>
          <w:lang w:val="en-US"/>
        </w:rPr>
        <w:t xml:space="preserve">Supplementary </w:t>
      </w:r>
      <w:r>
        <w:rPr>
          <w:rFonts w:asciiTheme="minorHAnsi" w:hAnsiTheme="minorHAnsi" w:cstheme="minorHAnsi"/>
          <w:sz w:val="22"/>
          <w:szCs w:val="22"/>
          <w:lang w:val="en-US"/>
        </w:rPr>
        <w:t>T</w:t>
      </w:r>
      <w:r w:rsidRPr="00570DDA">
        <w:rPr>
          <w:rFonts w:asciiTheme="minorHAnsi" w:hAnsiTheme="minorHAnsi" w:cstheme="minorHAnsi"/>
          <w:sz w:val="22"/>
          <w:szCs w:val="22"/>
          <w:lang w:val="en-US"/>
        </w:rPr>
        <w:t xml:space="preserve">able </w:t>
      </w:r>
      <w:r>
        <w:rPr>
          <w:rFonts w:asciiTheme="minorHAnsi" w:hAnsiTheme="minorHAnsi" w:cstheme="minorHAnsi"/>
          <w:sz w:val="22"/>
          <w:szCs w:val="22"/>
          <w:lang w:val="en-US"/>
        </w:rPr>
        <w:t>2</w:t>
      </w:r>
      <w:r w:rsidRPr="00570DDA">
        <w:rPr>
          <w:rFonts w:asciiTheme="minorHAnsi" w:hAnsiTheme="minorHAnsi" w:cstheme="minorHAnsi"/>
          <w:sz w:val="22"/>
          <w:szCs w:val="22"/>
          <w:lang w:val="en-US"/>
        </w:rPr>
        <w:t>: Death and unfavorable outcome through the years (n=161)</w:t>
      </w:r>
    </w:p>
    <w:p w14:paraId="22356D78" w14:textId="77777777" w:rsidR="00035EFB" w:rsidRPr="00035EFB" w:rsidRDefault="00035EFB" w:rsidP="00035EFB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015FEC7" w14:textId="43D53D14" w:rsidR="00FB3837" w:rsidRPr="00570DDA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t xml:space="preserve">Supplementary Table </w:t>
      </w:r>
      <w:r w:rsidR="00035EFB">
        <w:rPr>
          <w:rFonts w:asciiTheme="minorHAnsi" w:hAnsiTheme="minorHAnsi" w:cstheme="minorHAnsi"/>
          <w:bCs/>
          <w:sz w:val="22"/>
          <w:szCs w:val="22"/>
          <w:lang w:val="en-US" w:eastAsia="en-GB"/>
        </w:rPr>
        <w:t>3</w:t>
      </w: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t>. Characteristics of lost to follow-up infants compared to those included.</w:t>
      </w:r>
    </w:p>
    <w:p w14:paraId="403CA81B" w14:textId="7D703820" w:rsidR="00C01CF7" w:rsidRDefault="00FB3837" w:rsidP="00FB3837">
      <w:pPr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t xml:space="preserve">Supplementary Table </w:t>
      </w:r>
      <w:r w:rsidR="00035EFB">
        <w:rPr>
          <w:rFonts w:asciiTheme="minorHAnsi" w:hAnsiTheme="minorHAnsi" w:cstheme="minorHAnsi"/>
          <w:bCs/>
          <w:sz w:val="22"/>
          <w:szCs w:val="22"/>
          <w:lang w:val="en-US" w:eastAsia="en-GB"/>
        </w:rPr>
        <w:t>4</w:t>
      </w: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t>. Factors associated with outcome in the whole cohort by univariate analysis (n=150).</w:t>
      </w:r>
    </w:p>
    <w:p w14:paraId="20D953F9" w14:textId="5526119E" w:rsidR="00FB3837" w:rsidRPr="00C01CF7" w:rsidRDefault="00FB3837" w:rsidP="00FB3837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br w:type="page"/>
      </w:r>
    </w:p>
    <w:p w14:paraId="18B2F0CE" w14:textId="745A24D4" w:rsidR="00FB3837" w:rsidRPr="00AE3D84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color w:val="4472C4" w:themeColor="accent1"/>
          <w:sz w:val="22"/>
          <w:szCs w:val="22"/>
          <w:lang w:val="en-US" w:eastAsia="en-GB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lastRenderedPageBreak/>
        <w:t xml:space="preserve">Supplementary Methods. </w:t>
      </w:r>
      <w:r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>Definitions of minor</w:t>
      </w:r>
      <w:r w:rsidR="00AE3D84"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 xml:space="preserve">, </w:t>
      </w:r>
      <w:r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 xml:space="preserve">moderate </w:t>
      </w:r>
      <w:r w:rsidR="00AE3D84"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 xml:space="preserve">and major </w:t>
      </w:r>
      <w:r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>sequalae at 2 years</w:t>
      </w:r>
      <w:r w:rsidR="00AE3D84"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 xml:space="preserve"> for digestive and respiratory outcome</w:t>
      </w:r>
      <w:r w:rsidR="00165B13" w:rsidRPr="00AE129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 w:eastAsia="en-GB"/>
        </w:rPr>
        <w:t>.</w:t>
      </w:r>
    </w:p>
    <w:p w14:paraId="1E6A0D24" w14:textId="052CDE85" w:rsidR="000366A0" w:rsidRPr="00570DDA" w:rsidRDefault="000366A0" w:rsidP="000366A0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ausimple2"/>
        <w:tblW w:w="9534" w:type="dxa"/>
        <w:tblLook w:val="04A0" w:firstRow="1" w:lastRow="0" w:firstColumn="1" w:lastColumn="0" w:noHBand="0" w:noVBand="1"/>
      </w:tblPr>
      <w:tblGrid>
        <w:gridCol w:w="2410"/>
        <w:gridCol w:w="3921"/>
        <w:gridCol w:w="3203"/>
      </w:tblGrid>
      <w:tr w:rsidR="000366A0" w:rsidRPr="00570DDA" w14:paraId="4FAF9593" w14:textId="77777777" w:rsidTr="0049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6F454C" w14:textId="6D39E194" w:rsidR="000366A0" w:rsidRPr="00570DDA" w:rsidRDefault="000366A0" w:rsidP="00FB383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Subgroups of severity</w:t>
            </w:r>
          </w:p>
        </w:tc>
        <w:tc>
          <w:tcPr>
            <w:tcW w:w="3921" w:type="dxa"/>
          </w:tcPr>
          <w:p w14:paraId="4BC52DAB" w14:textId="366FF0A2" w:rsidR="000366A0" w:rsidRPr="00570DDA" w:rsidRDefault="000366A0" w:rsidP="00FB38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Digestive outcome</w:t>
            </w:r>
          </w:p>
        </w:tc>
        <w:tc>
          <w:tcPr>
            <w:tcW w:w="3203" w:type="dxa"/>
          </w:tcPr>
          <w:p w14:paraId="6675C912" w14:textId="743C5DB8" w:rsidR="000366A0" w:rsidRPr="00570DDA" w:rsidRDefault="000366A0" w:rsidP="00FB38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Respiratory outcome</w:t>
            </w:r>
          </w:p>
        </w:tc>
      </w:tr>
      <w:tr w:rsidR="000366A0" w:rsidRPr="00570DDA" w14:paraId="25D365DA" w14:textId="77777777" w:rsidTr="0049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20DB59E" w14:textId="152CA75A" w:rsidR="000366A0" w:rsidRPr="00570DDA" w:rsidRDefault="000366A0" w:rsidP="00FB383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Absence</w:t>
            </w:r>
          </w:p>
        </w:tc>
        <w:tc>
          <w:tcPr>
            <w:tcW w:w="3921" w:type="dxa"/>
          </w:tcPr>
          <w:p w14:paraId="1E0A00AC" w14:textId="7E31BC7D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 feeding difficulties</w:t>
            </w:r>
          </w:p>
        </w:tc>
        <w:tc>
          <w:tcPr>
            <w:tcW w:w="3203" w:type="dxa"/>
          </w:tcPr>
          <w:p w14:paraId="22452ED0" w14:textId="77777777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Absence of respiratory complication</w:t>
            </w:r>
          </w:p>
          <w:p w14:paraId="00C878EA" w14:textId="256156A1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366A0" w:rsidRPr="0023381B" w14:paraId="5BBF4F7A" w14:textId="77777777" w:rsidTr="0049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75959E5" w14:textId="2B4E2032" w:rsidR="000366A0" w:rsidRPr="00570DDA" w:rsidRDefault="000366A0" w:rsidP="00FB383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Minor </w:t>
            </w:r>
          </w:p>
        </w:tc>
        <w:tc>
          <w:tcPr>
            <w:tcW w:w="3921" w:type="dxa"/>
          </w:tcPr>
          <w:p w14:paraId="5194CBEA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Selective eating</w:t>
            </w:r>
          </w:p>
          <w:p w14:paraId="39F7228E" w14:textId="22763D90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Slow eating</w:t>
            </w:r>
          </w:p>
        </w:tc>
        <w:tc>
          <w:tcPr>
            <w:tcW w:w="3203" w:type="dxa"/>
          </w:tcPr>
          <w:p w14:paraId="1DA303D2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Cough not requiring long term control medications</w:t>
            </w:r>
          </w:p>
          <w:p w14:paraId="4E8142B6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Maximum of 1 respiratory hospitalization in the past year</w:t>
            </w:r>
          </w:p>
          <w:p w14:paraId="58F57611" w14:textId="5321B09C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366A0" w:rsidRPr="0023381B" w14:paraId="45F49EB4" w14:textId="77777777" w:rsidTr="0049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2650CC" w14:textId="66B274D5" w:rsidR="000366A0" w:rsidRPr="00570DDA" w:rsidRDefault="000366A0" w:rsidP="00FB383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3921" w:type="dxa"/>
          </w:tcPr>
          <w:p w14:paraId="3B80E17E" w14:textId="77777777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Swallowing difficulties without significant food impaction</w:t>
            </w:r>
          </w:p>
          <w:p w14:paraId="3E98A7BA" w14:textId="77777777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Coughing during meals</w:t>
            </w:r>
          </w:p>
          <w:p w14:paraId="3F363F6A" w14:textId="77777777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Occasional aspirations not requiring an endoscopic procedure</w:t>
            </w:r>
          </w:p>
          <w:p w14:paraId="5558EB56" w14:textId="4FE92B7D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</w:tcPr>
          <w:p w14:paraId="4169955F" w14:textId="1306C128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Asthma requiring long-term control medication</w:t>
            </w:r>
          </w:p>
          <w:p w14:paraId="4F493149" w14:textId="7A533444" w:rsidR="000366A0" w:rsidRPr="00570DDA" w:rsidRDefault="000366A0" w:rsidP="00FB3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 3 hospitalizations for respiratory exacerbations/year</w:t>
            </w:r>
          </w:p>
        </w:tc>
      </w:tr>
      <w:tr w:rsidR="000366A0" w:rsidRPr="0023381B" w14:paraId="1E3EC445" w14:textId="77777777" w:rsidTr="0049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ABEAC7" w14:textId="0E3810EE" w:rsidR="000366A0" w:rsidRPr="00570DDA" w:rsidRDefault="000366A0" w:rsidP="00FB383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3921" w:type="dxa"/>
          </w:tcPr>
          <w:p w14:paraId="00E0A8AD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Need for nutritional support</w:t>
            </w:r>
          </w:p>
          <w:p w14:paraId="2D08BE0A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Inability to eat solid food</w:t>
            </w:r>
          </w:p>
          <w:p w14:paraId="5479296B" w14:textId="45DF2CBE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Frequent or severe food impactions requiring hospitalizations and/or endoscopy(s)</w:t>
            </w:r>
          </w:p>
        </w:tc>
        <w:tc>
          <w:tcPr>
            <w:tcW w:w="3203" w:type="dxa"/>
          </w:tcPr>
          <w:p w14:paraId="621BFEFA" w14:textId="31E832C1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Non-invasive ventilation at home</w:t>
            </w:r>
          </w:p>
          <w:p w14:paraId="2E56001E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Oxygen-dependence</w:t>
            </w:r>
          </w:p>
          <w:p w14:paraId="003AFBBB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Daily physiotherapy</w:t>
            </w:r>
          </w:p>
          <w:p w14:paraId="56483BE4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Bronchodilatator nebulizations’ at home</w:t>
            </w:r>
          </w:p>
          <w:p w14:paraId="63DB5E23" w14:textId="77777777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Recurrent antibiotic therapies for recurrent pulmonary infection</w:t>
            </w:r>
          </w:p>
          <w:p w14:paraId="4736D965" w14:textId="1E7C4575" w:rsidR="000366A0" w:rsidRPr="00570DDA" w:rsidRDefault="000366A0" w:rsidP="00FB3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&gt;3 hospitalizations per year for respiratory grounds</w:t>
            </w:r>
          </w:p>
        </w:tc>
      </w:tr>
    </w:tbl>
    <w:p w14:paraId="6C796734" w14:textId="1EBBC099" w:rsidR="00495459" w:rsidRPr="00570DDA" w:rsidRDefault="00495459" w:rsidP="00495459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570DDA">
        <w:rPr>
          <w:rFonts w:asciiTheme="minorHAnsi" w:hAnsiTheme="minorHAnsi" w:cstheme="minorHAnsi"/>
          <w:sz w:val="22"/>
          <w:szCs w:val="22"/>
          <w:lang w:val="en-US"/>
        </w:rPr>
        <w:t>children were stratified into a severity subgroup based on their worst severity criteria; it was sufficient to meet one major severity item to be classified in the major morbidity subgroup</w:t>
      </w:r>
    </w:p>
    <w:p w14:paraId="34B27A4E" w14:textId="77777777" w:rsidR="00570DDA" w:rsidRPr="00570DDA" w:rsidRDefault="00495459" w:rsidP="00570DDA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570DDA">
        <w:rPr>
          <w:rFonts w:asciiTheme="minorHAnsi" w:hAnsiTheme="minorHAnsi" w:cstheme="minorHAnsi"/>
          <w:sz w:val="22"/>
          <w:szCs w:val="22"/>
          <w:lang w:val="en-US"/>
        </w:rPr>
        <w:t>children with major respiratory and/or digestive morbidity criteria were classified as having an unfavorable outcome at 2 years</w:t>
      </w:r>
    </w:p>
    <w:p w14:paraId="00E7A8FB" w14:textId="61217329" w:rsidR="00FB3837" w:rsidRPr="00570DDA" w:rsidRDefault="00570DDA" w:rsidP="00570DDA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570DDA">
        <w:rPr>
          <w:rFonts w:asciiTheme="minorHAnsi" w:hAnsiTheme="minorHAnsi" w:cstheme="minorHAnsi"/>
          <w:sz w:val="22"/>
          <w:szCs w:val="22"/>
          <w:lang w:val="en-US"/>
        </w:rPr>
        <w:t>due to the limited data, we did not define subgroups of severity for the neurological outcome</w:t>
      </w:r>
      <w:r w:rsidR="00FB3837" w:rsidRPr="00570DDA">
        <w:rPr>
          <w:rFonts w:asciiTheme="minorHAnsi" w:hAnsiTheme="minorHAnsi" w:cstheme="minorHAnsi"/>
          <w:sz w:val="22"/>
          <w:szCs w:val="22"/>
          <w:lang w:val="en-US"/>
        </w:rPr>
        <w:br w:type="page"/>
      </w:r>
    </w:p>
    <w:p w14:paraId="186ADB02" w14:textId="280E7B7B" w:rsidR="0023381B" w:rsidRPr="0023381B" w:rsidRDefault="0023381B" w:rsidP="0023381B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23381B">
        <w:rPr>
          <w:rFonts w:asciiTheme="minorHAnsi" w:hAnsiTheme="minorHAnsi" w:cstheme="minorHAnsi"/>
          <w:bCs/>
          <w:sz w:val="22"/>
          <w:szCs w:val="22"/>
          <w:lang w:val="en-US" w:eastAsia="en-GB"/>
        </w:rPr>
        <w:lastRenderedPageBreak/>
        <w:t xml:space="preserve">Supplementary Table </w:t>
      </w:r>
      <w:r>
        <w:rPr>
          <w:rFonts w:asciiTheme="minorHAnsi" w:hAnsiTheme="minorHAnsi" w:cstheme="minorHAnsi"/>
          <w:bCs/>
          <w:sz w:val="22"/>
          <w:szCs w:val="22"/>
          <w:lang w:val="en-US" w:eastAsia="en-GB"/>
        </w:rPr>
        <w:t>1</w:t>
      </w:r>
      <w:r w:rsidRPr="0023381B">
        <w:rPr>
          <w:rFonts w:asciiTheme="minorHAnsi" w:hAnsiTheme="minorHAnsi" w:cstheme="minorHAnsi"/>
          <w:bCs/>
          <w:sz w:val="22"/>
          <w:szCs w:val="22"/>
          <w:lang w:val="en-US" w:eastAsia="en-GB"/>
        </w:rPr>
        <w:t>. Characteristics of children who died before 2 years of age.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826"/>
        <w:gridCol w:w="2099"/>
      </w:tblGrid>
      <w:tr w:rsidR="0023381B" w:rsidRPr="00570DDA" w14:paraId="2D63B6A0" w14:textId="77777777" w:rsidTr="00FD2C5A">
        <w:trPr>
          <w:cantSplit/>
          <w:trHeight w:val="340"/>
          <w:jc w:val="center"/>
        </w:trPr>
        <w:tc>
          <w:tcPr>
            <w:tcW w:w="3826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92B0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Variables; median (IQR) or n (%)</w:t>
            </w:r>
          </w:p>
        </w:tc>
        <w:tc>
          <w:tcPr>
            <w:tcW w:w="2099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358D4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N = 13</w:t>
            </w:r>
          </w:p>
        </w:tc>
      </w:tr>
      <w:tr w:rsidR="0023381B" w:rsidRPr="00570DDA" w14:paraId="17E01BDA" w14:textId="77777777" w:rsidTr="00FD2C5A">
        <w:trPr>
          <w:cantSplit/>
          <w:trHeight w:val="340"/>
          <w:jc w:val="center"/>
        </w:trPr>
        <w:tc>
          <w:tcPr>
            <w:tcW w:w="3826" w:type="dxa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EA65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Sex (male)</w:t>
            </w:r>
          </w:p>
        </w:tc>
        <w:tc>
          <w:tcPr>
            <w:tcW w:w="2099" w:type="dxa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A0F76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12 (92%)</w:t>
            </w:r>
          </w:p>
        </w:tc>
      </w:tr>
      <w:tr w:rsidR="0023381B" w:rsidRPr="00570DDA" w14:paraId="4343F51F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48F3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Prenatal diagnosis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4216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 (31%)</w:t>
            </w:r>
          </w:p>
        </w:tc>
      </w:tr>
      <w:tr w:rsidR="0023381B" w:rsidRPr="00570DDA" w14:paraId="4004AF2F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89C5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Inborn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066F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9 (69%)</w:t>
            </w:r>
          </w:p>
        </w:tc>
      </w:tr>
      <w:tr w:rsidR="0023381B" w:rsidRPr="00570DDA" w14:paraId="50CC5C01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17645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Gestational age at birth (WG)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E087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37.1 (32.3 - 38.1)</w:t>
            </w:r>
          </w:p>
        </w:tc>
      </w:tr>
      <w:tr w:rsidR="0023381B" w:rsidRPr="00570DDA" w14:paraId="4CCA10B2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27EB6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&lt;27 WG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D89E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 (0%)</w:t>
            </w:r>
          </w:p>
        </w:tc>
      </w:tr>
      <w:tr w:rsidR="0023381B" w:rsidRPr="00570DDA" w14:paraId="6142DF2F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5AB2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28-31 WG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75D4B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 (7.7%)</w:t>
            </w:r>
          </w:p>
        </w:tc>
      </w:tr>
      <w:tr w:rsidR="0023381B" w:rsidRPr="00570DDA" w14:paraId="0E1B099A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FF37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32-36 WG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C577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5 (38%)</w:t>
            </w:r>
          </w:p>
        </w:tc>
      </w:tr>
      <w:tr w:rsidR="0023381B" w:rsidRPr="00570DDA" w14:paraId="2FE1C88B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023B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&gt;37 WG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6E80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7 (54%)</w:t>
            </w:r>
          </w:p>
        </w:tc>
      </w:tr>
      <w:tr w:rsidR="0023381B" w:rsidRPr="00570DDA" w14:paraId="49F739B6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73E23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Birth weight (g)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7CAF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2 240 (1 735 - 2 471)</w:t>
            </w:r>
          </w:p>
        </w:tc>
      </w:tr>
      <w:tr w:rsidR="0023381B" w:rsidRPr="00570DDA" w14:paraId="171873A0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E9F0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Birth weight &lt; 2500 g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6878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9 (69%)</w:t>
            </w:r>
          </w:p>
        </w:tc>
      </w:tr>
      <w:tr w:rsidR="0023381B" w:rsidRPr="00570DDA" w14:paraId="4ACD35A0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852A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Type of EA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4D09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</w:p>
        </w:tc>
      </w:tr>
      <w:tr w:rsidR="0023381B" w:rsidRPr="00570DDA" w14:paraId="6494C1E5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0F6B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F62F9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12 (92%)</w:t>
            </w:r>
          </w:p>
        </w:tc>
      </w:tr>
      <w:tr w:rsidR="0023381B" w:rsidRPr="00570DDA" w14:paraId="778A6A98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6D6C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8C0B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 (0%)</w:t>
            </w:r>
          </w:p>
        </w:tc>
      </w:tr>
      <w:tr w:rsidR="0023381B" w:rsidRPr="00570DDA" w14:paraId="06BECE99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838F1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5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226E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 (7.7%)</w:t>
            </w:r>
          </w:p>
        </w:tc>
      </w:tr>
      <w:tr w:rsidR="0023381B" w:rsidRPr="00570DDA" w14:paraId="3EBA95F1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887FD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Any associated malformation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EEE5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12 (92%)</w:t>
            </w:r>
          </w:p>
        </w:tc>
      </w:tr>
      <w:tr w:rsidR="0023381B" w:rsidRPr="00570DDA" w14:paraId="0F1A42C0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714B9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Heart defect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2AC56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10 (77%)</w:t>
            </w:r>
          </w:p>
        </w:tc>
      </w:tr>
      <w:tr w:rsidR="0023381B" w:rsidRPr="00570DDA" w14:paraId="500C2B51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B9D" w14:textId="77777777" w:rsidR="0023381B" w:rsidRPr="00570DDA" w:rsidRDefault="0023381B" w:rsidP="00FD2C5A">
            <w:pPr>
              <w:pStyle w:val="TableCaption"/>
              <w:spacing w:after="0"/>
              <w:ind w:left="454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VACTERL association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3B43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5 (38%)</w:t>
            </w:r>
          </w:p>
        </w:tc>
      </w:tr>
      <w:tr w:rsidR="0023381B" w:rsidRPr="00570DDA" w14:paraId="63BA1FB3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A22E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Anastomotic tension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C429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 (23%)</w:t>
            </w:r>
          </w:p>
        </w:tc>
      </w:tr>
      <w:tr w:rsidR="0023381B" w:rsidRPr="00570DDA" w14:paraId="1BAF85D9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08D1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Gastrostomy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21E41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 (31%)</w:t>
            </w:r>
          </w:p>
        </w:tc>
      </w:tr>
      <w:tr w:rsidR="0023381B" w:rsidRPr="00570DDA" w14:paraId="429C6593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8E54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Nissen fundoplication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04B5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 (15%)</w:t>
            </w:r>
          </w:p>
        </w:tc>
      </w:tr>
      <w:tr w:rsidR="0023381B" w:rsidRPr="00570DDA" w14:paraId="6C3C99DF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19FBB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Post-operative complication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98EEB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6 (46%)</w:t>
            </w:r>
          </w:p>
        </w:tc>
      </w:tr>
      <w:tr w:rsidR="0023381B" w:rsidRPr="00570DDA" w14:paraId="6470EBA3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EB4F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Nosocomial sepsis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B13BC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 (31%)</w:t>
            </w:r>
          </w:p>
        </w:tc>
      </w:tr>
      <w:tr w:rsidR="0023381B" w:rsidRPr="00570DDA" w14:paraId="5B87F13A" w14:textId="77777777" w:rsidTr="00FD2C5A">
        <w:trPr>
          <w:cantSplit/>
          <w:trHeight w:val="340"/>
          <w:jc w:val="center"/>
        </w:trPr>
        <w:tc>
          <w:tcPr>
            <w:tcW w:w="38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CABF9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Age at death (days)</w:t>
            </w:r>
          </w:p>
        </w:tc>
        <w:tc>
          <w:tcPr>
            <w:tcW w:w="20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E4E8B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32 (20, 67)</w:t>
            </w:r>
          </w:p>
        </w:tc>
      </w:tr>
      <w:tr w:rsidR="0023381B" w:rsidRPr="00570DDA" w14:paraId="35169D93" w14:textId="77777777" w:rsidTr="00FD2C5A">
        <w:trPr>
          <w:cantSplit/>
          <w:trHeight w:val="340"/>
          <w:jc w:val="center"/>
        </w:trPr>
        <w:tc>
          <w:tcPr>
            <w:tcW w:w="382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E29E5" w14:textId="77777777" w:rsidR="0023381B" w:rsidRPr="00570DDA" w:rsidRDefault="0023381B" w:rsidP="00FD2C5A">
            <w:pPr>
              <w:pStyle w:val="TableCaption"/>
              <w:spacing w:after="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Death after discharge</w:t>
            </w:r>
          </w:p>
        </w:tc>
        <w:tc>
          <w:tcPr>
            <w:tcW w:w="209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9F848" w14:textId="77777777" w:rsidR="0023381B" w:rsidRPr="00570DDA" w:rsidRDefault="0023381B" w:rsidP="00FD2C5A">
            <w:pPr>
              <w:pStyle w:val="TableCaption"/>
              <w:spacing w:after="0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 (15.4%)</w:t>
            </w:r>
          </w:p>
        </w:tc>
      </w:tr>
    </w:tbl>
    <w:p w14:paraId="33888BE0" w14:textId="77777777" w:rsidR="0023381B" w:rsidRDefault="0023381B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>
        <w:rPr>
          <w:rFonts w:asciiTheme="minorHAnsi" w:hAnsiTheme="minorHAnsi" w:cstheme="minorHAnsi"/>
          <w:bCs/>
          <w:sz w:val="22"/>
          <w:szCs w:val="22"/>
          <w:lang w:val="en-US" w:eastAsia="en-GB"/>
        </w:rPr>
        <w:br w:type="page"/>
      </w:r>
    </w:p>
    <w:p w14:paraId="7A945208" w14:textId="71BB5B6E" w:rsidR="0023381B" w:rsidRPr="00570DDA" w:rsidRDefault="0023381B" w:rsidP="0023381B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70DDA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Supplementary </w:t>
      </w:r>
      <w:r>
        <w:rPr>
          <w:rFonts w:asciiTheme="minorHAnsi" w:hAnsiTheme="minorHAnsi" w:cstheme="minorHAnsi"/>
          <w:sz w:val="22"/>
          <w:szCs w:val="22"/>
          <w:lang w:val="en-US"/>
        </w:rPr>
        <w:t>T</w:t>
      </w:r>
      <w:r w:rsidRPr="00570DDA">
        <w:rPr>
          <w:rFonts w:asciiTheme="minorHAnsi" w:hAnsiTheme="minorHAnsi" w:cstheme="minorHAnsi"/>
          <w:sz w:val="22"/>
          <w:szCs w:val="22"/>
          <w:lang w:val="en-US"/>
        </w:rPr>
        <w:t xml:space="preserve">able </w:t>
      </w:r>
      <w:r>
        <w:rPr>
          <w:rFonts w:asciiTheme="minorHAnsi" w:hAnsiTheme="minorHAnsi" w:cstheme="minorHAnsi"/>
          <w:sz w:val="22"/>
          <w:szCs w:val="22"/>
          <w:lang w:val="en-US"/>
        </w:rPr>
        <w:t>2</w:t>
      </w:r>
      <w:r w:rsidRPr="00570DDA">
        <w:rPr>
          <w:rFonts w:asciiTheme="minorHAnsi" w:hAnsiTheme="minorHAnsi" w:cstheme="minorHAnsi"/>
          <w:sz w:val="22"/>
          <w:szCs w:val="22"/>
          <w:lang w:val="en-US"/>
        </w:rPr>
        <w:t>: Death and unfavorable outcome through the years (n=161)</w:t>
      </w:r>
    </w:p>
    <w:p w14:paraId="29E725C7" w14:textId="77777777" w:rsidR="0023381B" w:rsidRDefault="0023381B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</w:p>
    <w:tbl>
      <w:tblPr>
        <w:tblStyle w:val="Table"/>
        <w:tblW w:w="9078" w:type="dxa"/>
        <w:jc w:val="center"/>
        <w:tblLook w:val="0420" w:firstRow="1" w:lastRow="0" w:firstColumn="0" w:lastColumn="0" w:noHBand="0" w:noVBand="1"/>
      </w:tblPr>
      <w:tblGrid>
        <w:gridCol w:w="3841"/>
        <w:gridCol w:w="1276"/>
        <w:gridCol w:w="1912"/>
        <w:gridCol w:w="2049"/>
      </w:tblGrid>
      <w:tr w:rsidR="0023381B" w:rsidRPr="00570DDA" w14:paraId="71357FB2" w14:textId="77777777" w:rsidTr="00FD2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3"/>
          <w:jc w:val="center"/>
        </w:trPr>
        <w:tc>
          <w:tcPr>
            <w:tcW w:w="384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08E7" w14:textId="77777777" w:rsidR="0023381B" w:rsidRPr="00570DDA" w:rsidRDefault="0023381B" w:rsidP="00FD2C5A">
            <w:pPr>
              <w:spacing w:after="0"/>
              <w:ind w:left="119" w:right="119"/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Variable: year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F55F0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N available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0D817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Death n (%)</w:t>
            </w:r>
          </w:p>
        </w:tc>
        <w:tc>
          <w:tcPr>
            <w:tcW w:w="2049" w:type="dxa"/>
            <w:tcBorders>
              <w:bottom w:val="single" w:sz="4" w:space="0" w:color="000000"/>
            </w:tcBorders>
            <w:shd w:val="clear" w:color="auto" w:fill="FFFFFF"/>
          </w:tcPr>
          <w:p w14:paraId="079EC699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Unfavorable outcome n (%)</w:t>
            </w:r>
          </w:p>
        </w:tc>
      </w:tr>
      <w:tr w:rsidR="0023381B" w:rsidRPr="00570DDA" w14:paraId="159B2647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BEA2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E2723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06532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(10%)</w:t>
            </w:r>
          </w:p>
        </w:tc>
        <w:tc>
          <w:tcPr>
            <w:tcW w:w="2049" w:type="dxa"/>
            <w:shd w:val="clear" w:color="auto" w:fill="FFFFFF"/>
          </w:tcPr>
          <w:p w14:paraId="0A771632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 (40%)</w:t>
            </w:r>
          </w:p>
        </w:tc>
      </w:tr>
      <w:tr w:rsidR="0023381B" w:rsidRPr="00570DDA" w14:paraId="008CD488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286A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544E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2075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49" w:type="dxa"/>
            <w:shd w:val="clear" w:color="auto" w:fill="FFFFFF"/>
          </w:tcPr>
          <w:p w14:paraId="1E280677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 (29%)</w:t>
            </w:r>
          </w:p>
        </w:tc>
      </w:tr>
      <w:tr w:rsidR="0023381B" w:rsidRPr="00570DDA" w14:paraId="50E8348D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1BF4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74278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DF14C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49" w:type="dxa"/>
            <w:shd w:val="clear" w:color="auto" w:fill="FFFFFF"/>
          </w:tcPr>
          <w:p w14:paraId="299EEC9E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 (50%)</w:t>
            </w:r>
          </w:p>
        </w:tc>
      </w:tr>
      <w:tr w:rsidR="0023381B" w:rsidRPr="00570DDA" w14:paraId="063430B6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E62D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4E33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7CC20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49" w:type="dxa"/>
            <w:shd w:val="clear" w:color="auto" w:fill="FFFFFF"/>
          </w:tcPr>
          <w:p w14:paraId="4BFEBA0C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</w:tr>
      <w:tr w:rsidR="0023381B" w:rsidRPr="00570DDA" w14:paraId="52B14D93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D5B22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F6DA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D852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 (67%)</w:t>
            </w:r>
          </w:p>
        </w:tc>
        <w:tc>
          <w:tcPr>
            <w:tcW w:w="2049" w:type="dxa"/>
            <w:shd w:val="clear" w:color="auto" w:fill="FFFFFF"/>
          </w:tcPr>
          <w:p w14:paraId="049E9470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 (67%)</w:t>
            </w:r>
          </w:p>
        </w:tc>
      </w:tr>
      <w:tr w:rsidR="0023381B" w:rsidRPr="00570DDA" w14:paraId="7CA2DC02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9E5C7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0FA47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60B8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49" w:type="dxa"/>
            <w:shd w:val="clear" w:color="auto" w:fill="FFFFFF"/>
          </w:tcPr>
          <w:p w14:paraId="20912E1D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(25%)</w:t>
            </w:r>
          </w:p>
        </w:tc>
      </w:tr>
      <w:tr w:rsidR="0023381B" w:rsidRPr="00570DDA" w14:paraId="0D76C699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31E4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9A05E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9F3E3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49" w:type="dxa"/>
            <w:shd w:val="clear" w:color="auto" w:fill="FFFFFF"/>
          </w:tcPr>
          <w:p w14:paraId="516E3F14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 (25%)</w:t>
            </w:r>
          </w:p>
        </w:tc>
      </w:tr>
      <w:tr w:rsidR="0023381B" w:rsidRPr="00570DDA" w14:paraId="53B284FA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D9761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15C4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DC83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(12%)</w:t>
            </w:r>
          </w:p>
        </w:tc>
        <w:tc>
          <w:tcPr>
            <w:tcW w:w="2049" w:type="dxa"/>
            <w:shd w:val="clear" w:color="auto" w:fill="FFFFFF"/>
          </w:tcPr>
          <w:p w14:paraId="1CC88567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 (50%)</w:t>
            </w:r>
          </w:p>
        </w:tc>
      </w:tr>
      <w:tr w:rsidR="0023381B" w:rsidRPr="00570DDA" w14:paraId="4FDC5AD8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4C62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EBBE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D54F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</w:rPr>
              <w:t>1 (10%)</w:t>
            </w:r>
          </w:p>
        </w:tc>
        <w:tc>
          <w:tcPr>
            <w:tcW w:w="2049" w:type="dxa"/>
            <w:shd w:val="clear" w:color="auto" w:fill="FFFFFF"/>
          </w:tcPr>
          <w:p w14:paraId="1005F6DE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(10%)</w:t>
            </w:r>
          </w:p>
        </w:tc>
      </w:tr>
      <w:tr w:rsidR="0023381B" w:rsidRPr="00570DDA" w14:paraId="1681A7BD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5F326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DDB1C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A700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(8%)</w:t>
            </w:r>
          </w:p>
        </w:tc>
        <w:tc>
          <w:tcPr>
            <w:tcW w:w="2049" w:type="dxa"/>
            <w:shd w:val="clear" w:color="auto" w:fill="FFFFFF"/>
          </w:tcPr>
          <w:p w14:paraId="6F727F11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 (23%)</w:t>
            </w:r>
          </w:p>
        </w:tc>
      </w:tr>
      <w:tr w:rsidR="0023381B" w:rsidRPr="00570DDA" w14:paraId="7306BCB7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BB2E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58C0F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E5B4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hAnsiTheme="minorHAnsi" w:cstheme="minorHAnsi"/>
                <w:sz w:val="22"/>
                <w:szCs w:val="22"/>
              </w:rPr>
              <w:t>1 (17%)</w:t>
            </w:r>
          </w:p>
        </w:tc>
        <w:tc>
          <w:tcPr>
            <w:tcW w:w="2049" w:type="dxa"/>
            <w:shd w:val="clear" w:color="auto" w:fill="FFFFFF"/>
          </w:tcPr>
          <w:p w14:paraId="419B0474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(17%)</w:t>
            </w:r>
          </w:p>
        </w:tc>
      </w:tr>
      <w:tr w:rsidR="0023381B" w:rsidRPr="00570DDA" w14:paraId="2F4BA279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2ABDE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595D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05F9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 (19%)</w:t>
            </w:r>
          </w:p>
        </w:tc>
        <w:tc>
          <w:tcPr>
            <w:tcW w:w="2049" w:type="dxa"/>
            <w:shd w:val="clear" w:color="auto" w:fill="FFFFFF"/>
          </w:tcPr>
          <w:p w14:paraId="2546FC59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6 (37,5%)</w:t>
            </w:r>
          </w:p>
        </w:tc>
      </w:tr>
      <w:tr w:rsidR="0023381B" w:rsidRPr="00570DDA" w14:paraId="558DD4D4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4C205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E6EC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D2EA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(8%)</w:t>
            </w:r>
          </w:p>
        </w:tc>
        <w:tc>
          <w:tcPr>
            <w:tcW w:w="2049" w:type="dxa"/>
          </w:tcPr>
          <w:p w14:paraId="0FDE130F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 (31%)</w:t>
            </w:r>
          </w:p>
        </w:tc>
      </w:tr>
      <w:tr w:rsidR="0023381B" w:rsidRPr="00570DDA" w14:paraId="4EA4FBC7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B390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8064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5771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(8%)</w:t>
            </w:r>
          </w:p>
        </w:tc>
        <w:tc>
          <w:tcPr>
            <w:tcW w:w="2049" w:type="dxa"/>
            <w:shd w:val="clear" w:color="auto" w:fill="FFFFFF"/>
          </w:tcPr>
          <w:p w14:paraId="35385F18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 (31%)</w:t>
            </w:r>
          </w:p>
        </w:tc>
      </w:tr>
      <w:tr w:rsidR="0023381B" w:rsidRPr="00570DDA" w14:paraId="7FC1FF9F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D5E3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4214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C038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 (9%)</w:t>
            </w:r>
          </w:p>
        </w:tc>
        <w:tc>
          <w:tcPr>
            <w:tcW w:w="2049" w:type="dxa"/>
            <w:shd w:val="clear" w:color="auto" w:fill="FFFFFF"/>
          </w:tcPr>
          <w:p w14:paraId="3B532512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6 (54%)</w:t>
            </w:r>
          </w:p>
        </w:tc>
      </w:tr>
      <w:tr w:rsidR="0023381B" w:rsidRPr="00570DDA" w14:paraId="6EF09AFF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8008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83C1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5C94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49" w:type="dxa"/>
          </w:tcPr>
          <w:p w14:paraId="361F6EF6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6 (46%)</w:t>
            </w:r>
          </w:p>
        </w:tc>
      </w:tr>
      <w:tr w:rsidR="0023381B" w:rsidRPr="00570DDA" w14:paraId="4AA00902" w14:textId="77777777" w:rsidTr="00FD2C5A">
        <w:trPr>
          <w:cantSplit/>
          <w:trHeight w:val="263"/>
          <w:jc w:val="center"/>
        </w:trPr>
        <w:tc>
          <w:tcPr>
            <w:tcW w:w="38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1B5B" w14:textId="77777777" w:rsidR="0023381B" w:rsidRPr="00570DDA" w:rsidRDefault="0023381B" w:rsidP="00FD2C5A">
            <w:pPr>
              <w:spacing w:after="0"/>
              <w:ind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12922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C43C" w14:textId="77777777" w:rsidR="0023381B" w:rsidRPr="00570DDA" w:rsidRDefault="0023381B" w:rsidP="00FD2C5A">
            <w:pPr>
              <w:spacing w:after="0"/>
              <w:ind w:left="119" w:right="1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49" w:type="dxa"/>
            <w:shd w:val="clear" w:color="auto" w:fill="FFFFFF"/>
          </w:tcPr>
          <w:p w14:paraId="653C0531" w14:textId="77777777" w:rsidR="0023381B" w:rsidRPr="00570DDA" w:rsidRDefault="0023381B" w:rsidP="00FD2C5A">
            <w:pPr>
              <w:ind w:left="119" w:right="119"/>
              <w:jc w:val="center"/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9 (53%)</w:t>
            </w:r>
          </w:p>
        </w:tc>
      </w:tr>
    </w:tbl>
    <w:p w14:paraId="52566E56" w14:textId="1B085665" w:rsidR="0023381B" w:rsidRDefault="0023381B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>
        <w:rPr>
          <w:rFonts w:asciiTheme="minorHAnsi" w:hAnsiTheme="minorHAnsi" w:cstheme="minorHAnsi"/>
          <w:bCs/>
          <w:sz w:val="22"/>
          <w:szCs w:val="22"/>
          <w:lang w:val="en-US" w:eastAsia="en-GB"/>
        </w:rPr>
        <w:br w:type="page"/>
      </w:r>
    </w:p>
    <w:p w14:paraId="7B61017C" w14:textId="5427EDDE" w:rsidR="000366A0" w:rsidRPr="00570DDA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lastRenderedPageBreak/>
        <w:t xml:space="preserve">Supplementary Table </w:t>
      </w:r>
      <w:r w:rsidR="0023381B">
        <w:rPr>
          <w:rFonts w:asciiTheme="minorHAnsi" w:hAnsiTheme="minorHAnsi" w:cstheme="minorHAnsi"/>
          <w:bCs/>
          <w:sz w:val="22"/>
          <w:szCs w:val="22"/>
          <w:lang w:val="en-US" w:eastAsia="en-GB"/>
        </w:rPr>
        <w:t>3</w:t>
      </w: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t>. Characteristics of lost to follow-up infants compared to those included.</w:t>
      </w:r>
    </w:p>
    <w:tbl>
      <w:tblPr>
        <w:tblW w:w="11534" w:type="dxa"/>
        <w:jc w:val="center"/>
        <w:tblLayout w:type="fixed"/>
        <w:tblLook w:val="0420" w:firstRow="1" w:lastRow="0" w:firstColumn="0" w:lastColumn="0" w:noHBand="0" w:noVBand="1"/>
      </w:tblPr>
      <w:tblGrid>
        <w:gridCol w:w="6148"/>
        <w:gridCol w:w="2126"/>
        <w:gridCol w:w="2268"/>
        <w:gridCol w:w="992"/>
      </w:tblGrid>
      <w:tr w:rsidR="000366A0" w:rsidRPr="00570DDA" w14:paraId="708DD224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2ECD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5C4E" w14:textId="77777777" w:rsidR="000366A0" w:rsidRPr="00570DDA" w:rsidRDefault="000366A0" w:rsidP="00C762DE">
            <w:pPr>
              <w:pStyle w:val="TableCaption"/>
              <w:jc w:val="center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2-year follow-up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318D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</w:p>
        </w:tc>
      </w:tr>
      <w:tr w:rsidR="000366A0" w:rsidRPr="00570DDA" w14:paraId="58FA2A27" w14:textId="77777777" w:rsidTr="000366A0">
        <w:trPr>
          <w:cantSplit/>
          <w:jc w:val="center"/>
        </w:trPr>
        <w:tc>
          <w:tcPr>
            <w:tcW w:w="6148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9296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Variables; median (IQR) or n (%)</w:t>
            </w:r>
          </w:p>
        </w:tc>
        <w:tc>
          <w:tcPr>
            <w:tcW w:w="2126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405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No, n = 11</w:t>
            </w:r>
          </w:p>
        </w:tc>
        <w:tc>
          <w:tcPr>
            <w:tcW w:w="2268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0E848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Yes, n = 150</w:t>
            </w:r>
          </w:p>
        </w:tc>
        <w:tc>
          <w:tcPr>
            <w:tcW w:w="992" w:type="dxa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EA58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p</w:t>
            </w:r>
            <w:r w:rsidRPr="00570DDA">
              <w:rPr>
                <w:rFonts w:cstheme="minorHAnsi"/>
                <w:bCs/>
                <w:i w:val="0"/>
                <w:sz w:val="22"/>
                <w:szCs w:val="22"/>
                <w:vertAlign w:val="superscript"/>
              </w:rPr>
              <w:t>1</w:t>
            </w:r>
          </w:p>
        </w:tc>
      </w:tr>
      <w:tr w:rsidR="000366A0" w:rsidRPr="00570DDA" w14:paraId="7CFEC0BF" w14:textId="77777777" w:rsidTr="000366A0">
        <w:trPr>
          <w:cantSplit/>
          <w:jc w:val="center"/>
        </w:trPr>
        <w:tc>
          <w:tcPr>
            <w:tcW w:w="6148" w:type="dxa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017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Sex (male)</w:t>
            </w:r>
          </w:p>
        </w:tc>
        <w:tc>
          <w:tcPr>
            <w:tcW w:w="2126" w:type="dxa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2B1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 (0%)</w:t>
            </w:r>
          </w:p>
        </w:tc>
        <w:tc>
          <w:tcPr>
            <w:tcW w:w="2268" w:type="dxa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10C4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 (0%)</w:t>
            </w:r>
          </w:p>
        </w:tc>
        <w:tc>
          <w:tcPr>
            <w:tcW w:w="992" w:type="dxa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CF424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0.22</w:t>
            </w:r>
          </w:p>
        </w:tc>
      </w:tr>
      <w:tr w:rsidR="000366A0" w:rsidRPr="00570DDA" w14:paraId="3B240FA2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5E04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Prenatal diagnosis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9865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 (18%)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2579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30 (20%)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55113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&gt;0.99</w:t>
            </w:r>
          </w:p>
        </w:tc>
      </w:tr>
      <w:tr w:rsidR="000366A0" w:rsidRPr="00570DDA" w14:paraId="04EB82CE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897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Gestational age (WG)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D090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38.0 (36.1 - 39.0)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0EED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38.0 (35.2 - 39.7)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88A3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0.68</w:t>
            </w:r>
          </w:p>
        </w:tc>
      </w:tr>
      <w:tr w:rsidR="000366A0" w:rsidRPr="00570DDA" w14:paraId="5D3C3BF6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5D7FD" w14:textId="77777777" w:rsidR="000366A0" w:rsidRPr="00570DDA" w:rsidRDefault="000366A0" w:rsidP="00C762DE">
            <w:pPr>
              <w:pStyle w:val="TableCaption"/>
              <w:ind w:left="72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Preterm birth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FA94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 (36%)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8C166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54 (36%)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6AC0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&gt;0.99</w:t>
            </w:r>
          </w:p>
        </w:tc>
      </w:tr>
      <w:tr w:rsidR="000366A0" w:rsidRPr="00570DDA" w14:paraId="721D9C03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4214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Birth weight (g)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E0D2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2 400 (2 065 - 2 760)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8CF6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2 640 (2 070 - 3 000)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ADCE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0.38</w:t>
            </w:r>
          </w:p>
        </w:tc>
      </w:tr>
      <w:tr w:rsidR="000366A0" w:rsidRPr="00570DDA" w14:paraId="1FB35926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19AB" w14:textId="77777777" w:rsidR="000366A0" w:rsidRPr="00570DDA" w:rsidRDefault="000366A0" w:rsidP="00C762DE">
            <w:pPr>
              <w:pStyle w:val="TableCaption"/>
              <w:ind w:left="72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Birth weight &lt; 2500 g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0BB9E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6 (55%)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780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65 (43%)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D0BB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0.54</w:t>
            </w:r>
          </w:p>
        </w:tc>
      </w:tr>
      <w:tr w:rsidR="000366A0" w:rsidRPr="00570DDA" w14:paraId="5280E990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B7A9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Any associated malformation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5925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5 (45%)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C7D3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92 (61%)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27E9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0.35</w:t>
            </w:r>
          </w:p>
        </w:tc>
      </w:tr>
      <w:tr w:rsidR="000366A0" w:rsidRPr="00570DDA" w14:paraId="59521531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23F0" w14:textId="77777777" w:rsidR="000366A0" w:rsidRPr="00570DDA" w:rsidRDefault="000366A0" w:rsidP="00C762DE">
            <w:pPr>
              <w:pStyle w:val="TableCaption"/>
              <w:ind w:left="72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Heart defect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73D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 (27%)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20901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48 (32%)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040C9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&gt;0.99</w:t>
            </w:r>
          </w:p>
        </w:tc>
      </w:tr>
      <w:tr w:rsidR="000366A0" w:rsidRPr="00570DDA" w14:paraId="539FC136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3DF27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Post-operative complication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4B9A7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 (27%)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31761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55 (37%)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4CAA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0.75</w:t>
            </w:r>
          </w:p>
        </w:tc>
      </w:tr>
      <w:tr w:rsidR="000366A0" w:rsidRPr="00570DDA" w14:paraId="3BBDA0E3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40C5C" w14:textId="1ECF9AEC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 xml:space="preserve">Duration of invasive </w:t>
            </w:r>
            <w:r w:rsidR="00F92CD7" w:rsidRPr="00570DDA">
              <w:rPr>
                <w:rFonts w:cstheme="minorHAnsi"/>
                <w:bCs/>
                <w:i w:val="0"/>
                <w:sz w:val="22"/>
                <w:szCs w:val="22"/>
              </w:rPr>
              <w:t>ventilation (</w:t>
            </w: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days)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F3C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8 (4, 11)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7B2C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6 (4, 15)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32636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0.97</w:t>
            </w:r>
          </w:p>
        </w:tc>
      </w:tr>
      <w:tr w:rsidR="000366A0" w:rsidRPr="00570DDA" w14:paraId="6671E862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1F1F0" w14:textId="7A009C5F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Duration of ventilatory support (invasive + non</w:t>
            </w:r>
            <w:r w:rsidR="00F92CD7">
              <w:rPr>
                <w:rFonts w:cstheme="minorHAnsi"/>
                <w:bCs/>
                <w:i w:val="0"/>
                <w:sz w:val="22"/>
                <w:szCs w:val="22"/>
              </w:rPr>
              <w:t>-</w:t>
            </w: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invasive, days)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B7D59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10 (4, 12)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8E3B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7 (4, 20)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518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0.60</w:t>
            </w:r>
          </w:p>
        </w:tc>
      </w:tr>
      <w:tr w:rsidR="000366A0" w:rsidRPr="00570DDA" w14:paraId="1BE4B33F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DBDB" w14:textId="77777777" w:rsidR="000366A0" w:rsidRPr="00570DDA" w:rsidRDefault="000366A0" w:rsidP="00C762DE">
            <w:pPr>
              <w:pStyle w:val="TableCaption"/>
              <w:ind w:left="72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Duration of ventilatory support &gt; 8 days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B3BB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6 (55%)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EA66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74 (50%)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26FE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0.75</w:t>
            </w:r>
          </w:p>
        </w:tc>
      </w:tr>
      <w:tr w:rsidR="000366A0" w:rsidRPr="00570DDA" w14:paraId="460EB6EF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2A9D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Need for hemodynamic support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8A1C1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 (9.1%)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21EF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44 (30%)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9A65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0.18</w:t>
            </w:r>
          </w:p>
        </w:tc>
      </w:tr>
      <w:tr w:rsidR="000366A0" w:rsidRPr="00570DDA" w14:paraId="0064BC56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C90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More than one nosocomial sepsis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952C8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 (9.1%)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9ADCE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15 (10%)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D87EE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&gt;0.99</w:t>
            </w:r>
          </w:p>
        </w:tc>
      </w:tr>
      <w:tr w:rsidR="000366A0" w:rsidRPr="00570DDA" w14:paraId="33E9A912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E0E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Full oral feeding before day 30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819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7 (70%)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885A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73 (50%)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CB7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0.21</w:t>
            </w:r>
          </w:p>
        </w:tc>
      </w:tr>
      <w:tr w:rsidR="000366A0" w:rsidRPr="00570DDA" w14:paraId="6DEDCE58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DA87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Full oral feeding before discharge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72F5B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9 (82%)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8662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117 (84%)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02CA6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&gt;0.99</w:t>
            </w:r>
          </w:p>
        </w:tc>
      </w:tr>
      <w:tr w:rsidR="000366A0" w:rsidRPr="00570DDA" w14:paraId="42A97C3E" w14:textId="77777777" w:rsidTr="000366A0">
        <w:trPr>
          <w:cantSplit/>
          <w:jc w:val="center"/>
        </w:trPr>
        <w:tc>
          <w:tcPr>
            <w:tcW w:w="61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F157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Length of first hospital stay (days)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47BAF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26 (21 - 34)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9C3B0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36 (20 - 68)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50BF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0.35</w:t>
            </w:r>
          </w:p>
        </w:tc>
      </w:tr>
      <w:tr w:rsidR="000366A0" w:rsidRPr="00570DDA" w14:paraId="3E2651CB" w14:textId="77777777" w:rsidTr="000366A0">
        <w:trPr>
          <w:cantSplit/>
          <w:jc w:val="center"/>
        </w:trPr>
        <w:tc>
          <w:tcPr>
            <w:tcW w:w="614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2B1D" w14:textId="77777777" w:rsidR="000366A0" w:rsidRPr="00570DDA" w:rsidRDefault="000366A0" w:rsidP="00C762DE">
            <w:pPr>
              <w:pStyle w:val="TableCaption"/>
              <w:ind w:left="720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Length of first hospital stay &lt; 40 days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2FA83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9 (82%)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3A8C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70 (50%)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FE739" w14:textId="77777777" w:rsidR="000366A0" w:rsidRPr="00570DDA" w:rsidRDefault="000366A0" w:rsidP="00C762DE">
            <w:pPr>
              <w:pStyle w:val="TableCaption"/>
              <w:rPr>
                <w:rFonts w:cstheme="minorHAnsi"/>
                <w:bCs/>
                <w:i w:val="0"/>
                <w:sz w:val="22"/>
                <w:szCs w:val="22"/>
              </w:rPr>
            </w:pPr>
            <w:r w:rsidRPr="00570DDA">
              <w:rPr>
                <w:rFonts w:cstheme="minorHAnsi"/>
                <w:bCs/>
                <w:i w:val="0"/>
                <w:sz w:val="22"/>
                <w:szCs w:val="22"/>
              </w:rPr>
              <w:t>0.058</w:t>
            </w:r>
          </w:p>
        </w:tc>
      </w:tr>
    </w:tbl>
    <w:p w14:paraId="6C57C683" w14:textId="77777777" w:rsidR="000366A0" w:rsidRPr="00570DDA" w:rsidRDefault="000366A0" w:rsidP="000366A0">
      <w:pPr>
        <w:pStyle w:val="TableCaption"/>
        <w:rPr>
          <w:rFonts w:cstheme="minorHAnsi"/>
          <w:bCs/>
          <w:i w:val="0"/>
          <w:sz w:val="22"/>
          <w:szCs w:val="22"/>
        </w:rPr>
      </w:pPr>
      <w:r w:rsidRPr="00570DDA">
        <w:rPr>
          <w:rFonts w:cstheme="minorHAnsi"/>
          <w:bCs/>
          <w:i w:val="0"/>
          <w:sz w:val="22"/>
          <w:szCs w:val="22"/>
          <w:vertAlign w:val="superscript"/>
        </w:rPr>
        <w:t>1</w:t>
      </w:r>
      <w:r w:rsidRPr="00570DDA">
        <w:rPr>
          <w:rFonts w:cstheme="minorHAnsi"/>
          <w:bCs/>
          <w:i w:val="0"/>
          <w:sz w:val="22"/>
          <w:szCs w:val="22"/>
        </w:rPr>
        <w:t>Fisher's exact test; Wilcoxon rank sum test; Pearson's Chi-squared test</w:t>
      </w:r>
    </w:p>
    <w:p w14:paraId="08AB4369" w14:textId="73902179" w:rsidR="00FB3837" w:rsidRPr="00570DDA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br w:type="page"/>
      </w:r>
    </w:p>
    <w:p w14:paraId="349FB120" w14:textId="50473282" w:rsidR="00FB3837" w:rsidRPr="00570DDA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lastRenderedPageBreak/>
        <w:t xml:space="preserve">Supplementary Table </w:t>
      </w:r>
      <w:r w:rsidR="0023381B">
        <w:rPr>
          <w:rFonts w:asciiTheme="minorHAnsi" w:hAnsiTheme="minorHAnsi" w:cstheme="minorHAnsi"/>
          <w:bCs/>
          <w:sz w:val="22"/>
          <w:szCs w:val="22"/>
          <w:lang w:val="en-US" w:eastAsia="en-GB"/>
        </w:rPr>
        <w:t>4</w:t>
      </w:r>
      <w:r w:rsidRPr="00570DDA">
        <w:rPr>
          <w:rFonts w:asciiTheme="minorHAnsi" w:hAnsiTheme="minorHAnsi" w:cstheme="minorHAnsi"/>
          <w:bCs/>
          <w:sz w:val="22"/>
          <w:szCs w:val="22"/>
          <w:lang w:val="en-US" w:eastAsia="en-GB"/>
        </w:rPr>
        <w:t>. Factors associated with outcome in the whole cohort by univariate analysis (n=150).</w:t>
      </w:r>
    </w:p>
    <w:tbl>
      <w:tblPr>
        <w:tblStyle w:val="Table"/>
        <w:tblW w:w="11026" w:type="dxa"/>
        <w:jc w:val="center"/>
        <w:tblLayout w:type="fixed"/>
        <w:tblLook w:val="0420" w:firstRow="1" w:lastRow="0" w:firstColumn="0" w:lastColumn="0" w:noHBand="0" w:noVBand="1"/>
      </w:tblPr>
      <w:tblGrid>
        <w:gridCol w:w="4343"/>
        <w:gridCol w:w="859"/>
        <w:gridCol w:w="1912"/>
        <w:gridCol w:w="1912"/>
        <w:gridCol w:w="2000"/>
      </w:tblGrid>
      <w:tr w:rsidR="000366A0" w:rsidRPr="00570DDA" w14:paraId="50E910FE" w14:textId="77777777" w:rsidTr="00036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7"/>
          <w:tblHeader/>
          <w:jc w:val="center"/>
        </w:trPr>
        <w:tc>
          <w:tcPr>
            <w:tcW w:w="520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4FB1" w14:textId="77777777" w:rsidR="000366A0" w:rsidRPr="00570DDA" w:rsidRDefault="000366A0" w:rsidP="00C762DE">
            <w:pPr>
              <w:spacing w:before="40" w:after="4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EC2D" w14:textId="77777777" w:rsidR="000366A0" w:rsidRPr="00570DDA" w:rsidRDefault="000366A0" w:rsidP="00C762DE">
            <w:pPr>
              <w:spacing w:before="40" w:after="4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6100" w14:textId="77777777" w:rsidR="000366A0" w:rsidRPr="00570DDA" w:rsidRDefault="000366A0" w:rsidP="00C762DE">
            <w:pPr>
              <w:spacing w:before="40" w:after="4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366A0" w:rsidRPr="00570DDA" w14:paraId="26856732" w14:textId="77777777" w:rsidTr="00036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9"/>
          <w:tblHeader/>
          <w:jc w:val="center"/>
        </w:trPr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D1DE" w14:textId="77777777" w:rsidR="000366A0" w:rsidRPr="00570DDA" w:rsidRDefault="000366A0" w:rsidP="00C762DE">
            <w:pPr>
              <w:spacing w:before="40" w:after="4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Variables; median (IQR) or n (%)</w:t>
            </w:r>
          </w:p>
        </w:tc>
        <w:tc>
          <w:tcPr>
            <w:tcW w:w="8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F337" w14:textId="77777777" w:rsidR="000366A0" w:rsidRPr="00570DDA" w:rsidRDefault="000366A0" w:rsidP="00C762DE">
            <w:pPr>
              <w:spacing w:before="40" w:after="4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N available</w:t>
            </w:r>
          </w:p>
        </w:tc>
        <w:tc>
          <w:tcPr>
            <w:tcW w:w="19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35FB" w14:textId="77777777" w:rsidR="000366A0" w:rsidRPr="00570DDA" w:rsidRDefault="000366A0" w:rsidP="00C762DE">
            <w:pPr>
              <w:spacing w:before="40" w:after="4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Favorable, N = 92</w:t>
            </w:r>
          </w:p>
        </w:tc>
        <w:tc>
          <w:tcPr>
            <w:tcW w:w="19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D671" w14:textId="77777777" w:rsidR="000366A0" w:rsidRPr="00570DDA" w:rsidRDefault="000366A0" w:rsidP="00C762DE">
            <w:pPr>
              <w:spacing w:before="40" w:after="4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Unfavorable, N = 58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9B57" w14:textId="77777777" w:rsidR="000366A0" w:rsidRPr="00570DDA" w:rsidRDefault="000366A0" w:rsidP="00C762DE">
            <w:pPr>
              <w:spacing w:before="40" w:after="4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Univariate analysis, p</w:t>
            </w: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0366A0" w:rsidRPr="00570DDA" w14:paraId="76824505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4B61D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Sex (male)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6548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4078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45 (49%)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EFBF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41 (71%)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C360C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0.009</w:t>
            </w:r>
          </w:p>
        </w:tc>
      </w:tr>
      <w:tr w:rsidR="000366A0" w:rsidRPr="00570DDA" w14:paraId="7C458A7E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EC8C6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Prenatal diagnosis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4CCA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BAC6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13 (14%)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0C2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17 (29%)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2649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0.024</w:t>
            </w:r>
          </w:p>
        </w:tc>
      </w:tr>
      <w:tr w:rsidR="000366A0" w:rsidRPr="00570DDA" w14:paraId="66D7A406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F0B06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Gestational age (WG)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936A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FFC2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38.7 (35.4 - 40.0)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7C70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37.3 (35.0 - 39.1)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88B1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0.083</w:t>
            </w:r>
          </w:p>
        </w:tc>
      </w:tr>
      <w:tr w:rsidR="000366A0" w:rsidRPr="00570DDA" w14:paraId="7A715983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5D15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Preterm birth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E5D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42A5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28 (30%)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2901A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26 (45%)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F1F51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0.074</w:t>
            </w:r>
          </w:p>
        </w:tc>
      </w:tr>
      <w:tr w:rsidR="000366A0" w:rsidRPr="00570DDA" w14:paraId="455F5A4F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F6CA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Birth weight (g)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9B7F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1122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2682 (2122 - 3008)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70F74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2470 (1965 - 2950)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8C7A2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0.38</w:t>
            </w:r>
          </w:p>
        </w:tc>
      </w:tr>
      <w:tr w:rsidR="000366A0" w:rsidRPr="00570DDA" w14:paraId="711788E6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54F9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Birth weight &lt; 2500 g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0D13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EF1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35 (38%)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F2378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30 (52%)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06B7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0.10</w:t>
            </w:r>
          </w:p>
        </w:tc>
      </w:tr>
      <w:tr w:rsidR="000366A0" w:rsidRPr="00570DDA" w14:paraId="5BF47496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BC323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Resuscitation at birth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D8A1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53D4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28 (31%)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E6D4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27 (47%)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FB66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0.065</w:t>
            </w:r>
          </w:p>
        </w:tc>
      </w:tr>
      <w:tr w:rsidR="000366A0" w:rsidRPr="00570DDA" w14:paraId="4ACC8ED3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97423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Any associated malformation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2DCA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9EBD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52 (57%)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71FB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40 (69%)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824D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0.13</w:t>
            </w:r>
          </w:p>
        </w:tc>
      </w:tr>
      <w:tr w:rsidR="000366A0" w:rsidRPr="00570DDA" w14:paraId="4EE152D1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0201A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Heart defect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C4B0E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281B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23 (25%)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93B5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25 (43%)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894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0.021</w:t>
            </w:r>
          </w:p>
        </w:tc>
      </w:tr>
      <w:tr w:rsidR="000366A0" w:rsidRPr="00570DDA" w14:paraId="75A24B6D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F697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Anastomotic tension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D073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C490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18 (20%)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09AA9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20 (34%)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10C6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0.045</w:t>
            </w:r>
          </w:p>
        </w:tc>
      </w:tr>
      <w:tr w:rsidR="000366A0" w:rsidRPr="00570DDA" w14:paraId="32199D6A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48A15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Any post-operative complication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40A3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948B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27 (29%)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5E8D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28 (49%)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410F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0.015</w:t>
            </w:r>
          </w:p>
        </w:tc>
      </w:tr>
      <w:tr w:rsidR="000366A0" w:rsidRPr="00570DDA" w14:paraId="01FAC232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8B17E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Need for hemodynamic support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FB47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97BA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21 (23%)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989B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23 (40%)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4A92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0.031</w:t>
            </w:r>
          </w:p>
        </w:tc>
      </w:tr>
      <w:tr w:rsidR="000366A0" w:rsidRPr="00570DDA" w14:paraId="7B2C768E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8B516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More than one nosocomial sepsis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B3F5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99DB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 (4.4%)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4BA4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11 (19%)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8755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0.004</w:t>
            </w:r>
          </w:p>
        </w:tc>
      </w:tr>
      <w:tr w:rsidR="000366A0" w:rsidRPr="00570DDA" w14:paraId="3D09F930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2C01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Duration of invasive ventilation &gt; 6 days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E1D79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6F38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40 (43%)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7D06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43 (74%)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4C88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0366A0" w:rsidRPr="00570DDA" w14:paraId="6265AD41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982F9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Total duration of ventilatory support &gt; 8 days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70CE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93AE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31 (34%)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7C5D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43 (75%)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3C2D2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0366A0" w:rsidRPr="00570DDA" w14:paraId="3440CE1D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94F1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Initiation of enteral feeding before post-operative day 4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DBD6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86500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45 (50%)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9D0C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18 (33%)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AC5A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0.051</w:t>
            </w:r>
          </w:p>
        </w:tc>
      </w:tr>
      <w:tr w:rsidR="000366A0" w:rsidRPr="00570DDA" w14:paraId="209B9E84" w14:textId="77777777" w:rsidTr="000366A0">
        <w:trPr>
          <w:cantSplit/>
          <w:trHeight w:val="324"/>
          <w:jc w:val="center"/>
        </w:trPr>
        <w:tc>
          <w:tcPr>
            <w:tcW w:w="4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00B13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First oral feeding before day 15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97E5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0E450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52 (61%)</w:t>
            </w:r>
          </w:p>
        </w:tc>
        <w:tc>
          <w:tcPr>
            <w:tcW w:w="19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ACC6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15 (33%)</w:t>
            </w:r>
          </w:p>
        </w:tc>
        <w:tc>
          <w:tcPr>
            <w:tcW w:w="19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0E5C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0.003</w:t>
            </w:r>
          </w:p>
        </w:tc>
      </w:tr>
      <w:tr w:rsidR="000366A0" w:rsidRPr="00570DDA" w14:paraId="616D98A5" w14:textId="77777777" w:rsidTr="000366A0">
        <w:trPr>
          <w:cantSplit/>
          <w:trHeight w:val="324"/>
          <w:jc w:val="center"/>
        </w:trPr>
        <w:tc>
          <w:tcPr>
            <w:tcW w:w="434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DF2F" w14:textId="77777777" w:rsidR="000366A0" w:rsidRPr="00570DDA" w:rsidRDefault="000366A0" w:rsidP="00C762DE">
            <w:pPr>
              <w:spacing w:after="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Full oral feeding before day 30</w:t>
            </w:r>
          </w:p>
        </w:tc>
        <w:tc>
          <w:tcPr>
            <w:tcW w:w="85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ACE84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912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5985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56 (61%)</w:t>
            </w:r>
          </w:p>
        </w:tc>
        <w:tc>
          <w:tcPr>
            <w:tcW w:w="1912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2CAB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>17 (31%)</w:t>
            </w:r>
          </w:p>
        </w:tc>
        <w:tc>
          <w:tcPr>
            <w:tcW w:w="199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5E6E" w14:textId="77777777" w:rsidR="000366A0" w:rsidRPr="00570DDA" w:rsidRDefault="000366A0" w:rsidP="00C762DE">
            <w:pPr>
              <w:spacing w:after="0"/>
              <w:ind w:left="100" w:right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0366A0" w:rsidRPr="0023381B" w14:paraId="600959BC" w14:textId="77777777" w:rsidTr="000366A0">
        <w:trPr>
          <w:cantSplit/>
          <w:trHeight w:val="436"/>
          <w:jc w:val="center"/>
        </w:trPr>
        <w:tc>
          <w:tcPr>
            <w:tcW w:w="11026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5E75B" w14:textId="77777777" w:rsidR="000366A0" w:rsidRPr="00570DDA" w:rsidRDefault="000366A0" w:rsidP="00C762DE">
            <w:pPr>
              <w:spacing w:before="100" w:after="100"/>
              <w:ind w:left="100" w:right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  <w:vertAlign w:val="superscript"/>
              </w:rPr>
              <w:t>1</w:t>
            </w:r>
            <w:r w:rsidRPr="00570DDA">
              <w:rPr>
                <w:rFonts w:asciiTheme="minorHAnsi" w:eastAsia="Helvetica" w:hAnsiTheme="minorHAnsi" w:cstheme="minorHAnsi"/>
                <w:color w:val="000000"/>
                <w:sz w:val="22"/>
                <w:szCs w:val="22"/>
              </w:rPr>
              <w:t xml:space="preserve"> Pearson's Chi-squared test; Wilcoxon rank sum test</w:t>
            </w:r>
          </w:p>
        </w:tc>
      </w:tr>
      <w:tr w:rsidR="000366A0" w:rsidRPr="0023381B" w14:paraId="4789C120" w14:textId="77777777" w:rsidTr="000366A0">
        <w:trPr>
          <w:cantSplit/>
          <w:trHeight w:val="436"/>
          <w:jc w:val="center"/>
        </w:trPr>
        <w:tc>
          <w:tcPr>
            <w:tcW w:w="11026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6CAB" w14:textId="77777777" w:rsidR="000366A0" w:rsidRPr="00570DDA" w:rsidRDefault="000366A0" w:rsidP="00C762DE">
            <w:pPr>
              <w:spacing w:before="100" w:after="100"/>
              <w:ind w:right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7E4A17" w14:textId="77777777" w:rsidR="000366A0" w:rsidRPr="00570DDA" w:rsidRDefault="000366A0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</w:p>
    <w:p w14:paraId="6E334611" w14:textId="77777777" w:rsidR="00FB3837" w:rsidRPr="00570DDA" w:rsidRDefault="00FB3837" w:rsidP="00FB3837">
      <w:pPr>
        <w:suppressLineNumbers/>
        <w:spacing w:after="120" w:line="360" w:lineRule="auto"/>
        <w:rPr>
          <w:rFonts w:asciiTheme="minorHAnsi" w:hAnsiTheme="minorHAnsi" w:cstheme="minorHAnsi"/>
          <w:bCs/>
          <w:sz w:val="22"/>
          <w:szCs w:val="22"/>
          <w:lang w:val="en-US" w:eastAsia="en-GB"/>
        </w:rPr>
      </w:pPr>
    </w:p>
    <w:p w14:paraId="03878820" w14:textId="4E07288B" w:rsidR="00DB5D79" w:rsidRPr="00570DDA" w:rsidRDefault="00DB5D79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="00DB5D79" w:rsidRPr="00570DDA" w:rsidSect="00A06B9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6ADC4" w14:textId="77777777" w:rsidR="00747AE6" w:rsidRDefault="00747AE6" w:rsidP="00A06B92">
      <w:r>
        <w:separator/>
      </w:r>
    </w:p>
  </w:endnote>
  <w:endnote w:type="continuationSeparator" w:id="0">
    <w:p w14:paraId="4E2DA682" w14:textId="77777777" w:rsidR="00747AE6" w:rsidRDefault="00747AE6" w:rsidP="00A0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30481313"/>
      <w:docPartObj>
        <w:docPartGallery w:val="Page Numbers (Bottom of Page)"/>
        <w:docPartUnique/>
      </w:docPartObj>
    </w:sdtPr>
    <w:sdtContent>
      <w:p w14:paraId="1B45FC66" w14:textId="3EC41FB0" w:rsidR="00A06B92" w:rsidRDefault="00A06B92" w:rsidP="007E71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 w:rsidR="00C94714">
          <w:rPr>
            <w:rStyle w:val="Numrodepage"/>
          </w:rPr>
          <w:fldChar w:fldCharType="separate"/>
        </w:r>
        <w:r w:rsidR="00C94714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7037901" w14:textId="77777777" w:rsidR="00A06B92" w:rsidRDefault="00A06B92" w:rsidP="00A06B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6493" w14:textId="77777777" w:rsidR="00A06B92" w:rsidRDefault="00A06B92" w:rsidP="00A06B9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3A265" w14:textId="77777777" w:rsidR="00747AE6" w:rsidRDefault="00747AE6" w:rsidP="00A06B92">
      <w:r>
        <w:separator/>
      </w:r>
    </w:p>
  </w:footnote>
  <w:footnote w:type="continuationSeparator" w:id="0">
    <w:p w14:paraId="091C6D59" w14:textId="77777777" w:rsidR="00747AE6" w:rsidRDefault="00747AE6" w:rsidP="00A06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7626E"/>
    <w:multiLevelType w:val="hybridMultilevel"/>
    <w:tmpl w:val="3D485784"/>
    <w:lvl w:ilvl="0" w:tplc="5504E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0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38"/>
    <w:rsid w:val="00035EFB"/>
    <w:rsid w:val="000366A0"/>
    <w:rsid w:val="00165B13"/>
    <w:rsid w:val="00192386"/>
    <w:rsid w:val="00220538"/>
    <w:rsid w:val="0023381B"/>
    <w:rsid w:val="002C644F"/>
    <w:rsid w:val="0037382F"/>
    <w:rsid w:val="00495459"/>
    <w:rsid w:val="004C4948"/>
    <w:rsid w:val="00570DDA"/>
    <w:rsid w:val="00747AE6"/>
    <w:rsid w:val="00811765"/>
    <w:rsid w:val="00977F75"/>
    <w:rsid w:val="00A06B92"/>
    <w:rsid w:val="00AE1299"/>
    <w:rsid w:val="00AE3D84"/>
    <w:rsid w:val="00C01CF7"/>
    <w:rsid w:val="00C55C8F"/>
    <w:rsid w:val="00C64911"/>
    <w:rsid w:val="00C94714"/>
    <w:rsid w:val="00D140F8"/>
    <w:rsid w:val="00DB5D79"/>
    <w:rsid w:val="00E238AE"/>
    <w:rsid w:val="00F92CD7"/>
    <w:rsid w:val="00FB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23F4"/>
  <w15:chartTrackingRefBased/>
  <w15:docId w15:val="{A261B6A4-C54D-1344-B8F6-F7378711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6A0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DB5D79"/>
    <w:pPr>
      <w:spacing w:after="200"/>
    </w:pPr>
    <w:rPr>
      <w:sz w:val="20"/>
      <w:szCs w:val="20"/>
      <w:lang w:val="en-US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Lgende"/>
    <w:rsid w:val="000366A0"/>
    <w:pPr>
      <w:keepNext/>
      <w:spacing w:after="120"/>
    </w:pPr>
    <w:rPr>
      <w:iCs w:val="0"/>
      <w:color w:val="auto"/>
      <w:sz w:val="24"/>
      <w:szCs w:val="24"/>
      <w:lang w:val="en-US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366A0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Grilledutableau">
    <w:name w:val="Table Grid"/>
    <w:basedOn w:val="TableauNormal"/>
    <w:uiPriority w:val="39"/>
    <w:rsid w:val="00036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49545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lledetableauclaire">
    <w:name w:val="Grid Table Light"/>
    <w:basedOn w:val="TableauNormal"/>
    <w:uiPriority w:val="40"/>
    <w:rsid w:val="004954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2">
    <w:name w:val="Plain Table 2"/>
    <w:basedOn w:val="TableauNormal"/>
    <w:uiPriority w:val="42"/>
    <w:rsid w:val="0049545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agraphedeliste">
    <w:name w:val="List Paragraph"/>
    <w:basedOn w:val="Normal"/>
    <w:uiPriority w:val="34"/>
    <w:qFormat/>
    <w:rsid w:val="0049545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A06B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6B92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A06B92"/>
  </w:style>
  <w:style w:type="paragraph" w:styleId="En-tte">
    <w:name w:val="header"/>
    <w:basedOn w:val="Normal"/>
    <w:link w:val="En-tteCar"/>
    <w:uiPriority w:val="99"/>
    <w:unhideWhenUsed/>
    <w:rsid w:val="00C947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94714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84E540-F0CB-164D-BAB3-BF494AB6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942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Capucine Lefevre</dc:creator>
  <cp:keywords/>
  <dc:description/>
  <cp:lastModifiedBy>Capucine Lefevre</cp:lastModifiedBy>
  <cp:revision>5</cp:revision>
  <dcterms:created xsi:type="dcterms:W3CDTF">2022-09-20T10:57:00Z</dcterms:created>
  <dcterms:modified xsi:type="dcterms:W3CDTF">2022-09-20T11:05:00Z</dcterms:modified>
</cp:coreProperties>
</file>