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42801" w14:textId="77777777" w:rsidR="000C26BE" w:rsidRDefault="00770D0D">
      <w:pPr>
        <w:spacing w:after="0" w:line="259" w:lineRule="auto"/>
        <w:jc w:val="center"/>
        <w:rPr>
          <w:b/>
          <w:sz w:val="24"/>
        </w:rPr>
      </w:pPr>
      <w:r>
        <w:rPr>
          <w:b/>
          <w:sz w:val="24"/>
        </w:rPr>
        <w:t>Supplementary Materials</w:t>
      </w:r>
    </w:p>
    <w:p w14:paraId="688A8642" w14:textId="558DCF06" w:rsidR="000C26BE" w:rsidRDefault="000C26BE">
      <w:pPr>
        <w:spacing w:after="0" w:line="259" w:lineRule="auto"/>
        <w:jc w:val="center"/>
        <w:rPr>
          <w:b/>
          <w:sz w:val="24"/>
        </w:rPr>
      </w:pPr>
    </w:p>
    <w:p w14:paraId="67C79F94" w14:textId="159F9A7D" w:rsidR="009521B8" w:rsidRDefault="00770D0D" w:rsidP="000C26BE">
      <w:pPr>
        <w:spacing w:after="0" w:line="259" w:lineRule="auto"/>
        <w:jc w:val="center"/>
        <w:rPr>
          <w:b/>
          <w:sz w:val="24"/>
        </w:rPr>
      </w:pPr>
      <w:r>
        <w:rPr>
          <w:b/>
          <w:sz w:val="24"/>
        </w:rPr>
        <w:t xml:space="preserve">Partitioning Diluted </w:t>
      </w:r>
      <w:proofErr w:type="spellStart"/>
      <w:r>
        <w:rPr>
          <w:b/>
          <w:sz w:val="24"/>
        </w:rPr>
        <w:t>Anyons</w:t>
      </w:r>
      <w:proofErr w:type="spellEnd"/>
      <w:r>
        <w:rPr>
          <w:b/>
          <w:sz w:val="24"/>
        </w:rPr>
        <w:t xml:space="preserve"> Reveals Their Braiding</w:t>
      </w:r>
      <w:r w:rsidR="000C26BE">
        <w:rPr>
          <w:b/>
          <w:sz w:val="24"/>
        </w:rPr>
        <w:t xml:space="preserve"> </w:t>
      </w:r>
      <w:r>
        <w:rPr>
          <w:b/>
          <w:sz w:val="24"/>
        </w:rPr>
        <w:t>Statistics</w:t>
      </w:r>
    </w:p>
    <w:p w14:paraId="26F66502" w14:textId="77777777" w:rsidR="000C26BE" w:rsidRDefault="000C26BE" w:rsidP="000C26BE">
      <w:pPr>
        <w:spacing w:after="0" w:line="259" w:lineRule="auto"/>
        <w:jc w:val="center"/>
      </w:pPr>
    </w:p>
    <w:p w14:paraId="4575773A" w14:textId="20BF7FB6" w:rsidR="004F3C7A" w:rsidRPr="00167674" w:rsidRDefault="004F3C7A" w:rsidP="004F3C7A">
      <w:pPr>
        <w:spacing w:after="7" w:line="360" w:lineRule="auto"/>
        <w:jc w:val="center"/>
        <w:rPr>
          <w:rFonts w:eastAsiaTheme="minorEastAsia"/>
          <w:vertAlign w:val="superscript"/>
        </w:rPr>
      </w:pPr>
      <w:r w:rsidRPr="00167674">
        <w:rPr>
          <w:rFonts w:eastAsiaTheme="minorEastAsia" w:hint="eastAsia"/>
        </w:rPr>
        <w:t>J</w:t>
      </w:r>
      <w:r w:rsidRPr="00167674">
        <w:rPr>
          <w:rFonts w:eastAsiaTheme="minorEastAsia"/>
        </w:rPr>
        <w:t>une-Young M. Lee</w:t>
      </w:r>
      <w:r w:rsidRPr="00167674">
        <w:rPr>
          <w:rFonts w:eastAsiaTheme="minorEastAsia"/>
          <w:vertAlign w:val="superscript"/>
        </w:rPr>
        <w:t>1*</w:t>
      </w:r>
      <w:r w:rsidRPr="00167674">
        <w:rPr>
          <w:rFonts w:eastAsiaTheme="minorEastAsia"/>
        </w:rPr>
        <w:t xml:space="preserve">, </w:t>
      </w:r>
      <w:proofErr w:type="spellStart"/>
      <w:r w:rsidRPr="00167674">
        <w:rPr>
          <w:rFonts w:eastAsiaTheme="minorEastAsia"/>
        </w:rPr>
        <w:t>Changki</w:t>
      </w:r>
      <w:proofErr w:type="spellEnd"/>
      <w:r w:rsidR="00466CFB" w:rsidRPr="00167674">
        <w:rPr>
          <w:rFonts w:eastAsiaTheme="minorEastAsia"/>
        </w:rPr>
        <w:t xml:space="preserve"> H</w:t>
      </w:r>
      <w:r w:rsidRPr="00167674">
        <w:rPr>
          <w:rFonts w:eastAsiaTheme="minorEastAsia"/>
        </w:rPr>
        <w:t>ong</w:t>
      </w:r>
      <w:r w:rsidRPr="00167674">
        <w:rPr>
          <w:rFonts w:eastAsiaTheme="minorEastAsia"/>
          <w:vertAlign w:val="superscript"/>
        </w:rPr>
        <w:t>2*</w:t>
      </w:r>
      <w:r w:rsidRPr="00167674">
        <w:rPr>
          <w:rFonts w:eastAsiaTheme="minorEastAsia"/>
        </w:rPr>
        <w:t>, Tomer Alkalay</w:t>
      </w:r>
      <w:r w:rsidRPr="00167674">
        <w:rPr>
          <w:rFonts w:eastAsiaTheme="minorEastAsia"/>
          <w:vertAlign w:val="superscript"/>
        </w:rPr>
        <w:t>2*</w:t>
      </w:r>
      <w:r w:rsidRPr="00167674">
        <w:rPr>
          <w:rFonts w:eastAsiaTheme="minorEastAsia"/>
        </w:rPr>
        <w:t>, Noam S</w:t>
      </w:r>
      <w:r w:rsidR="00466CFB" w:rsidRPr="00167674">
        <w:rPr>
          <w:rFonts w:eastAsiaTheme="minorEastAsia"/>
        </w:rPr>
        <w:t>c</w:t>
      </w:r>
      <w:r w:rsidRPr="00167674">
        <w:rPr>
          <w:rFonts w:eastAsiaTheme="minorEastAsia"/>
        </w:rPr>
        <w:t>hiller</w:t>
      </w:r>
      <w:r w:rsidRPr="00167674">
        <w:rPr>
          <w:rFonts w:eastAsiaTheme="minorEastAsia"/>
          <w:vertAlign w:val="superscript"/>
        </w:rPr>
        <w:t>2</w:t>
      </w:r>
      <w:r w:rsidRPr="00167674">
        <w:rPr>
          <w:rFonts w:eastAsiaTheme="minorEastAsia"/>
        </w:rPr>
        <w:t xml:space="preserve">, </w:t>
      </w:r>
      <w:proofErr w:type="spellStart"/>
      <w:r w:rsidRPr="00167674">
        <w:rPr>
          <w:rFonts w:eastAsiaTheme="minorEastAsia"/>
        </w:rPr>
        <w:t>Moty</w:t>
      </w:r>
      <w:proofErr w:type="spellEnd"/>
      <w:r w:rsidRPr="00167674">
        <w:rPr>
          <w:rFonts w:eastAsiaTheme="minorEastAsia"/>
        </w:rPr>
        <w:t xml:space="preserve"> Heiblum</w:t>
      </w:r>
      <w:r w:rsidRPr="00167674">
        <w:rPr>
          <w:rFonts w:eastAsiaTheme="minorEastAsia"/>
          <w:vertAlign w:val="superscript"/>
        </w:rPr>
        <w:t>2</w:t>
      </w:r>
      <w:r w:rsidRPr="00167674">
        <w:rPr>
          <w:rFonts w:eastAsiaTheme="minorEastAsia"/>
        </w:rPr>
        <w:t>, Yuval Oreg</w:t>
      </w:r>
      <w:r w:rsidRPr="00167674">
        <w:rPr>
          <w:rFonts w:eastAsiaTheme="minorEastAsia"/>
          <w:vertAlign w:val="superscript"/>
        </w:rPr>
        <w:t>2</w:t>
      </w:r>
      <w:r w:rsidRPr="00167674">
        <w:rPr>
          <w:rFonts w:eastAsiaTheme="minorEastAsia"/>
        </w:rPr>
        <w:t>, H.-S. Sim</w:t>
      </w:r>
      <w:r w:rsidRPr="00167674">
        <w:rPr>
          <w:rFonts w:eastAsiaTheme="minorEastAsia"/>
          <w:vertAlign w:val="superscript"/>
        </w:rPr>
        <w:t>1</w:t>
      </w:r>
    </w:p>
    <w:p w14:paraId="466BBA85" w14:textId="77777777" w:rsidR="004F3C7A" w:rsidRDefault="004F3C7A" w:rsidP="004F3C7A">
      <w:pPr>
        <w:spacing w:after="7" w:line="360" w:lineRule="auto"/>
        <w:jc w:val="center"/>
      </w:pPr>
      <w:r w:rsidRPr="00167674">
        <w:rPr>
          <w:vertAlign w:val="superscript"/>
        </w:rPr>
        <w:t>1</w:t>
      </w:r>
      <w:r w:rsidRPr="00167674">
        <w:t>Department of Physics, Korea Advanced Institute of Science and</w:t>
      </w:r>
      <w:r w:rsidRPr="00C045BD">
        <w:t xml:space="preserve"> Technology, Daejeon 34141, South Korea</w:t>
      </w:r>
    </w:p>
    <w:p w14:paraId="2DDF60FA" w14:textId="77777777" w:rsidR="004F3C7A" w:rsidRDefault="004F3C7A" w:rsidP="004F3C7A">
      <w:pPr>
        <w:spacing w:after="7" w:line="360" w:lineRule="auto"/>
        <w:jc w:val="center"/>
      </w:pPr>
      <w:r>
        <w:rPr>
          <w:vertAlign w:val="superscript"/>
        </w:rPr>
        <w:t>2</w:t>
      </w:r>
      <w:r>
        <w:t>Department of Condensed Matter, Weizmann Institute of Science, Rehovot, Israel</w:t>
      </w:r>
    </w:p>
    <w:p w14:paraId="6D98166F" w14:textId="77777777" w:rsidR="004F3C7A" w:rsidRPr="00C045BD" w:rsidRDefault="004F3C7A" w:rsidP="004F3C7A">
      <w:pPr>
        <w:spacing w:after="7" w:line="360" w:lineRule="auto"/>
      </w:pPr>
      <w:r w:rsidRPr="00767333">
        <w:rPr>
          <w:vertAlign w:val="superscript"/>
        </w:rPr>
        <w:t>*</w:t>
      </w:r>
      <w:r>
        <w:t>Equal Contribution</w:t>
      </w:r>
    </w:p>
    <w:p w14:paraId="41B3809A" w14:textId="50D009DB" w:rsidR="00AD60AE" w:rsidRPr="006F5B37" w:rsidRDefault="00770D0D" w:rsidP="00AD60AE">
      <w:pPr>
        <w:spacing w:after="0" w:line="593" w:lineRule="auto"/>
        <w:ind w:left="3477" w:right="2745" w:hanging="389"/>
        <w:jc w:val="center"/>
        <w:rPr>
          <w:b/>
          <w:szCs w:val="20"/>
        </w:rPr>
      </w:pPr>
      <w:r w:rsidRPr="006F5B37">
        <w:rPr>
          <w:b/>
          <w:szCs w:val="20"/>
        </w:rPr>
        <w:t>SI. EXPERIMENTAL SETUP</w:t>
      </w:r>
      <w:r w:rsidR="00AD60AE" w:rsidRPr="006F5B37">
        <w:rPr>
          <w:b/>
          <w:szCs w:val="20"/>
        </w:rPr>
        <w:t xml:space="preserve"> DETAILS</w:t>
      </w:r>
    </w:p>
    <w:p w14:paraId="53306969" w14:textId="3611E331" w:rsidR="00DA2A2B" w:rsidRDefault="00DA2A2B" w:rsidP="004D3467">
      <w:pPr>
        <w:spacing w:after="120" w:line="276" w:lineRule="auto"/>
        <w:ind w:left="0" w:firstLineChars="100" w:firstLine="200"/>
        <w:rPr>
          <w:rFonts w:eastAsiaTheme="minorEastAsia"/>
          <w:color w:val="201F1E"/>
          <w:shd w:val="clear" w:color="auto" w:fill="FFFFFF"/>
        </w:rPr>
      </w:pPr>
      <w:r w:rsidRPr="008B16A0">
        <w:rPr>
          <w:color w:val="201F1E"/>
          <w:shd w:val="clear" w:color="auto" w:fill="FFFFFF"/>
        </w:rPr>
        <w:t>The</w:t>
      </w:r>
      <w:r w:rsidRPr="00D10C44">
        <w:rPr>
          <w:color w:val="201F1E"/>
          <w:shd w:val="clear" w:color="auto" w:fill="FFFFFF"/>
        </w:rPr>
        <w:t xml:space="preserve"> basis of our device is a high mobility GaAs-</w:t>
      </w:r>
      <w:proofErr w:type="spellStart"/>
      <w:r w:rsidRPr="00D10C44">
        <w:rPr>
          <w:color w:val="201F1E"/>
          <w:shd w:val="clear" w:color="auto" w:fill="FFFFFF"/>
        </w:rPr>
        <w:t>AlGaAs</w:t>
      </w:r>
      <w:proofErr w:type="spellEnd"/>
      <w:r w:rsidRPr="00D10C44">
        <w:rPr>
          <w:color w:val="201F1E"/>
          <w:shd w:val="clear" w:color="auto" w:fill="FFFFFF"/>
        </w:rPr>
        <w:t xml:space="preserve"> heterostructure that supports a two-dimensional electron gas (2DEG) 125 nm below the surface. The 2DEG has an electron density of 9.2 × 10</w:t>
      </w:r>
      <w:r w:rsidRPr="00D10C44">
        <w:rPr>
          <w:color w:val="201F1E"/>
          <w:shd w:val="clear" w:color="auto" w:fill="FFFFFF"/>
          <w:vertAlign w:val="superscript"/>
        </w:rPr>
        <w:t>10</w:t>
      </w:r>
      <w:r w:rsidRPr="00D10C44">
        <w:rPr>
          <w:color w:val="201F1E"/>
          <w:shd w:val="clear" w:color="auto" w:fill="FFFFFF"/>
        </w:rPr>
        <w:t xml:space="preserve"> cm</w:t>
      </w:r>
      <w:r w:rsidRPr="00D10C44">
        <w:rPr>
          <w:color w:val="201F1E"/>
          <w:shd w:val="clear" w:color="auto" w:fill="FFFFFF"/>
          <w:vertAlign w:val="superscript"/>
        </w:rPr>
        <w:t>−2</w:t>
      </w:r>
      <w:r w:rsidRPr="00D10C44">
        <w:rPr>
          <w:color w:val="201F1E"/>
          <w:shd w:val="clear" w:color="auto" w:fill="FFFFFF"/>
        </w:rPr>
        <w:t>, and low temperature</w:t>
      </w:r>
      <w:r w:rsidR="00EE067B">
        <w:rPr>
          <w:color w:val="201F1E"/>
          <w:shd w:val="clear" w:color="auto" w:fill="FFFFFF"/>
        </w:rPr>
        <w:t xml:space="preserve"> </w:t>
      </w:r>
      <w:r w:rsidRPr="00D10C44">
        <w:rPr>
          <w:color w:val="201F1E"/>
          <w:shd w:val="clear" w:color="auto" w:fill="FFFFFF"/>
        </w:rPr>
        <w:t>(4 kelvin) dark mobility of 3.9 × 10</w:t>
      </w:r>
      <w:r w:rsidRPr="00D10C44">
        <w:rPr>
          <w:color w:val="201F1E"/>
          <w:shd w:val="clear" w:color="auto" w:fill="FFFFFF"/>
          <w:vertAlign w:val="superscript"/>
        </w:rPr>
        <w:t>6</w:t>
      </w:r>
      <w:r w:rsidRPr="00D10C44">
        <w:rPr>
          <w:color w:val="201F1E"/>
          <w:shd w:val="clear" w:color="auto" w:fill="FFFFFF"/>
        </w:rPr>
        <w:t xml:space="preserve"> cm</w:t>
      </w:r>
      <w:r w:rsidRPr="00D10C44">
        <w:rPr>
          <w:color w:val="201F1E"/>
          <w:shd w:val="clear" w:color="auto" w:fill="FFFFFF"/>
          <w:vertAlign w:val="superscript"/>
        </w:rPr>
        <w:t>2</w:t>
      </w:r>
      <w:r w:rsidRPr="00D10C44">
        <w:rPr>
          <w:color w:val="201F1E"/>
          <w:shd w:val="clear" w:color="auto" w:fill="FFFFFF"/>
        </w:rPr>
        <w:t>V</w:t>
      </w:r>
      <w:r w:rsidRPr="00D10C44">
        <w:rPr>
          <w:color w:val="201F1E"/>
          <w:shd w:val="clear" w:color="auto" w:fill="FFFFFF"/>
          <w:vertAlign w:val="superscript"/>
        </w:rPr>
        <w:t>−1</w:t>
      </w:r>
      <w:r w:rsidRPr="00D10C44">
        <w:rPr>
          <w:color w:val="201F1E"/>
          <w:shd w:val="clear" w:color="auto" w:fill="FFFFFF"/>
        </w:rPr>
        <w:t>s</w:t>
      </w:r>
      <w:r w:rsidRPr="00D10C44">
        <w:rPr>
          <w:color w:val="201F1E"/>
          <w:shd w:val="clear" w:color="auto" w:fill="FFFFFF"/>
          <w:vertAlign w:val="superscript"/>
        </w:rPr>
        <w:t>−1</w:t>
      </w:r>
      <w:r w:rsidRPr="00D10C44">
        <w:rPr>
          <w:color w:val="201F1E"/>
          <w:shd w:val="clear" w:color="auto" w:fill="FFFFFF"/>
        </w:rPr>
        <w:t xml:space="preserve">. </w:t>
      </w:r>
      <w:r w:rsidR="00EE067B" w:rsidRPr="008B16A0">
        <w:rPr>
          <w:color w:val="201F1E"/>
          <w:shd w:val="clear" w:color="auto" w:fill="FFFFFF"/>
        </w:rPr>
        <w:t>Our experimental setup is shown in Fig. S1.</w:t>
      </w:r>
      <w:r w:rsidR="00EE067B">
        <w:rPr>
          <w:color w:val="201F1E"/>
          <w:shd w:val="clear" w:color="auto" w:fill="FFFFFF"/>
        </w:rPr>
        <w:t xml:space="preserve"> </w:t>
      </w:r>
      <w:r w:rsidRPr="00D10C44">
        <w:rPr>
          <w:color w:val="201F1E"/>
          <w:shd w:val="clear" w:color="auto" w:fill="FFFFFF"/>
        </w:rPr>
        <w:t xml:space="preserve">Three Quantum Point Contacts (QPC) were patterned in </w:t>
      </w:r>
      <w:proofErr w:type="gramStart"/>
      <w:r w:rsidRPr="00D10C44">
        <w:rPr>
          <w:color w:val="201F1E"/>
          <w:shd w:val="clear" w:color="auto" w:fill="FFFFFF"/>
        </w:rPr>
        <w:t>close proximity</w:t>
      </w:r>
      <w:proofErr w:type="gramEnd"/>
      <w:r w:rsidRPr="00D10C44">
        <w:rPr>
          <w:color w:val="201F1E"/>
          <w:shd w:val="clear" w:color="auto" w:fill="FFFFFF"/>
        </w:rPr>
        <w:t xml:space="preserve"> and served as beam splitters in the measurement, ohmic contacts were used to source and collect the current.  In the two-QPC setup, QPC1 dilutes the DC current </w:t>
      </w:r>
      <m:oMath>
        <m:sSub>
          <m:sSubPr>
            <m:ctrlPr>
              <w:rPr>
                <w:rFonts w:ascii="Cambria Math" w:hAnsi="Cambria Math"/>
                <w:i/>
                <w:color w:val="201F1E"/>
                <w:shd w:val="clear" w:color="auto" w:fill="FFFFFF"/>
              </w:rPr>
            </m:ctrlPr>
          </m:sSubPr>
          <m:e>
            <m:r>
              <w:rPr>
                <w:rFonts w:ascii="Cambria Math" w:hAnsi="Cambria Math"/>
                <w:color w:val="201F1E"/>
                <w:shd w:val="clear" w:color="auto" w:fill="FFFFFF"/>
              </w:rPr>
              <m:t>I</m:t>
            </m:r>
          </m:e>
          <m:sub>
            <m:r>
              <w:rPr>
                <w:rFonts w:ascii="Cambria Math" w:hAnsi="Cambria Math"/>
                <w:color w:val="201F1E"/>
                <w:shd w:val="clear" w:color="auto" w:fill="FFFFFF"/>
              </w:rPr>
              <m:t>S</m:t>
            </m:r>
          </m:sub>
        </m:sSub>
      </m:oMath>
      <w:r w:rsidRPr="00D10C44">
        <w:rPr>
          <w:rFonts w:eastAsiaTheme="minorEastAsia"/>
          <w:color w:val="201F1E"/>
          <w:shd w:val="clear" w:color="auto" w:fill="FFFFFF"/>
        </w:rPr>
        <w:t xml:space="preserve"> that is injected from </w:t>
      </w:r>
      <w:r w:rsidRPr="0040105A">
        <w:rPr>
          <w:rFonts w:eastAsiaTheme="minorEastAsia"/>
          <w:color w:val="201F1E"/>
          <w:shd w:val="clear" w:color="auto" w:fill="FFFFFF"/>
        </w:rPr>
        <w:t xml:space="preserve">source </w:t>
      </w:r>
      <w:r>
        <w:rPr>
          <w:rFonts w:eastAsiaTheme="minorEastAsia"/>
          <w:color w:val="201F1E"/>
          <w:shd w:val="clear" w:color="auto" w:fill="FFFFFF"/>
        </w:rPr>
        <w:t>contact</w:t>
      </w:r>
      <w:r w:rsidR="00EE067B">
        <w:rPr>
          <w:rFonts w:eastAsiaTheme="minorEastAsia"/>
          <w:color w:val="201F1E"/>
          <w:shd w:val="clear" w:color="auto" w:fill="FFFFFF"/>
        </w:rPr>
        <w:t xml:space="preserve"> </w:t>
      </w:r>
      <w:r w:rsidR="00EE067B" w:rsidRPr="007C5037">
        <w:rPr>
          <w:rFonts w:eastAsiaTheme="minorEastAsia"/>
          <w:color w:val="201F1E"/>
          <w:shd w:val="clear" w:color="auto" w:fill="FFFFFF"/>
        </w:rPr>
        <w:t>S1</w:t>
      </w:r>
      <w:r w:rsidRPr="00D10C44">
        <w:rPr>
          <w:rFonts w:eastAsiaTheme="minorEastAsia"/>
          <w:color w:val="201F1E"/>
          <w:shd w:val="clear" w:color="auto" w:fill="FFFFFF"/>
        </w:rPr>
        <w:t xml:space="preserve">. The </w:t>
      </w:r>
      <w:r w:rsidRPr="00D10C44">
        <w:rPr>
          <w:color w:val="201F1E"/>
          <w:shd w:val="clear" w:color="auto" w:fill="FFFFFF"/>
        </w:rPr>
        <w:t xml:space="preserve">dilute reflected part of the current is then partitioned by </w:t>
      </w:r>
      <w:r w:rsidRPr="007C5037">
        <w:rPr>
          <w:color w:val="201F1E"/>
          <w:shd w:val="clear" w:color="auto" w:fill="FFFFFF"/>
        </w:rPr>
        <w:t>QPC2</w:t>
      </w:r>
      <w:r w:rsidRPr="00D10C44">
        <w:rPr>
          <w:color w:val="201F1E"/>
          <w:shd w:val="clear" w:color="auto" w:fill="FFFFFF"/>
        </w:rPr>
        <w:t xml:space="preserve">.  In the three-QPC setup, another </w:t>
      </w:r>
      <w:r w:rsidRPr="0040105A">
        <w:rPr>
          <w:color w:val="auto"/>
          <w:shd w:val="clear" w:color="auto" w:fill="FFFFFF"/>
        </w:rPr>
        <w:t>source</w:t>
      </w:r>
      <w:r>
        <w:rPr>
          <w:color w:val="auto"/>
          <w:shd w:val="clear" w:color="auto" w:fill="FFFFFF"/>
        </w:rPr>
        <w:t xml:space="preserve"> contact</w:t>
      </w:r>
      <w:r w:rsidRPr="00D10C44">
        <w:rPr>
          <w:color w:val="201F1E"/>
          <w:shd w:val="clear" w:color="auto" w:fill="FFFFFF"/>
        </w:rPr>
        <w:t xml:space="preserve"> </w:t>
      </w:r>
      <w:r w:rsidR="00EE067B" w:rsidRPr="007C5037">
        <w:rPr>
          <w:color w:val="201F1E"/>
          <w:shd w:val="clear" w:color="auto" w:fill="FFFFFF"/>
        </w:rPr>
        <w:t>S2</w:t>
      </w:r>
      <w:r w:rsidR="00EE067B">
        <w:rPr>
          <w:color w:val="201F1E"/>
          <w:shd w:val="clear" w:color="auto" w:fill="FFFFFF"/>
        </w:rPr>
        <w:t xml:space="preserve"> </w:t>
      </w:r>
      <w:r w:rsidRPr="00D10C44">
        <w:rPr>
          <w:color w:val="201F1E"/>
          <w:shd w:val="clear" w:color="auto" w:fill="FFFFFF"/>
        </w:rPr>
        <w:t xml:space="preserve">is biased and injects DC current to the sample. Current from </w:t>
      </w:r>
      <w:r w:rsidRPr="009E46A7">
        <w:rPr>
          <w:color w:val="201F1E"/>
          <w:shd w:val="clear" w:color="auto" w:fill="FFFFFF"/>
        </w:rPr>
        <w:t>S2</w:t>
      </w:r>
      <w:r w:rsidRPr="00D10C44">
        <w:rPr>
          <w:color w:val="201F1E"/>
          <w:shd w:val="clear" w:color="auto" w:fill="FFFFFF"/>
        </w:rPr>
        <w:t xml:space="preserve"> is diluted by </w:t>
      </w:r>
      <w:r>
        <w:rPr>
          <w:color w:val="201F1E"/>
          <w:shd w:val="clear" w:color="auto" w:fill="FFFFFF"/>
        </w:rPr>
        <w:t>QPC3</w:t>
      </w:r>
      <w:r w:rsidRPr="00D10C44">
        <w:rPr>
          <w:color w:val="201F1E"/>
          <w:shd w:val="clear" w:color="auto" w:fill="FFFFFF"/>
        </w:rPr>
        <w:t xml:space="preserve">, and then fed into the second input of the </w:t>
      </w:r>
      <w:r>
        <w:rPr>
          <w:color w:val="201F1E"/>
          <w:shd w:val="clear" w:color="auto" w:fill="FFFFFF"/>
        </w:rPr>
        <w:t>QPC2</w:t>
      </w:r>
      <w:r w:rsidRPr="00D10C44">
        <w:rPr>
          <w:color w:val="201F1E"/>
          <w:shd w:val="clear" w:color="auto" w:fill="FFFFFF"/>
        </w:rPr>
        <w:t xml:space="preserve">. In both setups, the auto-correlation noise of each output beam, as well as the cross-correlation between the two outputs, are measured at a frequency of 730kHz set by the LC circuits. The </w:t>
      </w:r>
      <w:r w:rsidRPr="00AE49FD">
        <w:rPr>
          <w:color w:val="201F1E"/>
          <w:shd w:val="clear" w:color="auto" w:fill="FFFFFF"/>
        </w:rPr>
        <w:t xml:space="preserve">signal </w:t>
      </w:r>
      <w:r w:rsidRPr="00D10C44">
        <w:rPr>
          <w:color w:val="201F1E"/>
          <w:shd w:val="clear" w:color="auto" w:fill="FFFFFF"/>
        </w:rPr>
        <w:t xml:space="preserve">was amplified by a home-made preamplifier cooled to </w:t>
      </w:r>
      <m:oMath>
        <m:r>
          <w:rPr>
            <w:rFonts w:ascii="Cambria Math" w:hAnsi="Cambria Math"/>
            <w:color w:val="201F1E"/>
            <w:shd w:val="clear" w:color="auto" w:fill="FFFFFF"/>
          </w:rPr>
          <m:t>4.2K</m:t>
        </m:r>
      </m:oMath>
      <w:r w:rsidRPr="00D10C44">
        <w:rPr>
          <w:rFonts w:eastAsiaTheme="minorEastAsia"/>
          <w:color w:val="201F1E"/>
          <w:shd w:val="clear" w:color="auto" w:fill="FFFFFF"/>
        </w:rPr>
        <w:t xml:space="preserve"> followed by a room temperature amplifier. The output of the amplification chain is then fed into a home-made analog cross-correlator circuit, which multiplies each signal with itself, as well as with the second signal. The output voltage from the analog cross-correlator was measured by digital multimeters. In order to calibrate the </w:t>
      </w:r>
      <w:proofErr w:type="gramStart"/>
      <w:r w:rsidRPr="00D10C44">
        <w:rPr>
          <w:rFonts w:eastAsiaTheme="minorEastAsia"/>
          <w:color w:val="201F1E"/>
          <w:shd w:val="clear" w:color="auto" w:fill="FFFFFF"/>
        </w:rPr>
        <w:t>auto-correlation</w:t>
      </w:r>
      <w:proofErr w:type="gramEnd"/>
      <w:r w:rsidRPr="00D10C44">
        <w:rPr>
          <w:rFonts w:eastAsiaTheme="minorEastAsia"/>
          <w:color w:val="201F1E"/>
          <w:shd w:val="clear" w:color="auto" w:fill="FFFFFF"/>
        </w:rPr>
        <w:t xml:space="preserve"> and cross-correlation measurements, we measured the shot noise of a full beam at an integer filling factor (</w:t>
      </w:r>
      <m:oMath>
        <m:r>
          <w:rPr>
            <w:rFonts w:ascii="Cambria Math" w:eastAsiaTheme="minorEastAsia" w:hAnsi="Cambria Math"/>
            <w:color w:val="201F1E"/>
            <w:shd w:val="clear" w:color="auto" w:fill="FFFFFF"/>
          </w:rPr>
          <m:t>ν=3</m:t>
        </m:r>
      </m:oMath>
      <w:r w:rsidRPr="00D10C44">
        <w:rPr>
          <w:rFonts w:eastAsiaTheme="minorEastAsia"/>
          <w:color w:val="201F1E"/>
          <w:shd w:val="clear" w:color="auto" w:fill="FFFFFF"/>
        </w:rPr>
        <w:t xml:space="preserve">).  This was performed by fully pinching QPC1 while </w:t>
      </w:r>
      <w:r>
        <w:rPr>
          <w:rFonts w:eastAsiaTheme="minorEastAsia"/>
          <w:color w:val="201F1E"/>
          <w:shd w:val="clear" w:color="auto" w:fill="FFFFFF"/>
        </w:rPr>
        <w:t xml:space="preserve">source contact </w:t>
      </w:r>
      <w:r w:rsidRPr="00D10C44">
        <w:rPr>
          <w:rFonts w:eastAsiaTheme="minorEastAsia"/>
          <w:color w:val="201F1E"/>
          <w:shd w:val="clear" w:color="auto" w:fill="FFFFFF"/>
        </w:rPr>
        <w:t xml:space="preserve">is biased, such that only the </w:t>
      </w:r>
      <w:r>
        <w:rPr>
          <w:rFonts w:eastAsiaTheme="minorEastAsia"/>
          <w:color w:val="201F1E"/>
          <w:shd w:val="clear" w:color="auto" w:fill="FFFFFF"/>
        </w:rPr>
        <w:t>QPC2</w:t>
      </w:r>
      <w:r w:rsidRPr="00D10C44">
        <w:rPr>
          <w:rFonts w:eastAsiaTheme="minorEastAsia"/>
          <w:color w:val="201F1E"/>
          <w:shd w:val="clear" w:color="auto" w:fill="FFFFFF"/>
        </w:rPr>
        <w:t xml:space="preserve"> partitioned the beam. Comparing the </w:t>
      </w:r>
      <w:proofErr w:type="gramStart"/>
      <w:r w:rsidRPr="00D10C44">
        <w:rPr>
          <w:rFonts w:eastAsiaTheme="minorEastAsia"/>
          <w:color w:val="201F1E"/>
          <w:shd w:val="clear" w:color="auto" w:fill="FFFFFF"/>
        </w:rPr>
        <w:t>auto-correlations</w:t>
      </w:r>
      <w:proofErr w:type="gramEnd"/>
      <w:r w:rsidRPr="00D10C44">
        <w:rPr>
          <w:rFonts w:eastAsiaTheme="minorEastAsia"/>
          <w:color w:val="201F1E"/>
          <w:shd w:val="clear" w:color="auto" w:fill="FFFFFF"/>
        </w:rPr>
        <w:t xml:space="preserve"> and cross-correlations to </w:t>
      </w:r>
      <w:r w:rsidR="00EE067B" w:rsidRPr="007C5037">
        <w:rPr>
          <w:rFonts w:eastAsiaTheme="minorEastAsia"/>
          <w:color w:val="201F1E"/>
          <w:shd w:val="clear" w:color="auto" w:fill="FFFFFF"/>
        </w:rPr>
        <w:t>E</w:t>
      </w:r>
      <w:r w:rsidRPr="007C5037">
        <w:rPr>
          <w:rFonts w:eastAsiaTheme="minorEastAsia"/>
          <w:color w:val="201F1E"/>
          <w:shd w:val="clear" w:color="auto" w:fill="FFFFFF"/>
        </w:rPr>
        <w:t>q</w:t>
      </w:r>
      <w:r w:rsidRPr="00D10C44">
        <w:rPr>
          <w:rFonts w:eastAsiaTheme="minorEastAsia"/>
          <w:color w:val="201F1E"/>
          <w:shd w:val="clear" w:color="auto" w:fill="FFFFFF"/>
        </w:rPr>
        <w:t>. (</w:t>
      </w:r>
      <w:r>
        <w:rPr>
          <w:rFonts w:eastAsiaTheme="minorEastAsia"/>
          <w:color w:val="201F1E"/>
          <w:shd w:val="clear" w:color="auto" w:fill="FFFFFF"/>
        </w:rPr>
        <w:t>1</w:t>
      </w:r>
      <w:r w:rsidRPr="00D10C44">
        <w:rPr>
          <w:rFonts w:eastAsiaTheme="minorEastAsia"/>
          <w:color w:val="201F1E"/>
          <w:shd w:val="clear" w:color="auto" w:fill="FFFFFF"/>
        </w:rPr>
        <w:t xml:space="preserve">) allowed us to calibrate our system. In addition, we repeated this measurement at </w:t>
      </w:r>
      <m:oMath>
        <m:r>
          <w:rPr>
            <w:rFonts w:ascii="Cambria Math" w:eastAsiaTheme="minorEastAsia" w:hAnsi="Cambria Math"/>
            <w:color w:val="201F1E"/>
            <w:shd w:val="clear" w:color="auto" w:fill="FFFFFF"/>
          </w:rPr>
          <m:t>ν=1/3</m:t>
        </m:r>
      </m:oMath>
      <w:r w:rsidRPr="00D10C44">
        <w:rPr>
          <w:rFonts w:eastAsiaTheme="minorEastAsia"/>
          <w:color w:val="201F1E"/>
          <w:shd w:val="clear" w:color="auto" w:fill="FFFFFF"/>
        </w:rPr>
        <w:t xml:space="preserve">, and made sure that both </w:t>
      </w:r>
      <w:proofErr w:type="gramStart"/>
      <w:r w:rsidRPr="00D10C44">
        <w:rPr>
          <w:rFonts w:eastAsiaTheme="minorEastAsia"/>
          <w:color w:val="201F1E"/>
          <w:shd w:val="clear" w:color="auto" w:fill="FFFFFF"/>
        </w:rPr>
        <w:t>auto-correlations</w:t>
      </w:r>
      <w:proofErr w:type="gramEnd"/>
      <w:r w:rsidRPr="00D10C44">
        <w:rPr>
          <w:rFonts w:eastAsiaTheme="minorEastAsia"/>
          <w:color w:val="201F1E"/>
          <w:shd w:val="clear" w:color="auto" w:fill="FFFFFF"/>
        </w:rPr>
        <w:t xml:space="preserve"> and the cross correlations leads to the corr</w:t>
      </w:r>
      <w:r w:rsidR="00EE067B">
        <w:rPr>
          <w:rFonts w:eastAsiaTheme="minorEastAsia"/>
          <w:color w:val="201F1E"/>
          <w:shd w:val="clear" w:color="auto" w:fill="FFFFFF"/>
        </w:rPr>
        <w:t xml:space="preserve">ect fractional charge based on </w:t>
      </w:r>
      <w:r w:rsidR="00EE067B" w:rsidRPr="007C5037">
        <w:rPr>
          <w:rFonts w:eastAsiaTheme="minorEastAsia"/>
          <w:color w:val="201F1E"/>
          <w:shd w:val="clear" w:color="auto" w:fill="FFFFFF"/>
        </w:rPr>
        <w:t>E</w:t>
      </w:r>
      <w:r w:rsidRPr="007C5037">
        <w:rPr>
          <w:rFonts w:eastAsiaTheme="minorEastAsia"/>
          <w:color w:val="201F1E"/>
          <w:shd w:val="clear" w:color="auto" w:fill="FFFFFF"/>
        </w:rPr>
        <w:t>q</w:t>
      </w:r>
      <w:r w:rsidRPr="00D10C44">
        <w:rPr>
          <w:rFonts w:eastAsiaTheme="minorEastAsia"/>
          <w:color w:val="201F1E"/>
          <w:shd w:val="clear" w:color="auto" w:fill="FFFFFF"/>
        </w:rPr>
        <w:t>.</w:t>
      </w:r>
      <w:r>
        <w:rPr>
          <w:rFonts w:eastAsiaTheme="minorEastAsia"/>
          <w:color w:val="201F1E"/>
          <w:shd w:val="clear" w:color="auto" w:fill="FFFFFF"/>
        </w:rPr>
        <w:t xml:space="preserve"> </w:t>
      </w:r>
      <w:r w:rsidRPr="00D10C44">
        <w:rPr>
          <w:rFonts w:eastAsiaTheme="minorEastAsia"/>
          <w:color w:val="201F1E"/>
          <w:shd w:val="clear" w:color="auto" w:fill="FFFFFF"/>
        </w:rPr>
        <w:t>(</w:t>
      </w:r>
      <w:r>
        <w:rPr>
          <w:rFonts w:eastAsiaTheme="minorEastAsia"/>
          <w:color w:val="201F1E"/>
          <w:shd w:val="clear" w:color="auto" w:fill="FFFFFF"/>
        </w:rPr>
        <w:t>1</w:t>
      </w:r>
      <w:r w:rsidRPr="00D10C44">
        <w:rPr>
          <w:rFonts w:eastAsiaTheme="minorEastAsia"/>
          <w:color w:val="201F1E"/>
          <w:shd w:val="clear" w:color="auto" w:fill="FFFFFF"/>
        </w:rPr>
        <w:t>).</w:t>
      </w:r>
    </w:p>
    <w:p w14:paraId="0B2579CF" w14:textId="77777777" w:rsidR="00B1140F" w:rsidRDefault="00B1140F" w:rsidP="00B1140F">
      <w:pPr>
        <w:spacing w:after="252" w:line="270" w:lineRule="auto"/>
        <w:ind w:left="0" w:firstLine="0"/>
        <w:rPr>
          <w:sz w:val="18"/>
        </w:rPr>
      </w:pPr>
      <w:r>
        <w:rPr>
          <w:noProof/>
          <w:sz w:val="18"/>
          <w:lang w:eastAsia="en-US"/>
        </w:rPr>
        <w:drawing>
          <wp:inline distT="0" distB="0" distL="0" distR="0" wp14:anchorId="2C5B3204" wp14:editId="419A9700">
            <wp:extent cx="6452870" cy="3305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2870" cy="3305810"/>
                    </a:xfrm>
                    <a:prstGeom prst="rect">
                      <a:avLst/>
                    </a:prstGeom>
                  </pic:spPr>
                </pic:pic>
              </a:graphicData>
            </a:graphic>
          </wp:inline>
        </w:drawing>
      </w:r>
    </w:p>
    <w:p w14:paraId="37BEC368" w14:textId="1D366A79" w:rsidR="00B1140F" w:rsidRPr="004E4384" w:rsidRDefault="00B1140F" w:rsidP="00B1140F">
      <w:pPr>
        <w:spacing w:after="252" w:line="270" w:lineRule="auto"/>
        <w:ind w:left="0" w:firstLine="0"/>
        <w:rPr>
          <w:rFonts w:ascii="Batang" w:eastAsia="Batang" w:hAnsi="Batang" w:cs="Batang"/>
        </w:rPr>
      </w:pPr>
      <w:r>
        <w:rPr>
          <w:sz w:val="18"/>
        </w:rPr>
        <w:lastRenderedPageBreak/>
        <w:t xml:space="preserve">FIG. S1: </w:t>
      </w:r>
      <w:r>
        <w:rPr>
          <w:b/>
          <w:bCs/>
          <w:sz w:val="18"/>
        </w:rPr>
        <w:t xml:space="preserve">‘Two-QPC’ and ‘three-QPC’ geometries. (a) </w:t>
      </w:r>
      <w:r>
        <w:rPr>
          <w:sz w:val="18"/>
        </w:rPr>
        <w:t xml:space="preserve">A full beam is injected from source contact S1 and propagates along Edge1. The current is diluted by QPC1, the </w:t>
      </w:r>
      <w:r w:rsidR="00A8021B">
        <w:rPr>
          <w:sz w:val="18"/>
        </w:rPr>
        <w:t xml:space="preserve">reflected part continues along </w:t>
      </w:r>
      <w:r w:rsidR="00A8021B" w:rsidRPr="003137E6">
        <w:rPr>
          <w:sz w:val="18"/>
        </w:rPr>
        <w:t>E</w:t>
      </w:r>
      <w:r w:rsidRPr="003137E6">
        <w:rPr>
          <w:sz w:val="18"/>
        </w:rPr>
        <w:t>dge 2</w:t>
      </w:r>
      <w:r>
        <w:rPr>
          <w:sz w:val="18"/>
        </w:rPr>
        <w:t xml:space="preserve"> and is partitioned by QPC2. </w:t>
      </w:r>
      <w:r>
        <w:rPr>
          <w:b/>
          <w:bCs/>
          <w:sz w:val="18"/>
        </w:rPr>
        <w:t xml:space="preserve">(b) </w:t>
      </w:r>
      <w:r>
        <w:rPr>
          <w:sz w:val="18"/>
        </w:rPr>
        <w:t xml:space="preserve">A second source (S2) is used to inject a full beam to QPC3, which is tuned such that it has the same tunneling probability as QPC1. The reflected current from QPC3 </w:t>
      </w:r>
      <w:r w:rsidRPr="003137E6">
        <w:rPr>
          <w:sz w:val="18"/>
        </w:rPr>
        <w:t>reach</w:t>
      </w:r>
      <w:r w:rsidR="009C63EA" w:rsidRPr="003137E6">
        <w:rPr>
          <w:sz w:val="18"/>
        </w:rPr>
        <w:t>es</w:t>
      </w:r>
      <w:r>
        <w:rPr>
          <w:sz w:val="18"/>
        </w:rPr>
        <w:t xml:space="preserve"> the second input of QPC2. In both cases, the auto-correlation noise in each output beam is measured together with the cross-correlation between them.</w:t>
      </w:r>
    </w:p>
    <w:p w14:paraId="051ED6DC" w14:textId="77777777" w:rsidR="00B1140F" w:rsidRPr="00D10C44" w:rsidRDefault="00B1140F" w:rsidP="00DA2A2B">
      <w:pPr>
        <w:spacing w:after="120" w:line="276" w:lineRule="auto"/>
        <w:ind w:left="0" w:firstLine="0"/>
      </w:pPr>
    </w:p>
    <w:p w14:paraId="15D60041" w14:textId="77777777" w:rsidR="00D10C44" w:rsidRDefault="00D10C44" w:rsidP="00AD60AE">
      <w:pPr>
        <w:spacing w:after="0" w:line="593" w:lineRule="auto"/>
        <w:ind w:left="3477" w:right="2745" w:hanging="389"/>
        <w:jc w:val="center"/>
        <w:rPr>
          <w:b/>
          <w:sz w:val="18"/>
        </w:rPr>
      </w:pPr>
    </w:p>
    <w:p w14:paraId="7221EF35" w14:textId="77777777" w:rsidR="006E07E5" w:rsidRPr="004C6F0B" w:rsidRDefault="006E07E5" w:rsidP="006E07E5">
      <w:pPr>
        <w:spacing w:after="0" w:line="593" w:lineRule="auto"/>
        <w:ind w:left="3477" w:right="2745" w:hanging="389"/>
        <w:jc w:val="center"/>
        <w:rPr>
          <w:b/>
          <w:szCs w:val="20"/>
        </w:rPr>
      </w:pPr>
      <w:r w:rsidRPr="004C6F0B">
        <w:rPr>
          <w:b/>
          <w:szCs w:val="20"/>
        </w:rPr>
        <w:t>SII.  SUPPLEMENTARY DATA</w:t>
      </w:r>
    </w:p>
    <w:p w14:paraId="1AE2BE77" w14:textId="77777777" w:rsidR="006E07E5" w:rsidRPr="006F5B37" w:rsidRDefault="006E07E5" w:rsidP="006E07E5">
      <w:pPr>
        <w:pStyle w:val="ListParagraph"/>
        <w:numPr>
          <w:ilvl w:val="0"/>
          <w:numId w:val="2"/>
        </w:numPr>
        <w:spacing w:after="0" w:line="593" w:lineRule="auto"/>
        <w:ind w:right="2745"/>
        <w:jc w:val="center"/>
        <w:rPr>
          <w:b/>
          <w:szCs w:val="20"/>
        </w:rPr>
      </w:pPr>
      <w:r w:rsidRPr="006F5B37">
        <w:rPr>
          <w:b/>
          <w:szCs w:val="20"/>
        </w:rPr>
        <w:t>Noise of a full beam impinging on QPC2</w:t>
      </w:r>
    </w:p>
    <w:p w14:paraId="07B1989A" w14:textId="2D53C000" w:rsidR="006E07E5" w:rsidRPr="00C872F5" w:rsidRDefault="006E07E5" w:rsidP="006E07E5">
      <w:pPr>
        <w:ind w:left="-15" w:firstLine="199"/>
        <w:rPr>
          <w:color w:val="auto"/>
          <w:szCs w:val="20"/>
        </w:rPr>
      </w:pPr>
      <w:r w:rsidRPr="00C872F5">
        <w:rPr>
          <w:bCs/>
          <w:szCs w:val="20"/>
        </w:rPr>
        <w:t>Here we compare the situation in which a dilute beam is injected to QPC2 (</w:t>
      </w:r>
      <w:r w:rsidRPr="005B23E0">
        <w:rPr>
          <w:bCs/>
          <w:color w:val="000000" w:themeColor="text1"/>
          <w:szCs w:val="20"/>
        </w:rPr>
        <w:t xml:space="preserve">Fig. (3) </w:t>
      </w:r>
      <w:r w:rsidRPr="00C872F5">
        <w:rPr>
          <w:bCs/>
          <w:szCs w:val="20"/>
        </w:rPr>
        <w:t>in the main text) to that of a full beam injection. For th</w:t>
      </w:r>
      <w:r w:rsidR="001F303F">
        <w:rPr>
          <w:bCs/>
          <w:szCs w:val="20"/>
        </w:rPr>
        <w:t>e purpose,</w:t>
      </w:r>
      <w:r w:rsidRPr="00C872F5">
        <w:rPr>
          <w:bCs/>
          <w:szCs w:val="20"/>
        </w:rPr>
        <w:t xml:space="preserve"> we utilized a second source contact </w:t>
      </w:r>
      <w:r w:rsidR="00A2131A">
        <w:rPr>
          <w:bCs/>
          <w:szCs w:val="20"/>
        </w:rPr>
        <w:t>[</w:t>
      </w:r>
      <w:r w:rsidRPr="00C872F5">
        <w:rPr>
          <w:bCs/>
          <w:szCs w:val="20"/>
        </w:rPr>
        <w:t xml:space="preserve">S2 </w:t>
      </w:r>
      <w:r w:rsidRPr="006313B4">
        <w:rPr>
          <w:bCs/>
          <w:color w:val="000000" w:themeColor="text1"/>
          <w:szCs w:val="20"/>
        </w:rPr>
        <w:t xml:space="preserve">contact </w:t>
      </w:r>
      <w:r w:rsidRPr="00C872F5">
        <w:rPr>
          <w:bCs/>
          <w:szCs w:val="20"/>
        </w:rPr>
        <w:t>in Fig. (S1)</w:t>
      </w:r>
      <w:r w:rsidR="00A2131A">
        <w:rPr>
          <w:bCs/>
          <w:szCs w:val="20"/>
        </w:rPr>
        <w:t>]</w:t>
      </w:r>
      <w:r w:rsidRPr="00C872F5">
        <w:rPr>
          <w:bCs/>
          <w:szCs w:val="20"/>
        </w:rPr>
        <w:t xml:space="preserve"> to inject a full beam to QPC2, while QPC3 was fully pinched. </w:t>
      </w:r>
      <w:r w:rsidRPr="0031760A">
        <w:rPr>
          <w:bCs/>
          <w:szCs w:val="20"/>
        </w:rPr>
        <w:t xml:space="preserve">QPC1 and QPC2 were held fixed at the same </w:t>
      </w:r>
      <w:r w:rsidRPr="006313B4">
        <w:rPr>
          <w:bCs/>
          <w:color w:val="000000" w:themeColor="text1"/>
          <w:szCs w:val="20"/>
        </w:rPr>
        <w:t xml:space="preserve">reflection </w:t>
      </w:r>
      <w:r w:rsidRPr="0031760A">
        <w:rPr>
          <w:bCs/>
          <w:szCs w:val="20"/>
        </w:rPr>
        <w:t>used in the measurement of the dilute beam noise.</w:t>
      </w:r>
      <w:r>
        <w:rPr>
          <w:bCs/>
          <w:szCs w:val="20"/>
        </w:rPr>
        <w:t xml:space="preserve"> </w:t>
      </w:r>
      <w:r w:rsidRPr="00C872F5">
        <w:rPr>
          <w:color w:val="000000" w:themeColor="text1"/>
          <w:szCs w:val="20"/>
        </w:rPr>
        <w:t>As shown in Fig. S2, t</w:t>
      </w:r>
      <w:r w:rsidRPr="00C872F5">
        <w:rPr>
          <w:bCs/>
          <w:szCs w:val="20"/>
        </w:rPr>
        <w:t xml:space="preserve">he noise follows </w:t>
      </w:r>
      <w:proofErr w:type="gramStart"/>
      <w:r w:rsidRPr="00C872F5">
        <w:rPr>
          <w:bCs/>
          <w:szCs w:val="20"/>
        </w:rPr>
        <w:t>Eq.(</w:t>
      </w:r>
      <w:proofErr w:type="gramEnd"/>
      <w:r w:rsidRPr="00C872F5">
        <w:rPr>
          <w:bCs/>
          <w:szCs w:val="20"/>
        </w:rPr>
        <w:t xml:space="preserve">1) of the main text with charge </w:t>
      </w:r>
      <m:oMath>
        <m:sSup>
          <m:sSupPr>
            <m:ctrlPr>
              <w:rPr>
                <w:rFonts w:ascii="Cambria Math" w:hAnsi="Cambria Math"/>
                <w:i/>
                <w:color w:val="auto"/>
                <w:szCs w:val="20"/>
              </w:rPr>
            </m:ctrlPr>
          </m:sSupPr>
          <m:e>
            <m:r>
              <w:rPr>
                <w:rFonts w:ascii="Cambria Math" w:hAnsi="Cambria Math"/>
                <w:color w:val="auto"/>
                <w:szCs w:val="20"/>
              </w:rPr>
              <m:t>e</m:t>
            </m:r>
          </m:e>
          <m:sup>
            <m:r>
              <w:rPr>
                <w:rFonts w:ascii="Cambria Math" w:hAnsi="Cambria Math"/>
                <w:color w:val="auto"/>
                <w:szCs w:val="20"/>
              </w:rPr>
              <m:t>*</m:t>
            </m:r>
          </m:sup>
        </m:sSup>
        <m:r>
          <w:rPr>
            <w:rFonts w:ascii="Cambria Math" w:hAnsi="Cambria Math"/>
            <w:i/>
            <w:color w:val="auto"/>
            <w:szCs w:val="20"/>
          </w:rPr>
          <w:sym w:font="Symbol" w:char="F040"/>
        </m:r>
        <m:r>
          <w:rPr>
            <w:rFonts w:ascii="Cambria Math" w:hAnsi="Cambria Math"/>
            <w:color w:val="auto"/>
            <w:szCs w:val="20"/>
          </w:rPr>
          <m:t xml:space="preserve"> e/3</m:t>
        </m:r>
      </m:oMath>
      <w:r w:rsidRPr="00C872F5">
        <w:rPr>
          <w:color w:val="auto"/>
          <w:szCs w:val="20"/>
        </w:rPr>
        <w:t>. This measurement emphasizes the remarkable difference between a full beam injection to a QPC and the dilute injection. In the former</w:t>
      </w:r>
      <w:r>
        <w:rPr>
          <w:color w:val="auto"/>
          <w:szCs w:val="20"/>
        </w:rPr>
        <w:t xml:space="preserve"> </w:t>
      </w:r>
      <w:r w:rsidRPr="00604E2E">
        <w:rPr>
          <w:color w:val="000000" w:themeColor="text1"/>
          <w:szCs w:val="20"/>
        </w:rPr>
        <w:t>as Fig. S2</w:t>
      </w:r>
      <w:r w:rsidRPr="00C872F5">
        <w:rPr>
          <w:color w:val="auto"/>
          <w:szCs w:val="20"/>
        </w:rPr>
        <w:t>, the Fano factor is sensitive only to the partitioned charge dominated by the trivial partitioning. In the latter</w:t>
      </w:r>
      <w:r>
        <w:rPr>
          <w:color w:val="auto"/>
          <w:szCs w:val="20"/>
        </w:rPr>
        <w:t xml:space="preserve"> </w:t>
      </w:r>
      <w:r w:rsidRPr="00604E2E">
        <w:rPr>
          <w:color w:val="000000" w:themeColor="text1"/>
          <w:szCs w:val="20"/>
        </w:rPr>
        <w:t>as Fig. 3 in the main paper</w:t>
      </w:r>
      <w:r w:rsidRPr="00C872F5">
        <w:rPr>
          <w:color w:val="auto"/>
          <w:szCs w:val="20"/>
        </w:rPr>
        <w:t xml:space="preserve">, </w:t>
      </w:r>
      <w:r w:rsidR="00B47D4C">
        <w:rPr>
          <w:color w:val="auto"/>
          <w:szCs w:val="20"/>
        </w:rPr>
        <w:t xml:space="preserve">the </w:t>
      </w:r>
      <w:r w:rsidRPr="00C872F5">
        <w:rPr>
          <w:color w:val="auto"/>
          <w:szCs w:val="20"/>
        </w:rPr>
        <w:t xml:space="preserve">time-domain braiding takes over and the Fano factor becomes dependent on the braiding phase of </w:t>
      </w:r>
      <w:proofErr w:type="spellStart"/>
      <w:r w:rsidRPr="00C872F5">
        <w:rPr>
          <w:color w:val="auto"/>
          <w:szCs w:val="20"/>
        </w:rPr>
        <w:t>anyons</w:t>
      </w:r>
      <w:proofErr w:type="spellEnd"/>
      <w:r w:rsidRPr="00C872F5">
        <w:rPr>
          <w:color w:val="auto"/>
          <w:szCs w:val="20"/>
        </w:rPr>
        <w:t>.</w:t>
      </w:r>
    </w:p>
    <w:p w14:paraId="4337F65B" w14:textId="77777777" w:rsidR="006E07E5" w:rsidRDefault="006E07E5" w:rsidP="006E07E5">
      <w:pPr>
        <w:ind w:left="0" w:firstLine="0"/>
        <w:rPr>
          <w:color w:val="auto"/>
        </w:rPr>
      </w:pPr>
      <w:r>
        <w:rPr>
          <w:noProof/>
          <w:color w:val="auto"/>
          <w:lang w:eastAsia="en-US"/>
        </w:rPr>
        <w:drawing>
          <wp:inline distT="0" distB="0" distL="0" distR="0" wp14:anchorId="37E3A8FC" wp14:editId="33D69906">
            <wp:extent cx="6452870" cy="28289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2870" cy="2828925"/>
                    </a:xfrm>
                    <a:prstGeom prst="rect">
                      <a:avLst/>
                    </a:prstGeom>
                  </pic:spPr>
                </pic:pic>
              </a:graphicData>
            </a:graphic>
          </wp:inline>
        </w:drawing>
      </w:r>
    </w:p>
    <w:p w14:paraId="54F2D38E" w14:textId="25554352" w:rsidR="006E07E5" w:rsidRPr="00604E2E" w:rsidRDefault="006E07E5" w:rsidP="006E07E5">
      <w:pPr>
        <w:rPr>
          <w:color w:val="000000" w:themeColor="text1"/>
        </w:rPr>
      </w:pPr>
      <w:r w:rsidRPr="00604E2E">
        <w:rPr>
          <w:color w:val="000000" w:themeColor="text1"/>
          <w:sz w:val="18"/>
        </w:rPr>
        <w:t xml:space="preserve">FIG. S2: </w:t>
      </w:r>
      <w:r w:rsidRPr="00604E2E">
        <w:rPr>
          <w:b/>
          <w:bCs/>
          <w:color w:val="000000" w:themeColor="text1"/>
          <w:sz w:val="18"/>
        </w:rPr>
        <w:t xml:space="preserve">Noise of a full beam partitioned at QPC2. </w:t>
      </w:r>
      <w:r w:rsidRPr="00604E2E">
        <w:rPr>
          <w:color w:val="000000" w:themeColor="text1"/>
          <w:sz w:val="18"/>
        </w:rPr>
        <w:t>A full beam is injected to QPC2 by biasing S2 and fully pinching QPC3. QPC1 and QPC2 were held at the same condition used to measure the noise of a dilute beam (</w:t>
      </w:r>
      <w:r w:rsidRPr="00604E2E">
        <w:rPr>
          <w:i/>
          <w:iCs/>
          <w:color w:val="000000" w:themeColor="text1"/>
          <w:sz w:val="18"/>
        </w:rPr>
        <w:t>R</w:t>
      </w:r>
      <w:r w:rsidRPr="00604E2E">
        <w:rPr>
          <w:color w:val="000000" w:themeColor="text1"/>
          <w:sz w:val="18"/>
          <w:vertAlign w:val="subscript"/>
        </w:rPr>
        <w:t>QPC2</w:t>
      </w:r>
      <w:r w:rsidRPr="00604E2E">
        <w:rPr>
          <w:color w:val="000000" w:themeColor="text1"/>
          <w:sz w:val="18"/>
        </w:rPr>
        <w:t>=0.194). The AC noise at the two amplifiers (blue dots) is plotted together with the prediction of Eq.</w:t>
      </w:r>
      <w:r w:rsidR="00604E2E">
        <w:rPr>
          <w:color w:val="000000" w:themeColor="text1"/>
          <w:sz w:val="18"/>
        </w:rPr>
        <w:t xml:space="preserve"> </w:t>
      </w:r>
      <w:r w:rsidRPr="00604E2E">
        <w:rPr>
          <w:color w:val="000000" w:themeColor="text1"/>
          <w:sz w:val="18"/>
        </w:rPr>
        <w:t xml:space="preserve">(1). The yellow dashed line is the expected noise with charge  </w:t>
      </w:r>
      <m:oMath>
        <m:sSup>
          <m:sSupPr>
            <m:ctrlPr>
              <w:rPr>
                <w:rFonts w:ascii="Cambria Math" w:hAnsi="Cambria Math"/>
                <w:i/>
                <w:color w:val="000000" w:themeColor="text1"/>
                <w:sz w:val="18"/>
              </w:rPr>
            </m:ctrlPr>
          </m:sSupPr>
          <m:e>
            <m:r>
              <w:rPr>
                <w:rFonts w:ascii="Cambria Math" w:hAnsi="Cambria Math"/>
                <w:color w:val="000000" w:themeColor="text1"/>
                <w:sz w:val="18"/>
              </w:rPr>
              <m:t>e</m:t>
            </m:r>
          </m:e>
          <m:sup>
            <m:r>
              <w:rPr>
                <w:rFonts w:ascii="Cambria Math" w:hAnsi="Cambria Math"/>
                <w:color w:val="000000" w:themeColor="text1"/>
                <w:sz w:val="18"/>
              </w:rPr>
              <m:t>*</m:t>
            </m:r>
          </m:sup>
        </m:sSup>
        <m:r>
          <w:rPr>
            <w:rFonts w:ascii="Cambria Math" w:hAnsi="Cambria Math"/>
            <w:color w:val="000000" w:themeColor="text1"/>
            <w:sz w:val="18"/>
          </w:rPr>
          <m:t>=e/3</m:t>
        </m:r>
      </m:oMath>
      <w:r w:rsidRPr="00604E2E">
        <w:rPr>
          <w:color w:val="000000" w:themeColor="text1"/>
          <w:sz w:val="18"/>
        </w:rPr>
        <w:t xml:space="preserve"> , </w:t>
      </w:r>
      <w:r w:rsidR="00424864">
        <w:rPr>
          <w:color w:val="000000" w:themeColor="text1"/>
          <w:sz w:val="18"/>
        </w:rPr>
        <w:t xml:space="preserve">while </w:t>
      </w:r>
      <w:r w:rsidRPr="00604E2E">
        <w:rPr>
          <w:color w:val="000000" w:themeColor="text1"/>
          <w:sz w:val="18"/>
        </w:rPr>
        <w:t xml:space="preserve">the red dashed line shows the expected noise for </w:t>
      </w:r>
      <m:oMath>
        <m:sSup>
          <m:sSupPr>
            <m:ctrlPr>
              <w:rPr>
                <w:rFonts w:ascii="Cambria Math" w:hAnsi="Cambria Math"/>
                <w:i/>
                <w:color w:val="000000" w:themeColor="text1"/>
                <w:sz w:val="18"/>
              </w:rPr>
            </m:ctrlPr>
          </m:sSupPr>
          <m:e>
            <m:r>
              <w:rPr>
                <w:rFonts w:ascii="Cambria Math" w:hAnsi="Cambria Math"/>
                <w:color w:val="000000" w:themeColor="text1"/>
                <w:sz w:val="18"/>
              </w:rPr>
              <m:t>e</m:t>
            </m:r>
          </m:e>
          <m:sup>
            <m:r>
              <w:rPr>
                <w:rFonts w:ascii="Cambria Math" w:hAnsi="Cambria Math"/>
                <w:color w:val="000000" w:themeColor="text1"/>
                <w:sz w:val="18"/>
              </w:rPr>
              <m:t>*</m:t>
            </m:r>
          </m:sup>
        </m:sSup>
        <m:r>
          <w:rPr>
            <w:rFonts w:ascii="Cambria Math" w:hAnsi="Cambria Math"/>
            <w:color w:val="000000" w:themeColor="text1"/>
            <w:sz w:val="18"/>
          </w:rPr>
          <m:t>=e</m:t>
        </m:r>
      </m:oMath>
      <w:r w:rsidRPr="00604E2E">
        <w:rPr>
          <w:color w:val="000000" w:themeColor="text1"/>
          <w:sz w:val="18"/>
        </w:rPr>
        <w:t xml:space="preserve"> for comparison. The data is in very good agreement with Eq.</w:t>
      </w:r>
      <w:r w:rsidR="00604E2E">
        <w:rPr>
          <w:color w:val="000000" w:themeColor="text1"/>
          <w:sz w:val="18"/>
        </w:rPr>
        <w:t xml:space="preserve"> </w:t>
      </w:r>
      <w:r w:rsidRPr="00604E2E">
        <w:rPr>
          <w:color w:val="000000" w:themeColor="text1"/>
          <w:sz w:val="18"/>
        </w:rPr>
        <w:t>(1), demonstrating that the noise of a full beam is only sensitive to the charge of the partitioned particles. This should be contrasted with the noise of a dilut</w:t>
      </w:r>
      <w:r w:rsidR="00604E2E" w:rsidRPr="00604E2E">
        <w:rPr>
          <w:color w:val="000000" w:themeColor="text1"/>
          <w:sz w:val="18"/>
        </w:rPr>
        <w:t>e beam, shown in the main paper</w:t>
      </w:r>
      <w:r w:rsidR="00604E2E" w:rsidRPr="00110D80">
        <w:rPr>
          <w:color w:val="000000" w:themeColor="text1"/>
          <w:sz w:val="18"/>
        </w:rPr>
        <w:t>, where</w:t>
      </w:r>
      <w:r w:rsidR="00604E2E" w:rsidRPr="00604E2E">
        <w:rPr>
          <w:color w:val="000000" w:themeColor="text1"/>
          <w:sz w:val="18"/>
        </w:rPr>
        <w:t xml:space="preserve"> the F</w:t>
      </w:r>
      <w:r w:rsidRPr="00604E2E">
        <w:rPr>
          <w:color w:val="000000" w:themeColor="text1"/>
          <w:sz w:val="18"/>
        </w:rPr>
        <w:t xml:space="preserve">ano factor becomes a probe of the statistical phase due to contributions from </w:t>
      </w:r>
      <w:r w:rsidR="00424864">
        <w:rPr>
          <w:color w:val="000000" w:themeColor="text1"/>
          <w:sz w:val="18"/>
        </w:rPr>
        <w:t xml:space="preserve">the </w:t>
      </w:r>
      <w:r w:rsidRPr="00604E2E">
        <w:rPr>
          <w:color w:val="000000" w:themeColor="text1"/>
          <w:sz w:val="18"/>
        </w:rPr>
        <w:t>time-domain braiding process.</w:t>
      </w:r>
    </w:p>
    <w:p w14:paraId="02AAC7E8" w14:textId="6AA49D7C" w:rsidR="006E07E5" w:rsidRPr="004F3C7A" w:rsidRDefault="006E07E5" w:rsidP="006E07E5">
      <w:pPr>
        <w:ind w:left="-15" w:firstLine="199"/>
        <w:rPr>
          <w:rFonts w:eastAsiaTheme="minorEastAsia"/>
          <w:color w:val="auto"/>
        </w:rPr>
      </w:pPr>
    </w:p>
    <w:p w14:paraId="483A9AA7" w14:textId="77777777" w:rsidR="00365808" w:rsidRPr="004F3C7A" w:rsidRDefault="00365808" w:rsidP="006E07E5">
      <w:pPr>
        <w:ind w:left="-15" w:firstLine="199"/>
        <w:rPr>
          <w:rFonts w:eastAsiaTheme="minorEastAsia"/>
          <w:color w:val="auto"/>
        </w:rPr>
      </w:pPr>
    </w:p>
    <w:p w14:paraId="6CC3B02C" w14:textId="77777777" w:rsidR="006E07E5" w:rsidRPr="004C6F0B" w:rsidRDefault="006E07E5" w:rsidP="006E07E5">
      <w:pPr>
        <w:pStyle w:val="ListParagraph"/>
        <w:numPr>
          <w:ilvl w:val="0"/>
          <w:numId w:val="2"/>
        </w:numPr>
        <w:spacing w:after="0" w:line="593" w:lineRule="auto"/>
        <w:ind w:left="-15" w:right="2745" w:firstLine="199"/>
        <w:jc w:val="right"/>
        <w:rPr>
          <w:color w:val="auto"/>
          <w:szCs w:val="20"/>
        </w:rPr>
      </w:pPr>
      <w:r w:rsidRPr="004C6F0B">
        <w:rPr>
          <w:b/>
          <w:szCs w:val="20"/>
        </w:rPr>
        <w:t>Two-QPC experiment in the IQH of filling factor 3</w:t>
      </w:r>
    </w:p>
    <w:p w14:paraId="06D93364" w14:textId="45E7FE1A" w:rsidR="006E07E5" w:rsidRPr="00CF2757" w:rsidRDefault="006E07E5" w:rsidP="00CF2757">
      <w:pPr>
        <w:ind w:left="-15" w:firstLine="199"/>
        <w:rPr>
          <w:bCs/>
          <w:color w:val="000000" w:themeColor="text1"/>
          <w:szCs w:val="20"/>
        </w:rPr>
      </w:pPr>
      <w:r w:rsidRPr="00C872F5">
        <w:rPr>
          <w:bCs/>
          <w:szCs w:val="20"/>
        </w:rPr>
        <w:t>We performed the two-QPC experiment in the</w:t>
      </w:r>
      <w:r w:rsidR="007F77D5">
        <w:rPr>
          <w:bCs/>
          <w:szCs w:val="20"/>
        </w:rPr>
        <w:t xml:space="preserve"> integer quantum Hall (</w:t>
      </w:r>
      <w:r w:rsidRPr="00C872F5">
        <w:rPr>
          <w:bCs/>
          <w:szCs w:val="20"/>
        </w:rPr>
        <w:t>IQH</w:t>
      </w:r>
      <w:r w:rsidR="007F77D5">
        <w:rPr>
          <w:bCs/>
          <w:szCs w:val="20"/>
        </w:rPr>
        <w:t>)</w:t>
      </w:r>
      <w:r w:rsidRPr="00C872F5">
        <w:rPr>
          <w:bCs/>
          <w:szCs w:val="20"/>
        </w:rPr>
        <w:t xml:space="preserve"> regime, using the outer edge mode of filling factor 3.</w:t>
      </w:r>
      <w:r>
        <w:rPr>
          <w:bCs/>
          <w:szCs w:val="20"/>
        </w:rPr>
        <w:t xml:space="preserve"> </w:t>
      </w:r>
      <w:r w:rsidRPr="00604E2E">
        <w:rPr>
          <w:bCs/>
          <w:color w:val="000000" w:themeColor="text1"/>
          <w:szCs w:val="20"/>
        </w:rPr>
        <w:t>The condition is simpler</w:t>
      </w:r>
      <w:r w:rsidR="00604E2E" w:rsidRPr="00604E2E">
        <w:rPr>
          <w:bCs/>
          <w:color w:val="000000" w:themeColor="text1"/>
          <w:szCs w:val="20"/>
        </w:rPr>
        <w:t xml:space="preserve"> </w:t>
      </w:r>
      <w:r w:rsidRPr="00604E2E">
        <w:rPr>
          <w:bCs/>
          <w:color w:val="000000" w:themeColor="text1"/>
          <w:szCs w:val="20"/>
        </w:rPr>
        <w:t xml:space="preserve">(more ideal) to calculate because the DC bias </w:t>
      </w:r>
      <w:r w:rsidRPr="00110D80">
        <w:rPr>
          <w:bCs/>
          <w:color w:val="000000" w:themeColor="text1"/>
          <w:szCs w:val="20"/>
        </w:rPr>
        <w:t xml:space="preserve">dependency </w:t>
      </w:r>
      <w:r w:rsidR="00DA67C5" w:rsidRPr="00110D80">
        <w:rPr>
          <w:bCs/>
          <w:color w:val="000000" w:themeColor="text1"/>
          <w:szCs w:val="20"/>
        </w:rPr>
        <w:t xml:space="preserve">of the </w:t>
      </w:r>
      <w:r w:rsidRPr="00110D80">
        <w:rPr>
          <w:bCs/>
          <w:color w:val="000000" w:themeColor="text1"/>
          <w:szCs w:val="20"/>
        </w:rPr>
        <w:t xml:space="preserve">reflection </w:t>
      </w:r>
      <w:r w:rsidR="00DA67C5" w:rsidRPr="00110D80">
        <w:rPr>
          <w:bCs/>
          <w:color w:val="000000" w:themeColor="text1"/>
          <w:szCs w:val="20"/>
        </w:rPr>
        <w:t>probability</w:t>
      </w:r>
      <w:r w:rsidRPr="00604E2E">
        <w:rPr>
          <w:bCs/>
          <w:color w:val="000000" w:themeColor="text1"/>
          <w:szCs w:val="20"/>
        </w:rPr>
        <w:t xml:space="preserve"> </w:t>
      </w:r>
      <w:r w:rsidRPr="00604E2E">
        <w:rPr>
          <w:bCs/>
          <w:color w:val="000000" w:themeColor="text1"/>
          <w:szCs w:val="20"/>
        </w:rPr>
        <w:lastRenderedPageBreak/>
        <w:t>is flat compared to other edges</w:t>
      </w:r>
      <w:r w:rsidRPr="00110D80">
        <w:rPr>
          <w:bCs/>
          <w:color w:val="000000" w:themeColor="text1"/>
          <w:szCs w:val="20"/>
        </w:rPr>
        <w:t xml:space="preserve">. </w:t>
      </w:r>
      <w:r w:rsidR="005C61AC" w:rsidRPr="00110D80">
        <w:rPr>
          <w:bCs/>
          <w:color w:val="000000" w:themeColor="text1"/>
          <w:szCs w:val="20"/>
        </w:rPr>
        <w:t>In this regime, d</w:t>
      </w:r>
      <w:r w:rsidRPr="00110D80">
        <w:rPr>
          <w:bCs/>
          <w:color w:val="000000" w:themeColor="text1"/>
          <w:szCs w:val="20"/>
        </w:rPr>
        <w:t xml:space="preserve">ue </w:t>
      </w:r>
      <w:r w:rsidRPr="00C872F5">
        <w:rPr>
          <w:bCs/>
          <w:szCs w:val="20"/>
        </w:rPr>
        <w:t>to the trivial braiding phase of fermions</w:t>
      </w:r>
      <w:r w:rsidR="005C61AC">
        <w:rPr>
          <w:bCs/>
          <w:szCs w:val="20"/>
        </w:rPr>
        <w:t>,</w:t>
      </w:r>
      <w:r w:rsidRPr="00C872F5">
        <w:rPr>
          <w:bCs/>
          <w:szCs w:val="20"/>
        </w:rPr>
        <w:t xml:space="preserve"> only the trivial partition process is expected to contribute to the noise, leading to </w:t>
      </w:r>
      <m:oMath>
        <m:sSub>
          <m:sSubPr>
            <m:ctrlPr>
              <w:rPr>
                <w:rFonts w:ascii="Cambria Math" w:eastAsiaTheme="minorEastAsia" w:hAnsi="Cambria Math"/>
                <w:i/>
                <w:szCs w:val="20"/>
              </w:rPr>
            </m:ctrlPr>
          </m:sSubPr>
          <m:e>
            <m:r>
              <m:rPr>
                <m:scr m:val="script"/>
              </m:rPr>
              <w:rPr>
                <w:rFonts w:ascii="Cambria Math" w:eastAsiaTheme="minorEastAsia" w:hAnsi="Cambria Math"/>
                <w:szCs w:val="20"/>
              </w:rPr>
              <m:t>F</m:t>
            </m:r>
          </m:e>
          <m:sub>
            <m:r>
              <m:rPr>
                <m:sty m:val="p"/>
              </m:rPr>
              <w:rPr>
                <w:rFonts w:ascii="Cambria Math" w:eastAsiaTheme="minorEastAsia" w:hAnsi="Cambria Math"/>
                <w:szCs w:val="20"/>
              </w:rPr>
              <m:t>dilute</m:t>
            </m:r>
          </m:sub>
        </m:sSub>
        <m:r>
          <w:rPr>
            <w:rFonts w:ascii="Cambria Math" w:eastAsiaTheme="minorEastAsia" w:hAnsi="Cambria Math"/>
            <w:szCs w:val="20"/>
          </w:rPr>
          <m:t>=1</m:t>
        </m:r>
      </m:oMath>
      <w:r w:rsidRPr="00C872F5">
        <w:rPr>
          <w:color w:val="auto"/>
          <w:szCs w:val="20"/>
        </w:rPr>
        <w:t>. In Fig.</w:t>
      </w:r>
      <w:r w:rsidRPr="00C872F5">
        <w:rPr>
          <w:bCs/>
          <w:szCs w:val="20"/>
        </w:rPr>
        <w:t xml:space="preserve"> S3, we compare the measured auto-correlation noise at amplifier </w:t>
      </w:r>
      <w:r w:rsidRPr="00452AA6">
        <w:rPr>
          <w:bCs/>
          <w:color w:val="000000" w:themeColor="text1"/>
          <w:szCs w:val="20"/>
        </w:rPr>
        <w:t xml:space="preserve">A and </w:t>
      </w:r>
      <w:r w:rsidRPr="00C872F5">
        <w:rPr>
          <w:bCs/>
          <w:szCs w:val="20"/>
        </w:rPr>
        <w:t>B with Eq.(1)</w:t>
      </w:r>
      <w:r w:rsidR="00CF2757">
        <w:rPr>
          <w:bCs/>
          <w:szCs w:val="20"/>
        </w:rPr>
        <w:t xml:space="preserve"> </w:t>
      </w:r>
      <w:r>
        <w:rPr>
          <w:bCs/>
          <w:szCs w:val="20"/>
        </w:rPr>
        <w:t>(dashed lines in Fig. S3)</w:t>
      </w:r>
      <w:r w:rsidRPr="00C872F5">
        <w:rPr>
          <w:bCs/>
          <w:szCs w:val="20"/>
        </w:rPr>
        <w:t xml:space="preserve">, with the electronic charge </w:t>
      </w:r>
      <m:oMath>
        <m:sSup>
          <m:sSupPr>
            <m:ctrlPr>
              <w:rPr>
                <w:rFonts w:ascii="Cambria Math" w:hAnsi="Cambria Math"/>
                <w:bCs/>
                <w:i/>
                <w:szCs w:val="20"/>
              </w:rPr>
            </m:ctrlPr>
          </m:sSupPr>
          <m:e>
            <m:r>
              <w:rPr>
                <w:rFonts w:ascii="Cambria Math" w:hAnsi="Cambria Math"/>
                <w:szCs w:val="20"/>
              </w:rPr>
              <m:t>e</m:t>
            </m:r>
          </m:e>
          <m:sup>
            <m:r>
              <w:rPr>
                <w:rFonts w:ascii="Cambria Math" w:hAnsi="Cambria Math"/>
                <w:szCs w:val="20"/>
              </w:rPr>
              <m:t>*</m:t>
            </m:r>
          </m:sup>
        </m:sSup>
        <m:r>
          <w:rPr>
            <w:rFonts w:ascii="Cambria Math" w:hAnsi="Cambria Math"/>
            <w:szCs w:val="20"/>
          </w:rPr>
          <m:t>=e</m:t>
        </m:r>
      </m:oMath>
      <w:r w:rsidRPr="00C872F5">
        <w:rPr>
          <w:bCs/>
          <w:szCs w:val="20"/>
        </w:rPr>
        <w:t xml:space="preserve"> and </w:t>
      </w:r>
      <m:oMath>
        <m:sSub>
          <m:sSubPr>
            <m:ctrlPr>
              <w:rPr>
                <w:rFonts w:ascii="Cambria Math" w:hAnsi="Cambria Math"/>
                <w:bCs/>
                <w:i/>
                <w:szCs w:val="20"/>
              </w:rPr>
            </m:ctrlPr>
          </m:sSubPr>
          <m:e>
            <m:r>
              <w:rPr>
                <w:rFonts w:ascii="Cambria Math" w:hAnsi="Cambria Math"/>
                <w:szCs w:val="20"/>
              </w:rPr>
              <m:t>R</m:t>
            </m:r>
          </m:e>
          <m:sub>
            <m:r>
              <m:rPr>
                <m:sty m:val="p"/>
              </m:rPr>
              <w:rPr>
                <w:rFonts w:ascii="Cambria Math" w:hAnsi="Cambria Math"/>
                <w:szCs w:val="20"/>
              </w:rPr>
              <m:t>QPC1</m:t>
            </m:r>
          </m:sub>
        </m:sSub>
      </m:oMath>
      <w:r w:rsidRPr="00C872F5">
        <w:rPr>
          <w:bCs/>
          <w:szCs w:val="20"/>
        </w:rPr>
        <w:t xml:space="preserve"> replaced</w:t>
      </w:r>
      <w:r w:rsidR="00604E2E">
        <w:rPr>
          <w:bCs/>
          <w:szCs w:val="20"/>
        </w:rPr>
        <w:t xml:space="preserve"> </w:t>
      </w:r>
      <w:r w:rsidR="00604E2E" w:rsidRPr="00110D80">
        <w:rPr>
          <w:bCs/>
          <w:color w:val="000000" w:themeColor="text1"/>
          <w:szCs w:val="20"/>
        </w:rPr>
        <w:t>by</w:t>
      </w:r>
      <w:r w:rsidRPr="00110D80">
        <w:rPr>
          <w:bCs/>
          <w:color w:val="000000" w:themeColor="text1"/>
          <w:szCs w:val="20"/>
        </w:rPr>
        <w:t xml:space="preserve"> t</w:t>
      </w:r>
      <w:r w:rsidRPr="00604E2E">
        <w:rPr>
          <w:bCs/>
          <w:color w:val="000000" w:themeColor="text1"/>
          <w:szCs w:val="20"/>
        </w:rPr>
        <w:t>he total probability to reach the amplifier</w:t>
      </w:r>
      <w:r w:rsidR="00CF2757">
        <w:rPr>
          <w:bCs/>
          <w:color w:val="000000" w:themeColor="text1"/>
          <w:szCs w:val="20"/>
        </w:rPr>
        <w:t xml:space="preserve"> </w:t>
      </w:r>
      <w:r w:rsidR="00CF2757" w:rsidRPr="00110D80">
        <w:rPr>
          <w:bCs/>
          <w:color w:val="000000" w:themeColor="text1"/>
          <w:szCs w:val="20"/>
        </w:rPr>
        <w:t>s</w:t>
      </w:r>
      <w:r w:rsidRPr="00110D80">
        <w:rPr>
          <w:bCs/>
          <w:color w:val="000000" w:themeColor="text1"/>
          <w:szCs w:val="20"/>
        </w:rPr>
        <w:t>uch that</w:t>
      </w:r>
      <w:r w:rsidRPr="00604E2E">
        <w:rPr>
          <w:bCs/>
          <w:color w:val="000000" w:themeColor="text1"/>
          <w:szCs w:val="20"/>
        </w:rPr>
        <w:t xml:space="preserve"> for amplifier A,  </w:t>
      </w:r>
      <m:oMath>
        <m:sSub>
          <m:sSubPr>
            <m:ctrlPr>
              <w:rPr>
                <w:rFonts w:ascii="Cambria Math" w:hAnsi="Cambria Math"/>
                <w:bCs/>
                <w:i/>
                <w:color w:val="000000" w:themeColor="text1"/>
                <w:szCs w:val="20"/>
              </w:rPr>
            </m:ctrlPr>
          </m:sSubPr>
          <m:e>
            <m:r>
              <w:rPr>
                <w:rFonts w:ascii="Cambria Math" w:hAnsi="Cambria Math"/>
                <w:color w:val="000000" w:themeColor="text1"/>
                <w:szCs w:val="20"/>
              </w:rPr>
              <m:t>R</m:t>
            </m:r>
          </m:e>
          <m:sub>
            <m:r>
              <m:rPr>
                <m:sty m:val="p"/>
              </m:rPr>
              <w:rPr>
                <w:rFonts w:ascii="Cambria Math" w:hAnsi="Cambria Math"/>
                <w:color w:val="000000" w:themeColor="text1"/>
                <w:szCs w:val="20"/>
              </w:rPr>
              <m:t>QPC1</m:t>
            </m:r>
          </m:sub>
        </m:sSub>
      </m:oMath>
      <w:r w:rsidRPr="00604E2E">
        <w:rPr>
          <w:bCs/>
          <w:color w:val="000000" w:themeColor="text1"/>
          <w:szCs w:val="20"/>
        </w:rPr>
        <w:t xml:space="preserve"> is replaced by </w:t>
      </w:r>
      <m:oMath>
        <m:sSub>
          <m:sSubPr>
            <m:ctrlPr>
              <w:rPr>
                <w:rFonts w:ascii="Cambria Math" w:hAnsi="Cambria Math"/>
                <w:bCs/>
                <w:i/>
                <w:color w:val="000000" w:themeColor="text1"/>
                <w:szCs w:val="20"/>
              </w:rPr>
            </m:ctrlPr>
          </m:sSubPr>
          <m:e>
            <m:r>
              <w:rPr>
                <w:rFonts w:ascii="Cambria Math" w:hAnsi="Cambria Math"/>
                <w:color w:val="000000" w:themeColor="text1"/>
                <w:szCs w:val="20"/>
              </w:rPr>
              <m:t>R</m:t>
            </m:r>
          </m:e>
          <m:sub>
            <m:r>
              <m:rPr>
                <m:sty m:val="p"/>
              </m:rPr>
              <w:rPr>
                <w:rFonts w:ascii="Cambria Math" w:hAnsi="Cambria Math"/>
                <w:color w:val="000000" w:themeColor="text1"/>
                <w:szCs w:val="20"/>
              </w:rPr>
              <m:t>QPC1</m:t>
            </m:r>
          </m:sub>
        </m:sSub>
        <m:d>
          <m:dPr>
            <m:ctrlPr>
              <w:rPr>
                <w:rFonts w:ascii="Cambria Math" w:hAnsi="Cambria Math"/>
                <w:bCs/>
                <w:i/>
                <w:color w:val="000000" w:themeColor="text1"/>
                <w:szCs w:val="20"/>
              </w:rPr>
            </m:ctrlPr>
          </m:dPr>
          <m:e>
            <m:r>
              <w:rPr>
                <w:rFonts w:ascii="Cambria Math" w:hAnsi="Cambria Math"/>
                <w:color w:val="000000" w:themeColor="text1"/>
                <w:szCs w:val="20"/>
              </w:rPr>
              <m:t>1-</m:t>
            </m:r>
            <m:sSub>
              <m:sSubPr>
                <m:ctrlPr>
                  <w:rPr>
                    <w:rFonts w:ascii="Cambria Math" w:hAnsi="Cambria Math"/>
                    <w:bCs/>
                    <w:i/>
                    <w:color w:val="000000" w:themeColor="text1"/>
                    <w:szCs w:val="20"/>
                  </w:rPr>
                </m:ctrlPr>
              </m:sSubPr>
              <m:e>
                <m:r>
                  <w:rPr>
                    <w:rFonts w:ascii="Cambria Math" w:hAnsi="Cambria Math"/>
                    <w:color w:val="000000" w:themeColor="text1"/>
                    <w:szCs w:val="20"/>
                  </w:rPr>
                  <m:t>R</m:t>
                </m:r>
              </m:e>
              <m:sub>
                <m:r>
                  <m:rPr>
                    <m:sty m:val="p"/>
                  </m:rPr>
                  <w:rPr>
                    <w:rFonts w:ascii="Cambria Math" w:hAnsi="Cambria Math"/>
                    <w:color w:val="000000" w:themeColor="text1"/>
                    <w:szCs w:val="20"/>
                  </w:rPr>
                  <m:t>QPC2</m:t>
                </m:r>
              </m:sub>
            </m:sSub>
          </m:e>
        </m:d>
      </m:oMath>
      <w:r w:rsidRPr="00604E2E">
        <w:rPr>
          <w:bCs/>
          <w:color w:val="000000" w:themeColor="text1"/>
          <w:szCs w:val="20"/>
        </w:rPr>
        <w:t xml:space="preserve">, while for amplifier B, </w:t>
      </w:r>
      <m:oMath>
        <m:sSub>
          <m:sSubPr>
            <m:ctrlPr>
              <w:rPr>
                <w:rFonts w:ascii="Cambria Math" w:hAnsi="Cambria Math"/>
                <w:bCs/>
                <w:i/>
                <w:color w:val="000000" w:themeColor="text1"/>
                <w:szCs w:val="20"/>
              </w:rPr>
            </m:ctrlPr>
          </m:sSubPr>
          <m:e>
            <m:r>
              <w:rPr>
                <w:rFonts w:ascii="Cambria Math" w:hAnsi="Cambria Math"/>
                <w:color w:val="000000" w:themeColor="text1"/>
                <w:szCs w:val="20"/>
              </w:rPr>
              <m:t>R</m:t>
            </m:r>
          </m:e>
          <m:sub>
            <m:r>
              <m:rPr>
                <m:sty m:val="p"/>
              </m:rPr>
              <w:rPr>
                <w:rFonts w:ascii="Cambria Math" w:hAnsi="Cambria Math"/>
                <w:color w:val="000000" w:themeColor="text1"/>
                <w:szCs w:val="20"/>
              </w:rPr>
              <m:t>QPC1</m:t>
            </m:r>
          </m:sub>
        </m:sSub>
      </m:oMath>
      <w:r w:rsidRPr="00604E2E">
        <w:rPr>
          <w:bCs/>
          <w:color w:val="000000" w:themeColor="text1"/>
          <w:szCs w:val="20"/>
        </w:rPr>
        <w:t xml:space="preserve"> is replaced by </w:t>
      </w:r>
      <m:oMath>
        <m:sSub>
          <m:sSubPr>
            <m:ctrlPr>
              <w:rPr>
                <w:rFonts w:ascii="Cambria Math" w:hAnsi="Cambria Math"/>
                <w:bCs/>
                <w:i/>
                <w:color w:val="000000" w:themeColor="text1"/>
                <w:szCs w:val="20"/>
              </w:rPr>
            </m:ctrlPr>
          </m:sSubPr>
          <m:e>
            <m:r>
              <w:rPr>
                <w:rFonts w:ascii="Cambria Math" w:hAnsi="Cambria Math"/>
                <w:color w:val="000000" w:themeColor="text1"/>
                <w:szCs w:val="20"/>
              </w:rPr>
              <m:t>R</m:t>
            </m:r>
          </m:e>
          <m:sub>
            <m:r>
              <m:rPr>
                <m:sty m:val="p"/>
              </m:rPr>
              <w:rPr>
                <w:rFonts w:ascii="Cambria Math" w:hAnsi="Cambria Math"/>
                <w:color w:val="000000" w:themeColor="text1"/>
                <w:szCs w:val="20"/>
              </w:rPr>
              <m:t>QPC1</m:t>
            </m:r>
          </m:sub>
        </m:sSub>
        <m:sSub>
          <m:sSubPr>
            <m:ctrlPr>
              <w:rPr>
                <w:rFonts w:ascii="Cambria Math" w:hAnsi="Cambria Math"/>
                <w:bCs/>
                <w:i/>
                <w:color w:val="000000" w:themeColor="text1"/>
                <w:szCs w:val="20"/>
              </w:rPr>
            </m:ctrlPr>
          </m:sSubPr>
          <m:e>
            <m:r>
              <w:rPr>
                <w:rFonts w:ascii="Cambria Math" w:hAnsi="Cambria Math"/>
                <w:color w:val="000000" w:themeColor="text1"/>
                <w:szCs w:val="20"/>
              </w:rPr>
              <m:t>R</m:t>
            </m:r>
          </m:e>
          <m:sub>
            <m:r>
              <m:rPr>
                <m:sty m:val="p"/>
              </m:rPr>
              <w:rPr>
                <w:rFonts w:ascii="Cambria Math" w:hAnsi="Cambria Math"/>
                <w:color w:val="000000" w:themeColor="text1"/>
                <w:szCs w:val="20"/>
              </w:rPr>
              <m:t>QPC2</m:t>
            </m:r>
          </m:sub>
        </m:sSub>
      </m:oMath>
      <w:r w:rsidRPr="00604E2E">
        <w:rPr>
          <w:bCs/>
          <w:color w:val="000000" w:themeColor="text1"/>
          <w:szCs w:val="20"/>
        </w:rPr>
        <w:t>. The theoretically expected values and the measurement results are in very good agreement</w:t>
      </w:r>
      <w:r w:rsidR="00014CE7">
        <w:rPr>
          <w:bCs/>
          <w:color w:val="000000" w:themeColor="text1"/>
          <w:szCs w:val="20"/>
        </w:rPr>
        <w:t xml:space="preserve">, </w:t>
      </w:r>
      <w:r w:rsidR="00014CE7" w:rsidRPr="00110D80">
        <w:rPr>
          <w:bCs/>
          <w:color w:val="000000" w:themeColor="text1"/>
          <w:szCs w:val="20"/>
        </w:rPr>
        <w:t>supporting that only the trivial partition process happens</w:t>
      </w:r>
      <w:r w:rsidR="0075024C" w:rsidRPr="00110D80">
        <w:rPr>
          <w:bCs/>
          <w:color w:val="000000" w:themeColor="text1"/>
          <w:szCs w:val="20"/>
        </w:rPr>
        <w:t xml:space="preserve"> in the IQH</w:t>
      </w:r>
      <w:r w:rsidR="00014CE7">
        <w:rPr>
          <w:bCs/>
          <w:color w:val="000000" w:themeColor="text1"/>
          <w:szCs w:val="20"/>
        </w:rPr>
        <w:t>.</w:t>
      </w:r>
    </w:p>
    <w:p w14:paraId="55953F45" w14:textId="77777777" w:rsidR="006E07E5" w:rsidRPr="004F3C7A" w:rsidRDefault="006E07E5" w:rsidP="006E07E5">
      <w:pPr>
        <w:ind w:left="-15" w:firstLine="199"/>
        <w:rPr>
          <w:bCs/>
          <w:color w:val="auto"/>
          <w:szCs w:val="20"/>
        </w:rPr>
      </w:pPr>
    </w:p>
    <w:p w14:paraId="59A91FE5" w14:textId="77777777" w:rsidR="006E07E5" w:rsidRDefault="006E07E5" w:rsidP="006F1CCD">
      <w:pPr>
        <w:ind w:left="-15" w:firstLine="199"/>
        <w:jc w:val="center"/>
        <w:rPr>
          <w:color w:val="auto"/>
        </w:rPr>
      </w:pPr>
      <w:r>
        <w:rPr>
          <w:noProof/>
          <w:color w:val="auto"/>
          <w:lang w:eastAsia="en-US"/>
        </w:rPr>
        <w:drawing>
          <wp:inline distT="0" distB="0" distL="0" distR="0" wp14:anchorId="4AB94DFA" wp14:editId="428C3629">
            <wp:extent cx="4648200" cy="4582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6007" cy="4609746"/>
                    </a:xfrm>
                    <a:prstGeom prst="rect">
                      <a:avLst/>
                    </a:prstGeom>
                  </pic:spPr>
                </pic:pic>
              </a:graphicData>
            </a:graphic>
          </wp:inline>
        </w:drawing>
      </w:r>
    </w:p>
    <w:p w14:paraId="48396843" w14:textId="187F3F6F" w:rsidR="006E07E5" w:rsidRDefault="006E07E5" w:rsidP="006E07E5">
      <w:pPr>
        <w:spacing w:after="252" w:line="270" w:lineRule="auto"/>
        <w:ind w:left="0" w:firstLine="0"/>
        <w:rPr>
          <w:bCs/>
          <w:color w:val="000000" w:themeColor="text1"/>
          <w:sz w:val="18"/>
          <w:szCs w:val="18"/>
        </w:rPr>
      </w:pPr>
      <w:r>
        <w:rPr>
          <w:sz w:val="18"/>
        </w:rPr>
        <w:t xml:space="preserve">FIG. S3: </w:t>
      </w:r>
      <w:r w:rsidRPr="00904B2A">
        <w:rPr>
          <w:b/>
          <w:bCs/>
          <w:color w:val="000000" w:themeColor="text1"/>
          <w:sz w:val="18"/>
          <w:szCs w:val="18"/>
        </w:rPr>
        <w:t>Excess auto-correlation noise in the two-QPC geometry at an integer filling factor (</w:t>
      </w:r>
      <m:oMath>
        <m:r>
          <m:rPr>
            <m:sty m:val="bi"/>
          </m:rPr>
          <w:rPr>
            <w:rFonts w:ascii="Cambria Math" w:hAnsi="Cambria Math"/>
            <w:color w:val="000000" w:themeColor="text1"/>
            <w:sz w:val="18"/>
            <w:szCs w:val="18"/>
          </w:rPr>
          <m:t>ν=3</m:t>
        </m:r>
      </m:oMath>
      <w:r w:rsidRPr="00904B2A">
        <w:rPr>
          <w:b/>
          <w:bCs/>
          <w:color w:val="000000" w:themeColor="text1"/>
          <w:sz w:val="18"/>
          <w:szCs w:val="18"/>
        </w:rPr>
        <w:t xml:space="preserve">). </w:t>
      </w:r>
      <w:r w:rsidRPr="00904B2A">
        <w:rPr>
          <w:color w:val="000000" w:themeColor="text1"/>
          <w:sz w:val="18"/>
          <w:szCs w:val="18"/>
        </w:rPr>
        <w:t>The upper panel shows the reflection probability of QPC1 and QPC2. In the lower panel</w:t>
      </w:r>
      <w:r w:rsidRPr="00904B2A">
        <w:rPr>
          <w:b/>
          <w:bCs/>
          <w:color w:val="000000" w:themeColor="text1"/>
          <w:sz w:val="18"/>
          <w:szCs w:val="18"/>
        </w:rPr>
        <w:t xml:space="preserve">, </w:t>
      </w:r>
      <w:r w:rsidRPr="00904B2A">
        <w:rPr>
          <w:color w:val="000000" w:themeColor="text1"/>
          <w:sz w:val="18"/>
          <w:szCs w:val="18"/>
        </w:rPr>
        <w:t>the red and blue dots are the measured AC noises at the two amplifiers. The red dashed line is the noise expected by Eq.</w:t>
      </w:r>
      <w:r w:rsidR="005B22D1">
        <w:rPr>
          <w:color w:val="000000" w:themeColor="text1"/>
          <w:sz w:val="18"/>
          <w:szCs w:val="18"/>
        </w:rPr>
        <w:t xml:space="preserve"> </w:t>
      </w:r>
      <w:r w:rsidRPr="00904B2A">
        <w:rPr>
          <w:color w:val="000000" w:themeColor="text1"/>
          <w:sz w:val="18"/>
          <w:szCs w:val="18"/>
        </w:rPr>
        <w:t xml:space="preserve">(1), with the </w:t>
      </w:r>
      <w:r w:rsidRPr="00110D80">
        <w:rPr>
          <w:color w:val="000000" w:themeColor="text1"/>
          <w:sz w:val="18"/>
          <w:szCs w:val="18"/>
        </w:rPr>
        <w:t>electronic charge</w:t>
      </w:r>
      <w:r w:rsidRPr="00904B2A">
        <w:rPr>
          <w:color w:val="000000" w:themeColor="text1"/>
          <w:sz w:val="18"/>
          <w:szCs w:val="18"/>
        </w:rPr>
        <w:t xml:space="preserve"> </w:t>
      </w:r>
      <m:oMath>
        <m:sSup>
          <m:sSupPr>
            <m:ctrlPr>
              <w:rPr>
                <w:rFonts w:ascii="Cambria Math" w:hAnsi="Cambria Math"/>
                <w:bCs/>
                <w:i/>
                <w:color w:val="000000" w:themeColor="text1"/>
                <w:sz w:val="18"/>
                <w:szCs w:val="18"/>
              </w:rPr>
            </m:ctrlPr>
          </m:sSupPr>
          <m:e>
            <m:r>
              <w:rPr>
                <w:rFonts w:ascii="Cambria Math" w:hAnsi="Cambria Math"/>
                <w:color w:val="000000" w:themeColor="text1"/>
                <w:sz w:val="18"/>
                <w:szCs w:val="18"/>
              </w:rPr>
              <m:t>e</m:t>
            </m:r>
          </m:e>
          <m:sup>
            <m:r>
              <w:rPr>
                <w:rFonts w:ascii="Cambria Math" w:hAnsi="Cambria Math"/>
                <w:color w:val="000000" w:themeColor="text1"/>
                <w:sz w:val="18"/>
                <w:szCs w:val="18"/>
              </w:rPr>
              <m:t>*</m:t>
            </m:r>
          </m:sup>
        </m:sSup>
        <m:r>
          <w:rPr>
            <w:rFonts w:ascii="Cambria Math" w:hAnsi="Cambria Math"/>
            <w:color w:val="000000" w:themeColor="text1"/>
            <w:sz w:val="18"/>
            <w:szCs w:val="18"/>
          </w:rPr>
          <m:t>=e</m:t>
        </m:r>
      </m:oMath>
      <w:r w:rsidRPr="00904B2A">
        <w:rPr>
          <w:bCs/>
          <w:color w:val="000000" w:themeColor="text1"/>
          <w:sz w:val="18"/>
          <w:szCs w:val="18"/>
        </w:rPr>
        <w:t xml:space="preserve">  and </w:t>
      </w:r>
      <m:oMath>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m:rPr>
                <m:sty m:val="p"/>
              </m:rPr>
              <w:rPr>
                <w:rFonts w:ascii="Cambria Math" w:hAnsi="Cambria Math"/>
                <w:color w:val="000000" w:themeColor="text1"/>
                <w:sz w:val="18"/>
                <w:szCs w:val="18"/>
              </w:rPr>
              <m:t>QPC1</m:t>
            </m:r>
          </m:sub>
        </m:sSub>
      </m:oMath>
      <w:r w:rsidRPr="00904B2A">
        <w:rPr>
          <w:bCs/>
          <w:color w:val="000000" w:themeColor="text1"/>
          <w:sz w:val="18"/>
          <w:szCs w:val="18"/>
        </w:rPr>
        <w:t xml:space="preserve"> replaced by the combined probability to reach amplifier A, which is  </w:t>
      </w:r>
      <m:oMath>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m:rPr>
                <m:sty m:val="p"/>
              </m:rPr>
              <w:rPr>
                <w:rFonts w:ascii="Cambria Math" w:hAnsi="Cambria Math"/>
                <w:color w:val="000000" w:themeColor="text1"/>
                <w:sz w:val="18"/>
                <w:szCs w:val="18"/>
              </w:rPr>
              <m:t>QPC1</m:t>
            </m:r>
          </m:sub>
        </m:sSub>
        <m:d>
          <m:dPr>
            <m:ctrlPr>
              <w:rPr>
                <w:rFonts w:ascii="Cambria Math" w:hAnsi="Cambria Math"/>
                <w:bCs/>
                <w:i/>
                <w:color w:val="000000" w:themeColor="text1"/>
                <w:sz w:val="18"/>
                <w:szCs w:val="18"/>
              </w:rPr>
            </m:ctrlPr>
          </m:dPr>
          <m:e>
            <m:r>
              <w:rPr>
                <w:rFonts w:ascii="Cambria Math" w:hAnsi="Cambria Math"/>
                <w:color w:val="000000" w:themeColor="text1"/>
                <w:sz w:val="18"/>
                <w:szCs w:val="18"/>
              </w:rPr>
              <m:t>1-</m:t>
            </m:r>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m:rPr>
                    <m:sty m:val="p"/>
                  </m:rPr>
                  <w:rPr>
                    <w:rFonts w:ascii="Cambria Math" w:hAnsi="Cambria Math"/>
                    <w:color w:val="000000" w:themeColor="text1"/>
                    <w:sz w:val="18"/>
                    <w:szCs w:val="18"/>
                  </w:rPr>
                  <m:t>QPC2</m:t>
                </m:r>
              </m:sub>
            </m:sSub>
          </m:e>
        </m:d>
      </m:oMath>
      <w:r w:rsidRPr="00904B2A">
        <w:rPr>
          <w:bCs/>
          <w:color w:val="000000" w:themeColor="text1"/>
          <w:sz w:val="18"/>
          <w:szCs w:val="18"/>
        </w:rPr>
        <w:t>. Similarly, the blue dashed line is the expected</w:t>
      </w:r>
      <w:r w:rsidRPr="00904B2A">
        <w:rPr>
          <w:bCs/>
          <w:color w:val="000000" w:themeColor="text1"/>
          <w:szCs w:val="20"/>
        </w:rPr>
        <w:t xml:space="preserve"> </w:t>
      </w:r>
      <w:r w:rsidRPr="00904B2A">
        <w:rPr>
          <w:bCs/>
          <w:color w:val="000000" w:themeColor="text1"/>
          <w:sz w:val="18"/>
          <w:szCs w:val="18"/>
        </w:rPr>
        <w:t xml:space="preserve">noise at amplifier B with </w:t>
      </w:r>
      <m:oMath>
        <m:sSup>
          <m:sSupPr>
            <m:ctrlPr>
              <w:rPr>
                <w:rFonts w:ascii="Cambria Math" w:hAnsi="Cambria Math"/>
                <w:bCs/>
                <w:i/>
                <w:color w:val="000000" w:themeColor="text1"/>
                <w:sz w:val="18"/>
                <w:szCs w:val="18"/>
              </w:rPr>
            </m:ctrlPr>
          </m:sSupPr>
          <m:e>
            <m:r>
              <w:rPr>
                <w:rFonts w:ascii="Cambria Math" w:hAnsi="Cambria Math"/>
                <w:color w:val="000000" w:themeColor="text1"/>
                <w:sz w:val="18"/>
                <w:szCs w:val="18"/>
              </w:rPr>
              <m:t>e</m:t>
            </m:r>
          </m:e>
          <m:sup>
            <m:r>
              <w:rPr>
                <w:rFonts w:ascii="Cambria Math" w:hAnsi="Cambria Math"/>
                <w:color w:val="000000" w:themeColor="text1"/>
                <w:sz w:val="18"/>
                <w:szCs w:val="18"/>
              </w:rPr>
              <m:t>*</m:t>
            </m:r>
          </m:sup>
        </m:sSup>
        <m:r>
          <w:rPr>
            <w:rFonts w:ascii="Cambria Math" w:hAnsi="Cambria Math"/>
            <w:color w:val="000000" w:themeColor="text1"/>
            <w:sz w:val="18"/>
            <w:szCs w:val="18"/>
          </w:rPr>
          <m:t>=e</m:t>
        </m:r>
      </m:oMath>
      <w:r w:rsidRPr="00904B2A">
        <w:rPr>
          <w:bCs/>
          <w:color w:val="000000" w:themeColor="text1"/>
          <w:sz w:val="18"/>
          <w:szCs w:val="18"/>
        </w:rPr>
        <w:t xml:space="preserve">  and </w:t>
      </w:r>
      <m:oMath>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m:rPr>
                <m:sty m:val="p"/>
              </m:rPr>
              <w:rPr>
                <w:rFonts w:ascii="Cambria Math" w:hAnsi="Cambria Math"/>
                <w:color w:val="000000" w:themeColor="text1"/>
                <w:sz w:val="18"/>
                <w:szCs w:val="18"/>
              </w:rPr>
              <m:t>QPC1</m:t>
            </m:r>
          </m:sub>
        </m:sSub>
        <m:r>
          <w:rPr>
            <w:rFonts w:ascii="Cambria Math" w:hAnsi="Cambria Math"/>
            <w:color w:val="000000" w:themeColor="text1"/>
            <w:sz w:val="18"/>
            <w:szCs w:val="18"/>
          </w:rPr>
          <m:t>→</m:t>
        </m:r>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m:rPr>
                <m:sty m:val="p"/>
              </m:rPr>
              <w:rPr>
                <w:rFonts w:ascii="Cambria Math" w:hAnsi="Cambria Math"/>
                <w:color w:val="000000" w:themeColor="text1"/>
                <w:sz w:val="18"/>
                <w:szCs w:val="18"/>
              </w:rPr>
              <m:t>QPC1</m:t>
            </m:r>
          </m:sub>
        </m:sSub>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QPC2</m:t>
            </m:r>
          </m:sub>
        </m:sSub>
      </m:oMath>
      <w:r w:rsidRPr="00904B2A">
        <w:rPr>
          <w:bCs/>
          <w:color w:val="000000" w:themeColor="text1"/>
          <w:sz w:val="18"/>
          <w:szCs w:val="18"/>
        </w:rPr>
        <w:t>. The agreement with the expected noise indicates that there is no additional contribution to the noise apart from the contribution of the trivial partitioning.</w:t>
      </w:r>
    </w:p>
    <w:p w14:paraId="5DA68845" w14:textId="77777777" w:rsidR="003739DE" w:rsidRPr="003739DE" w:rsidRDefault="003739DE" w:rsidP="006E07E5">
      <w:pPr>
        <w:spacing w:after="252" w:line="270" w:lineRule="auto"/>
        <w:ind w:left="0" w:firstLine="0"/>
        <w:rPr>
          <w:rFonts w:eastAsiaTheme="minorEastAsia"/>
          <w:color w:val="000000" w:themeColor="text1"/>
          <w:sz w:val="18"/>
        </w:rPr>
      </w:pPr>
    </w:p>
    <w:p w14:paraId="5D61A489" w14:textId="77777777" w:rsidR="006E07E5" w:rsidRPr="00904B2A" w:rsidRDefault="006E07E5" w:rsidP="006E07E5">
      <w:pPr>
        <w:pStyle w:val="ListParagraph"/>
        <w:numPr>
          <w:ilvl w:val="0"/>
          <w:numId w:val="2"/>
        </w:numPr>
        <w:spacing w:after="0" w:line="593" w:lineRule="auto"/>
        <w:ind w:right="2745"/>
        <w:jc w:val="center"/>
        <w:rPr>
          <w:b/>
          <w:color w:val="000000" w:themeColor="text1"/>
          <w:szCs w:val="20"/>
        </w:rPr>
      </w:pPr>
      <w:r w:rsidRPr="00904B2A">
        <w:rPr>
          <w:b/>
          <w:color w:val="000000" w:themeColor="text1"/>
          <w:szCs w:val="20"/>
        </w:rPr>
        <w:t>Bias dependence of the reflection</w:t>
      </w:r>
    </w:p>
    <w:p w14:paraId="7AD8DD55" w14:textId="06146C23" w:rsidR="00904B2A" w:rsidRPr="00FC3C37" w:rsidRDefault="006E07E5" w:rsidP="00904B2A">
      <w:pPr>
        <w:spacing w:after="252" w:line="270" w:lineRule="auto"/>
        <w:ind w:left="0" w:firstLine="0"/>
        <w:rPr>
          <w:color w:val="000000" w:themeColor="text1"/>
          <w:szCs w:val="20"/>
        </w:rPr>
      </w:pPr>
      <w:r w:rsidRPr="00FC3C37">
        <w:rPr>
          <w:rFonts w:cstheme="minorBidi"/>
          <w:color w:val="000000" w:themeColor="text1"/>
          <w:szCs w:val="20"/>
        </w:rPr>
        <w:t xml:space="preserve">In the main text, each noise measurement is shown along with the average value of the reflection probability of each of the relevant QPC’s. </w:t>
      </w:r>
      <w:r w:rsidR="00904B2A" w:rsidRPr="00FC3C37">
        <w:rPr>
          <w:rFonts w:cstheme="minorBidi"/>
          <w:color w:val="000000" w:themeColor="text1"/>
          <w:szCs w:val="20"/>
        </w:rPr>
        <w:t xml:space="preserve">Here we show </w:t>
      </w:r>
      <w:r w:rsidRPr="00FC3C37">
        <w:rPr>
          <w:color w:val="000000" w:themeColor="text1"/>
          <w:szCs w:val="20"/>
        </w:rPr>
        <w:t xml:space="preserve">the full bias dependence of the reflection </w:t>
      </w:r>
      <w:r w:rsidRPr="00110D80">
        <w:rPr>
          <w:color w:val="000000" w:themeColor="text1"/>
          <w:szCs w:val="20"/>
        </w:rPr>
        <w:t>probabilities.</w:t>
      </w:r>
      <w:r w:rsidRPr="00FC3C37">
        <w:rPr>
          <w:color w:val="000000" w:themeColor="text1"/>
          <w:szCs w:val="20"/>
        </w:rPr>
        <w:t xml:space="preserve"> Each </w:t>
      </w:r>
      <w:r w:rsidR="0039280E" w:rsidRPr="00110D80">
        <w:rPr>
          <w:color w:val="000000" w:themeColor="text1"/>
          <w:szCs w:val="20"/>
        </w:rPr>
        <w:t>panel</w:t>
      </w:r>
      <w:r w:rsidRPr="00FC3C37">
        <w:rPr>
          <w:color w:val="000000" w:themeColor="text1"/>
          <w:szCs w:val="20"/>
        </w:rPr>
        <w:t xml:space="preserve"> of Fig. S4 shows the measured reflection probability for QPC1 (</w:t>
      </w:r>
      <m:oMath>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m:rPr>
                <m:sty m:val="p"/>
              </m:rPr>
              <w:rPr>
                <w:rFonts w:ascii="Cambria Math" w:hAnsi="Cambria Math"/>
                <w:color w:val="000000" w:themeColor="text1"/>
                <w:sz w:val="18"/>
                <w:szCs w:val="18"/>
              </w:rPr>
              <m:t>QPC1</m:t>
            </m:r>
          </m:sub>
        </m:sSub>
      </m:oMath>
      <w:r w:rsidRPr="00FC3C37">
        <w:rPr>
          <w:color w:val="000000" w:themeColor="text1"/>
          <w:szCs w:val="20"/>
        </w:rPr>
        <w:t>) and QPC2 (</w:t>
      </w:r>
      <m:oMath>
        <m:sSub>
          <m:sSubPr>
            <m:ctrlPr>
              <w:rPr>
                <w:rFonts w:ascii="Cambria Math" w:hAnsi="Cambria Math"/>
                <w:bCs/>
                <w:i/>
                <w:color w:val="000000" w:themeColor="text1"/>
                <w:sz w:val="18"/>
                <w:szCs w:val="18"/>
              </w:rPr>
            </m:ctrlPr>
          </m:sSubPr>
          <m:e>
            <m:r>
              <w:rPr>
                <w:rFonts w:ascii="Cambria Math" w:hAnsi="Cambria Math"/>
                <w:color w:val="000000" w:themeColor="text1"/>
                <w:sz w:val="18"/>
                <w:szCs w:val="18"/>
              </w:rPr>
              <m:t>R</m:t>
            </m:r>
          </m:e>
          <m:sub>
            <m:r>
              <m:rPr>
                <m:sty m:val="p"/>
              </m:rPr>
              <w:rPr>
                <w:rFonts w:ascii="Cambria Math" w:hAnsi="Cambria Math"/>
                <w:color w:val="000000" w:themeColor="text1"/>
                <w:sz w:val="18"/>
                <w:szCs w:val="18"/>
              </w:rPr>
              <m:t>QPC2</m:t>
            </m:r>
          </m:sub>
        </m:sSub>
        <m:r>
          <w:rPr>
            <w:rFonts w:ascii="Cambria Math" w:hAnsi="Cambria Math"/>
            <w:color w:val="000000" w:themeColor="text1"/>
            <w:sz w:val="18"/>
            <w:szCs w:val="18"/>
          </w:rPr>
          <m:t>)</m:t>
        </m:r>
      </m:oMath>
      <w:r w:rsidRPr="00FC3C37">
        <w:rPr>
          <w:bCs/>
          <w:color w:val="000000" w:themeColor="text1"/>
          <w:sz w:val="18"/>
          <w:szCs w:val="18"/>
        </w:rPr>
        <w:t xml:space="preserve"> and</w:t>
      </w:r>
      <w:r w:rsidRPr="00FC3C37">
        <w:rPr>
          <w:color w:val="000000" w:themeColor="text1"/>
          <w:szCs w:val="20"/>
        </w:rPr>
        <w:t xml:space="preserve"> corresponds to one of the noise </w:t>
      </w:r>
      <w:proofErr w:type="gramStart"/>
      <w:r w:rsidRPr="00FC3C37">
        <w:rPr>
          <w:color w:val="000000" w:themeColor="text1"/>
          <w:szCs w:val="20"/>
        </w:rPr>
        <w:t>measurement</w:t>
      </w:r>
      <w:proofErr w:type="gramEnd"/>
      <w:r w:rsidRPr="00FC3C37">
        <w:rPr>
          <w:color w:val="000000" w:themeColor="text1"/>
          <w:szCs w:val="20"/>
        </w:rPr>
        <w:t xml:space="preserve"> presented in the main text. The corresponding noise measurement in the main text is written in the inset of each of the sub-figures.</w:t>
      </w:r>
      <w:r w:rsidR="00904B2A" w:rsidRPr="00FC3C37">
        <w:rPr>
          <w:color w:val="000000" w:themeColor="text1"/>
          <w:szCs w:val="20"/>
        </w:rPr>
        <w:t xml:space="preserve"> Figure</w:t>
      </w:r>
      <w:r w:rsidR="002E50A4">
        <w:rPr>
          <w:color w:val="000000" w:themeColor="text1"/>
          <w:szCs w:val="20"/>
        </w:rPr>
        <w:t>s</w:t>
      </w:r>
      <w:r w:rsidR="00904B2A" w:rsidRPr="00FC3C37">
        <w:rPr>
          <w:color w:val="000000" w:themeColor="text1"/>
          <w:szCs w:val="20"/>
        </w:rPr>
        <w:t xml:space="preserve"> S4 (a) to (e) measured at 45 </w:t>
      </w:r>
      <w:proofErr w:type="spellStart"/>
      <w:r w:rsidR="00904B2A" w:rsidRPr="00FC3C37">
        <w:rPr>
          <w:color w:val="000000" w:themeColor="text1"/>
          <w:szCs w:val="20"/>
        </w:rPr>
        <w:t>mK</w:t>
      </w:r>
      <w:proofErr w:type="spellEnd"/>
      <w:r w:rsidR="00904B2A" w:rsidRPr="00FC3C37">
        <w:rPr>
          <w:color w:val="000000" w:themeColor="text1"/>
          <w:szCs w:val="20"/>
        </w:rPr>
        <w:t xml:space="preserve">, and Figure S4 (f) measured at 12 </w:t>
      </w:r>
      <w:proofErr w:type="spellStart"/>
      <w:r w:rsidR="00904B2A" w:rsidRPr="00FC3C37">
        <w:rPr>
          <w:color w:val="000000" w:themeColor="text1"/>
          <w:szCs w:val="20"/>
        </w:rPr>
        <w:t>mK.</w:t>
      </w:r>
      <w:proofErr w:type="spellEnd"/>
    </w:p>
    <w:p w14:paraId="2FE68225" w14:textId="1C7B4298" w:rsidR="006E07E5" w:rsidRPr="00904B2A" w:rsidRDefault="006E07E5" w:rsidP="006E07E5">
      <w:pPr>
        <w:spacing w:after="252" w:line="270" w:lineRule="auto"/>
        <w:ind w:left="0" w:firstLine="0"/>
        <w:rPr>
          <w:color w:val="00B050"/>
          <w:szCs w:val="20"/>
          <w:rtl/>
        </w:rPr>
      </w:pPr>
    </w:p>
    <w:p w14:paraId="391B93D1" w14:textId="77777777" w:rsidR="006E07E5" w:rsidRPr="004C6F0B" w:rsidRDefault="006E07E5" w:rsidP="006E07E5">
      <w:pPr>
        <w:spacing w:after="252" w:line="270" w:lineRule="auto"/>
        <w:ind w:left="0" w:firstLine="0"/>
        <w:rPr>
          <w:szCs w:val="20"/>
        </w:rPr>
      </w:pPr>
    </w:p>
    <w:p w14:paraId="7202929D" w14:textId="77777777" w:rsidR="006E07E5" w:rsidRDefault="006E07E5" w:rsidP="006E07E5">
      <w:pPr>
        <w:spacing w:after="252" w:line="270" w:lineRule="auto"/>
        <w:ind w:left="0" w:firstLine="0"/>
      </w:pPr>
      <w:r>
        <w:rPr>
          <w:noProof/>
          <w:lang w:eastAsia="en-US"/>
        </w:rPr>
        <w:drawing>
          <wp:inline distT="0" distB="0" distL="0" distR="0" wp14:anchorId="5EFD1D13" wp14:editId="2F5159A4">
            <wp:extent cx="6452870" cy="5236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2870" cy="5236845"/>
                    </a:xfrm>
                    <a:prstGeom prst="rect">
                      <a:avLst/>
                    </a:prstGeom>
                  </pic:spPr>
                </pic:pic>
              </a:graphicData>
            </a:graphic>
          </wp:inline>
        </w:drawing>
      </w:r>
    </w:p>
    <w:p w14:paraId="67BF7B22" w14:textId="704ECA84" w:rsidR="006E07E5" w:rsidRPr="00770D0D" w:rsidRDefault="006E07E5" w:rsidP="006E07E5">
      <w:pPr>
        <w:spacing w:after="252" w:line="270" w:lineRule="auto"/>
        <w:ind w:left="0" w:firstLine="0"/>
      </w:pPr>
      <w:r>
        <w:rPr>
          <w:sz w:val="18"/>
        </w:rPr>
        <w:t>FIG. S4</w:t>
      </w:r>
      <w:r w:rsidRPr="00AC71E7">
        <w:rPr>
          <w:color w:val="000000" w:themeColor="text1"/>
          <w:sz w:val="18"/>
        </w:rPr>
        <w:t xml:space="preserve">: </w:t>
      </w:r>
      <w:r w:rsidRPr="00AC71E7">
        <w:rPr>
          <w:b/>
          <w:bCs/>
          <w:color w:val="000000" w:themeColor="text1"/>
          <w:sz w:val="18"/>
        </w:rPr>
        <w:t xml:space="preserve">Bias dependence of the reflection </w:t>
      </w:r>
      <w:r w:rsidRPr="00110D80">
        <w:rPr>
          <w:b/>
          <w:bCs/>
          <w:color w:val="000000" w:themeColor="text1"/>
          <w:sz w:val="18"/>
        </w:rPr>
        <w:t>probability.</w:t>
      </w:r>
      <w:r w:rsidRPr="00AC71E7">
        <w:rPr>
          <w:b/>
          <w:bCs/>
          <w:color w:val="000000" w:themeColor="text1"/>
          <w:sz w:val="18"/>
        </w:rPr>
        <w:t xml:space="preserve">  </w:t>
      </w:r>
      <w:r w:rsidRPr="00AC71E7">
        <w:rPr>
          <w:color w:val="000000" w:themeColor="text1"/>
          <w:sz w:val="18"/>
        </w:rPr>
        <w:t xml:space="preserve">Each of the </w:t>
      </w:r>
      <w:r w:rsidR="0039280E" w:rsidRPr="00110D80">
        <w:rPr>
          <w:color w:val="000000" w:themeColor="text1"/>
          <w:sz w:val="18"/>
        </w:rPr>
        <w:t>panels</w:t>
      </w:r>
      <w:r w:rsidRPr="00110D80">
        <w:rPr>
          <w:color w:val="000000" w:themeColor="text1"/>
          <w:sz w:val="18"/>
        </w:rPr>
        <w:t xml:space="preserve"> </w:t>
      </w:r>
      <w:r w:rsidRPr="00F52F4F">
        <w:rPr>
          <w:b/>
          <w:color w:val="000000" w:themeColor="text1"/>
          <w:sz w:val="18"/>
        </w:rPr>
        <w:t>(a)</w:t>
      </w:r>
      <w:r w:rsidRPr="00F52F4F">
        <w:rPr>
          <w:color w:val="000000" w:themeColor="text1"/>
          <w:sz w:val="18"/>
        </w:rPr>
        <w:t>-</w:t>
      </w:r>
      <w:r w:rsidRPr="00F52F4F">
        <w:rPr>
          <w:b/>
          <w:color w:val="000000" w:themeColor="text1"/>
          <w:sz w:val="18"/>
        </w:rPr>
        <w:t>(f)</w:t>
      </w:r>
      <w:r w:rsidRPr="00AC71E7">
        <w:rPr>
          <w:color w:val="000000" w:themeColor="text1"/>
          <w:sz w:val="18"/>
        </w:rPr>
        <w:t xml:space="preserve"> shows the full bias dependence of</w:t>
      </w:r>
      <w:r w:rsidR="009E0BF0">
        <w:rPr>
          <w:color w:val="000000" w:themeColor="text1"/>
          <w:sz w:val="18"/>
        </w:rPr>
        <w:t xml:space="preserve"> </w:t>
      </w:r>
      <w:r w:rsidR="007939F6">
        <w:rPr>
          <w:color w:val="000000" w:themeColor="text1"/>
          <w:sz w:val="18"/>
        </w:rPr>
        <w:t>reflection probability</w:t>
      </w:r>
      <w:r w:rsidR="009E0BF0" w:rsidRPr="00110D80">
        <w:rPr>
          <w:color w:val="000000" w:themeColor="text1"/>
          <w:sz w:val="18"/>
        </w:rPr>
        <w:t xml:space="preserve"> measurement results for</w:t>
      </w:r>
      <w:r w:rsidRPr="00AC71E7">
        <w:rPr>
          <w:color w:val="000000" w:themeColor="text1"/>
          <w:sz w:val="18"/>
        </w:rPr>
        <w:t xml:space="preserve"> </w:t>
      </w:r>
      <m:oMath>
        <m:sSub>
          <m:sSubPr>
            <m:ctrlPr>
              <w:rPr>
                <w:rFonts w:ascii="Cambria Math" w:hAnsi="Cambria Math"/>
                <w:i/>
                <w:color w:val="000000" w:themeColor="text1"/>
                <w:sz w:val="18"/>
              </w:rPr>
            </m:ctrlPr>
          </m:sSubPr>
          <m:e>
            <m:r>
              <w:rPr>
                <w:rFonts w:ascii="Cambria Math" w:hAnsi="Cambria Math"/>
                <w:color w:val="000000" w:themeColor="text1"/>
                <w:sz w:val="18"/>
              </w:rPr>
              <m:t>R</m:t>
            </m:r>
          </m:e>
          <m:sub>
            <m:r>
              <m:rPr>
                <m:sty m:val="p"/>
              </m:rPr>
              <w:rPr>
                <w:rFonts w:ascii="Cambria Math" w:hAnsi="Cambria Math"/>
                <w:color w:val="000000" w:themeColor="text1"/>
                <w:sz w:val="18"/>
              </w:rPr>
              <m:t>QPC1</m:t>
            </m:r>
          </m:sub>
        </m:sSub>
      </m:oMath>
      <w:r w:rsidRPr="00AC71E7">
        <w:rPr>
          <w:color w:val="000000" w:themeColor="text1"/>
          <w:sz w:val="18"/>
        </w:rPr>
        <w:t xml:space="preserve"> </w:t>
      </w:r>
      <w:r w:rsidR="009E0BF0" w:rsidRPr="00110D80">
        <w:rPr>
          <w:color w:val="000000" w:themeColor="text1"/>
          <w:sz w:val="18"/>
        </w:rPr>
        <w:t>(green dots)</w:t>
      </w:r>
      <w:r w:rsidR="009E0BF0">
        <w:rPr>
          <w:color w:val="000000" w:themeColor="text1"/>
          <w:sz w:val="18"/>
        </w:rPr>
        <w:t xml:space="preserve"> </w:t>
      </w:r>
      <w:r w:rsidRPr="00AC71E7">
        <w:rPr>
          <w:color w:val="000000" w:themeColor="text1"/>
          <w:sz w:val="18"/>
        </w:rPr>
        <w:t xml:space="preserve">and </w:t>
      </w:r>
      <m:oMath>
        <m:sSub>
          <m:sSubPr>
            <m:ctrlPr>
              <w:rPr>
                <w:rFonts w:ascii="Cambria Math" w:hAnsi="Cambria Math"/>
                <w:i/>
                <w:color w:val="000000" w:themeColor="text1"/>
                <w:sz w:val="18"/>
              </w:rPr>
            </m:ctrlPr>
          </m:sSubPr>
          <m:e>
            <m:r>
              <w:rPr>
                <w:rFonts w:ascii="Cambria Math" w:hAnsi="Cambria Math"/>
                <w:color w:val="000000" w:themeColor="text1"/>
                <w:sz w:val="18"/>
              </w:rPr>
              <m:t>R</m:t>
            </m:r>
          </m:e>
          <m:sub>
            <m:r>
              <m:rPr>
                <m:sty m:val="p"/>
              </m:rPr>
              <w:rPr>
                <w:rFonts w:ascii="Cambria Math" w:hAnsi="Cambria Math"/>
                <w:color w:val="000000" w:themeColor="text1"/>
                <w:sz w:val="18"/>
              </w:rPr>
              <m:t>QPC2</m:t>
            </m:r>
          </m:sub>
        </m:sSub>
        <m:r>
          <w:rPr>
            <w:rFonts w:ascii="Cambria Math" w:hAnsi="Cambria Math"/>
            <w:color w:val="000000" w:themeColor="text1"/>
            <w:sz w:val="18"/>
          </w:rPr>
          <m:t xml:space="preserve"> </m:t>
        </m:r>
      </m:oMath>
      <w:r w:rsidR="009E0BF0" w:rsidRPr="00110D80">
        <w:rPr>
          <w:rFonts w:eastAsiaTheme="minorEastAsia"/>
          <w:color w:val="000000" w:themeColor="text1"/>
          <w:sz w:val="18"/>
        </w:rPr>
        <w:t>(purple dots)</w:t>
      </w:r>
      <w:r w:rsidRPr="00110D80">
        <w:rPr>
          <w:color w:val="000000" w:themeColor="text1"/>
          <w:sz w:val="18"/>
        </w:rPr>
        <w:t>.</w:t>
      </w:r>
      <w:r w:rsidRPr="00AC71E7">
        <w:rPr>
          <w:color w:val="000000" w:themeColor="text1"/>
          <w:sz w:val="18"/>
        </w:rPr>
        <w:t xml:space="preserve"> </w:t>
      </w:r>
      <w:r w:rsidR="00DE0C0D" w:rsidRPr="00110D80">
        <w:rPr>
          <w:color w:val="000000" w:themeColor="text1"/>
          <w:sz w:val="18"/>
        </w:rPr>
        <w:t>E</w:t>
      </w:r>
      <w:r w:rsidRPr="00110D80">
        <w:rPr>
          <w:color w:val="000000" w:themeColor="text1"/>
          <w:sz w:val="18"/>
        </w:rPr>
        <w:t xml:space="preserve">ach </w:t>
      </w:r>
      <w:r w:rsidR="00352B33" w:rsidRPr="00110D80">
        <w:rPr>
          <w:color w:val="000000" w:themeColor="text1"/>
          <w:sz w:val="18"/>
        </w:rPr>
        <w:t>panel</w:t>
      </w:r>
      <w:r w:rsidR="00810608" w:rsidRPr="00110D80">
        <w:rPr>
          <w:color w:val="000000" w:themeColor="text1"/>
          <w:sz w:val="18"/>
        </w:rPr>
        <w:t xml:space="preserve"> corresponds to noise measurement result</w:t>
      </w:r>
      <w:r w:rsidR="00D06F7E" w:rsidRPr="00110D80">
        <w:rPr>
          <w:color w:val="000000" w:themeColor="text1"/>
          <w:sz w:val="18"/>
        </w:rPr>
        <w:t>s</w:t>
      </w:r>
      <w:r w:rsidR="00810608" w:rsidRPr="00110D80">
        <w:rPr>
          <w:color w:val="000000" w:themeColor="text1"/>
          <w:sz w:val="18"/>
        </w:rPr>
        <w:t xml:space="preserve"> in the main text</w:t>
      </w:r>
      <w:r w:rsidR="00A4179F">
        <w:rPr>
          <w:color w:val="000000" w:themeColor="text1"/>
          <w:sz w:val="18"/>
        </w:rPr>
        <w:t>:</w:t>
      </w:r>
      <w:r>
        <w:rPr>
          <w:sz w:val="18"/>
        </w:rPr>
        <w:t xml:space="preserve"> </w:t>
      </w:r>
      <w:r w:rsidRPr="00110D80">
        <w:rPr>
          <w:b/>
          <w:bCs/>
          <w:sz w:val="18"/>
        </w:rPr>
        <w:t>(a)</w:t>
      </w:r>
      <w:r w:rsidRPr="00110D80">
        <w:rPr>
          <w:sz w:val="18"/>
        </w:rPr>
        <w:t xml:space="preserve"> </w:t>
      </w:r>
      <w:r w:rsidR="00610103" w:rsidRPr="00110D80">
        <w:rPr>
          <w:sz w:val="18"/>
        </w:rPr>
        <w:t xml:space="preserve">corresponds to </w:t>
      </w:r>
      <w:r w:rsidRPr="00110D80">
        <w:rPr>
          <w:sz w:val="18"/>
        </w:rPr>
        <w:t>Fig</w:t>
      </w:r>
      <w:r w:rsidR="00610103" w:rsidRPr="00110D80">
        <w:rPr>
          <w:sz w:val="18"/>
        </w:rPr>
        <w:t>.</w:t>
      </w:r>
      <w:r w:rsidRPr="00110D80">
        <w:rPr>
          <w:sz w:val="18"/>
        </w:rPr>
        <w:t xml:space="preserve"> 1(b)</w:t>
      </w:r>
      <w:r>
        <w:rPr>
          <w:sz w:val="18"/>
        </w:rPr>
        <w:t xml:space="preserve"> and Fig</w:t>
      </w:r>
      <w:r w:rsidR="00610103">
        <w:rPr>
          <w:sz w:val="18"/>
        </w:rPr>
        <w:t>.</w:t>
      </w:r>
      <w:r>
        <w:rPr>
          <w:sz w:val="18"/>
        </w:rPr>
        <w:t xml:space="preserve"> 3</w:t>
      </w:r>
      <w:r w:rsidR="00A4179F">
        <w:rPr>
          <w:sz w:val="18"/>
        </w:rPr>
        <w:t xml:space="preserve">, </w:t>
      </w:r>
      <w:r w:rsidRPr="00416255">
        <w:rPr>
          <w:b/>
          <w:bCs/>
          <w:sz w:val="18"/>
        </w:rPr>
        <w:t>(b)</w:t>
      </w:r>
      <w:r>
        <w:rPr>
          <w:sz w:val="18"/>
        </w:rPr>
        <w:t xml:space="preserve"> </w:t>
      </w:r>
      <w:r w:rsidR="00610103">
        <w:rPr>
          <w:sz w:val="18"/>
        </w:rPr>
        <w:t xml:space="preserve">to </w:t>
      </w:r>
      <w:r>
        <w:rPr>
          <w:sz w:val="18"/>
        </w:rPr>
        <w:t>Fig</w:t>
      </w:r>
      <w:r w:rsidR="00610103">
        <w:rPr>
          <w:sz w:val="18"/>
        </w:rPr>
        <w:t>.</w:t>
      </w:r>
      <w:r>
        <w:rPr>
          <w:sz w:val="18"/>
        </w:rPr>
        <w:t xml:space="preserve"> 4(a)</w:t>
      </w:r>
      <w:r w:rsidR="00A4179F">
        <w:rPr>
          <w:sz w:val="18"/>
        </w:rPr>
        <w:t>,</w:t>
      </w:r>
      <w:r>
        <w:rPr>
          <w:sz w:val="18"/>
        </w:rPr>
        <w:t xml:space="preserve"> </w:t>
      </w:r>
      <w:r w:rsidRPr="00416255">
        <w:rPr>
          <w:b/>
          <w:bCs/>
          <w:sz w:val="18"/>
        </w:rPr>
        <w:t>(c)</w:t>
      </w:r>
      <w:r>
        <w:rPr>
          <w:sz w:val="18"/>
        </w:rPr>
        <w:t xml:space="preserve"> </w:t>
      </w:r>
      <w:r w:rsidR="00610103">
        <w:rPr>
          <w:sz w:val="18"/>
        </w:rPr>
        <w:t xml:space="preserve">to </w:t>
      </w:r>
      <w:r>
        <w:rPr>
          <w:sz w:val="18"/>
        </w:rPr>
        <w:t>Fig</w:t>
      </w:r>
      <w:r w:rsidR="00610103">
        <w:rPr>
          <w:sz w:val="18"/>
        </w:rPr>
        <w:t>.</w:t>
      </w:r>
      <w:r>
        <w:rPr>
          <w:sz w:val="18"/>
        </w:rPr>
        <w:t xml:space="preserve"> 4(b)</w:t>
      </w:r>
      <w:r w:rsidR="00A4179F">
        <w:rPr>
          <w:sz w:val="18"/>
        </w:rPr>
        <w:t>,</w:t>
      </w:r>
      <w:r>
        <w:rPr>
          <w:sz w:val="18"/>
        </w:rPr>
        <w:t xml:space="preserve"> </w:t>
      </w:r>
      <w:r w:rsidRPr="00416255">
        <w:rPr>
          <w:b/>
          <w:bCs/>
          <w:sz w:val="18"/>
        </w:rPr>
        <w:t>(d)</w:t>
      </w:r>
      <w:r>
        <w:rPr>
          <w:sz w:val="18"/>
        </w:rPr>
        <w:t xml:space="preserve"> </w:t>
      </w:r>
      <w:r w:rsidR="00610103">
        <w:rPr>
          <w:sz w:val="18"/>
        </w:rPr>
        <w:t xml:space="preserve">to </w:t>
      </w:r>
      <w:r>
        <w:rPr>
          <w:sz w:val="18"/>
        </w:rPr>
        <w:t>Fig</w:t>
      </w:r>
      <w:r w:rsidR="00610103">
        <w:rPr>
          <w:sz w:val="18"/>
        </w:rPr>
        <w:t>.</w:t>
      </w:r>
      <w:r>
        <w:rPr>
          <w:sz w:val="18"/>
        </w:rPr>
        <w:t xml:space="preserve"> 4(c)</w:t>
      </w:r>
      <w:r w:rsidR="00A4179F">
        <w:rPr>
          <w:sz w:val="18"/>
        </w:rPr>
        <w:t>,</w:t>
      </w:r>
      <w:r>
        <w:rPr>
          <w:sz w:val="18"/>
        </w:rPr>
        <w:t xml:space="preserve"> </w:t>
      </w:r>
      <w:r w:rsidRPr="00416255">
        <w:rPr>
          <w:b/>
          <w:bCs/>
          <w:sz w:val="18"/>
        </w:rPr>
        <w:t>(e)</w:t>
      </w:r>
      <w:r>
        <w:rPr>
          <w:sz w:val="18"/>
        </w:rPr>
        <w:t xml:space="preserve"> </w:t>
      </w:r>
      <w:r w:rsidR="00610103">
        <w:rPr>
          <w:sz w:val="18"/>
        </w:rPr>
        <w:t xml:space="preserve">to </w:t>
      </w:r>
      <w:r>
        <w:rPr>
          <w:sz w:val="18"/>
        </w:rPr>
        <w:t>Fig</w:t>
      </w:r>
      <w:r w:rsidR="00610103">
        <w:rPr>
          <w:sz w:val="18"/>
        </w:rPr>
        <w:t>.</w:t>
      </w:r>
      <w:r>
        <w:rPr>
          <w:sz w:val="18"/>
        </w:rPr>
        <w:t xml:space="preserve"> 4(d)</w:t>
      </w:r>
      <w:r w:rsidR="00A4179F">
        <w:rPr>
          <w:sz w:val="18"/>
        </w:rPr>
        <w:t>, and</w:t>
      </w:r>
      <w:r>
        <w:rPr>
          <w:sz w:val="18"/>
        </w:rPr>
        <w:t xml:space="preserve"> </w:t>
      </w:r>
      <w:r w:rsidRPr="00416255">
        <w:rPr>
          <w:b/>
          <w:bCs/>
          <w:sz w:val="18"/>
        </w:rPr>
        <w:t>(f)</w:t>
      </w:r>
      <w:r>
        <w:rPr>
          <w:sz w:val="18"/>
        </w:rPr>
        <w:t xml:space="preserve"> </w:t>
      </w:r>
      <w:r w:rsidR="00610103">
        <w:rPr>
          <w:sz w:val="18"/>
        </w:rPr>
        <w:t xml:space="preserve">to </w:t>
      </w:r>
      <w:r>
        <w:rPr>
          <w:sz w:val="18"/>
        </w:rPr>
        <w:t>Fig</w:t>
      </w:r>
      <w:r w:rsidR="00610103">
        <w:rPr>
          <w:sz w:val="18"/>
        </w:rPr>
        <w:t>.</w:t>
      </w:r>
      <w:r>
        <w:rPr>
          <w:sz w:val="18"/>
        </w:rPr>
        <w:t xml:space="preserve"> 5(b).</w:t>
      </w:r>
    </w:p>
    <w:p w14:paraId="448179BB" w14:textId="0DCBC3EC" w:rsidR="00236B0B" w:rsidRDefault="00236B0B" w:rsidP="00AD60AE">
      <w:pPr>
        <w:tabs>
          <w:tab w:val="center" w:pos="2326"/>
          <w:tab w:val="center" w:pos="5401"/>
        </w:tabs>
        <w:spacing w:after="321" w:line="265" w:lineRule="auto"/>
        <w:ind w:left="0" w:firstLine="0"/>
        <w:jc w:val="center"/>
        <w:rPr>
          <w:rFonts w:eastAsiaTheme="minorEastAsia"/>
          <w:b/>
          <w:sz w:val="18"/>
        </w:rPr>
      </w:pPr>
    </w:p>
    <w:p w14:paraId="5D27DB19" w14:textId="77777777" w:rsidR="00890245" w:rsidRPr="006E07E5" w:rsidRDefault="00890245" w:rsidP="00AD60AE">
      <w:pPr>
        <w:tabs>
          <w:tab w:val="center" w:pos="2326"/>
          <w:tab w:val="center" w:pos="5401"/>
        </w:tabs>
        <w:spacing w:after="321" w:line="265" w:lineRule="auto"/>
        <w:ind w:left="0" w:firstLine="0"/>
        <w:jc w:val="center"/>
        <w:rPr>
          <w:rFonts w:eastAsiaTheme="minorEastAsia"/>
          <w:b/>
          <w:sz w:val="18"/>
        </w:rPr>
      </w:pPr>
    </w:p>
    <w:p w14:paraId="795D3BF7" w14:textId="7B819D2C" w:rsidR="00236B0B" w:rsidRPr="00236B0B" w:rsidRDefault="00890245" w:rsidP="00890245">
      <w:pPr>
        <w:spacing w:after="0" w:line="240" w:lineRule="auto"/>
        <w:ind w:left="0" w:firstLine="0"/>
        <w:jc w:val="left"/>
        <w:rPr>
          <w:rFonts w:eastAsiaTheme="minorEastAsia"/>
          <w:b/>
          <w:sz w:val="18"/>
        </w:rPr>
      </w:pPr>
      <w:r>
        <w:rPr>
          <w:rFonts w:eastAsiaTheme="minorEastAsia"/>
          <w:b/>
          <w:sz w:val="18"/>
        </w:rPr>
        <w:br w:type="page"/>
      </w:r>
    </w:p>
    <w:p w14:paraId="29FCDF60" w14:textId="562AD6DB" w:rsidR="009521B8" w:rsidRDefault="00770D0D" w:rsidP="00AD60AE">
      <w:pPr>
        <w:tabs>
          <w:tab w:val="center" w:pos="2326"/>
          <w:tab w:val="center" w:pos="5401"/>
        </w:tabs>
        <w:spacing w:after="321" w:line="265" w:lineRule="auto"/>
        <w:ind w:left="0" w:firstLine="0"/>
        <w:jc w:val="center"/>
      </w:pPr>
      <w:r>
        <w:rPr>
          <w:b/>
          <w:sz w:val="18"/>
        </w:rPr>
        <w:lastRenderedPageBreak/>
        <w:t>SIII.</w:t>
      </w:r>
      <w:r w:rsidR="00AD60AE">
        <w:rPr>
          <w:b/>
          <w:sz w:val="18"/>
        </w:rPr>
        <w:t xml:space="preserve"> </w:t>
      </w:r>
      <w:r>
        <w:rPr>
          <w:b/>
          <w:sz w:val="18"/>
        </w:rPr>
        <w:t>THEORY OF THE ANOMALOUS PARTITION NOISE</w:t>
      </w:r>
    </w:p>
    <w:p w14:paraId="651239DE" w14:textId="63FAAAD4" w:rsidR="009521B8" w:rsidRPr="006F5B37" w:rsidRDefault="00770D0D">
      <w:pPr>
        <w:tabs>
          <w:tab w:val="center" w:pos="4133"/>
          <w:tab w:val="center" w:pos="5292"/>
        </w:tabs>
        <w:spacing w:after="243" w:line="265" w:lineRule="auto"/>
        <w:ind w:left="0" w:firstLine="0"/>
        <w:jc w:val="left"/>
        <w:rPr>
          <w:szCs w:val="20"/>
        </w:rPr>
      </w:pPr>
      <w:r>
        <w:rPr>
          <w:rFonts w:ascii="Calibri" w:eastAsia="Calibri" w:hAnsi="Calibri" w:cs="Calibri"/>
          <w:sz w:val="22"/>
        </w:rPr>
        <w:tab/>
      </w:r>
      <w:r w:rsidRPr="006F5B37">
        <w:rPr>
          <w:b/>
          <w:szCs w:val="20"/>
        </w:rPr>
        <w:t>A.</w:t>
      </w:r>
      <w:r w:rsidRPr="006F5B37">
        <w:rPr>
          <w:b/>
          <w:szCs w:val="20"/>
        </w:rPr>
        <w:tab/>
        <w:t xml:space="preserve">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p>
    <w:p w14:paraId="2A7DD60D" w14:textId="6BF05772" w:rsidR="00502797" w:rsidRDefault="00770D0D" w:rsidP="00502797">
      <w:pPr>
        <w:ind w:left="-15" w:firstLine="199"/>
        <w:rPr>
          <w:rFonts w:ascii="Calibri" w:eastAsia="Calibri" w:hAnsi="Calibri" w:cs="Calibri"/>
          <w:sz w:val="22"/>
        </w:rPr>
      </w:pPr>
      <w:r>
        <w:t xml:space="preserve">We provide the </w:t>
      </w:r>
      <w:r w:rsidR="00700D90" w:rsidRPr="00110D80">
        <w:t>theory</w:t>
      </w:r>
      <w:r>
        <w:t xml:space="preserve"> of the 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Pr>
          <w:vertAlign w:val="subscript"/>
        </w:rPr>
        <w:t xml:space="preserve"> </w:t>
      </w:r>
      <w:r w:rsidR="00700D90" w:rsidRPr="00110D80">
        <w:t>at</w:t>
      </w:r>
      <w:r w:rsidR="003917EB" w:rsidRPr="00110D80">
        <w:t xml:space="preserve"> sufficiently small</w:t>
      </w:r>
      <w: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QPC2</m:t>
            </m:r>
          </m:sub>
        </m:sSub>
      </m:oMath>
      <w:r>
        <w:t xml:space="preserve"> and</w:t>
      </w:r>
      <w:r w:rsidR="00502797">
        <w:t xml:space="preserve"> </w:t>
      </w:r>
      <m:oMath>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vertAlign w:val="subscript"/>
              </w:rPr>
            </m:ctrlPr>
          </m:sSubPr>
          <m:e>
            <m:r>
              <w:rPr>
                <w:rFonts w:ascii="Cambria Math" w:hAnsi="Cambria Math"/>
                <w:vertAlign w:val="subscript"/>
              </w:rPr>
              <m:t>V</m:t>
            </m:r>
          </m:e>
          <m:sub>
            <m:r>
              <m:rPr>
                <m:sty m:val="p"/>
              </m:rPr>
              <w:rPr>
                <w:rFonts w:ascii="Cambria Math" w:hAnsi="Cambria Math"/>
                <w:vertAlign w:val="subscript"/>
              </w:rPr>
              <m:t>S</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k</m:t>
            </m:r>
          </m:e>
          <m:sub>
            <m:r>
              <m:rPr>
                <m:sty m:val="p"/>
              </m:rPr>
              <w:rPr>
                <w:rFonts w:ascii="Cambria Math" w:hAnsi="Cambria Math"/>
                <w:vertAlign w:val="subscript"/>
              </w:rPr>
              <m:t>B</m:t>
            </m:r>
          </m:sub>
        </m:sSub>
        <m:r>
          <w:rPr>
            <w:rFonts w:ascii="Cambria Math" w:hAnsi="Cambria Math"/>
            <w:vertAlign w:val="subscript"/>
          </w:rPr>
          <m:t>T</m:t>
        </m:r>
      </m:oMath>
      <w:r>
        <w:t xml:space="preserve">. In Ref. [S1], the non-equilibrium correlator of anyon tunneling at QPC2 was derived for the dilute limit of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r>
          <w:rPr>
            <w:rFonts w:ascii="Cambria Math" w:hAnsi="Cambria Math"/>
            <w:vertAlign w:val="subscript"/>
          </w:rPr>
          <m:t>≪1</m:t>
        </m:r>
      </m:oMath>
      <w:r w:rsidR="00502797">
        <w:rPr>
          <w:rFonts w:ascii="Calibri" w:eastAsia="Calibri" w:hAnsi="Calibri" w:cs="Calibri"/>
          <w:sz w:val="22"/>
        </w:rPr>
        <w:t>.</w:t>
      </w:r>
    </w:p>
    <w:p w14:paraId="713B5551" w14:textId="14BD1E96" w:rsidR="009521B8" w:rsidRPr="000F221B" w:rsidRDefault="00770D0D" w:rsidP="000F221B">
      <w:pPr>
        <w:ind w:left="-15" w:firstLine="199"/>
      </w:pPr>
      <w:r>
        <w:t xml:space="preserve">We first restate the result for Abelian </w:t>
      </w:r>
      <w:proofErr w:type="spellStart"/>
      <w:r>
        <w:t>anyons</w:t>
      </w:r>
      <w:proofErr w:type="spellEnd"/>
      <w:r>
        <w:t xml:space="preserve"> [S1].</w:t>
      </w:r>
      <w:r w:rsidR="00AD60AE">
        <w:t xml:space="preserve"> </w:t>
      </w:r>
      <w:r>
        <w:t xml:space="preserve">The tunneling operator at QPC2 is expressed as </w:t>
      </w:r>
      <m:oMath>
        <m:r>
          <m:rPr>
            <m:scr m:val="script"/>
          </m:rPr>
          <w:rPr>
            <w:rFonts w:ascii="Cambria Math" w:hAnsi="Cambria Math"/>
          </w:rPr>
          <m:t>T</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sSubSup>
          <m:sSubSupPr>
            <m:ctrlPr>
              <w:rPr>
                <w:rFonts w:ascii="Cambria Math" w:hAnsi="Cambria Math"/>
                <w:i/>
              </w:rPr>
            </m:ctrlPr>
          </m:sSubSupPr>
          <m:e>
            <m:r>
              <w:rPr>
                <w:rFonts w:ascii="Cambria Math" w:hAnsi="Cambria Math"/>
              </w:rPr>
              <m:t>ψ</m:t>
            </m:r>
          </m:e>
          <m:sub>
            <m:r>
              <w:rPr>
                <w:rFonts w:ascii="Cambria Math" w:hAnsi="Cambria Math"/>
              </w:rPr>
              <m:t>3</m:t>
            </m:r>
          </m:sub>
          <m:sup>
            <m:r>
              <m:rPr>
                <m:sty m:val="p"/>
              </m:rPr>
              <w:rPr>
                <w:rFonts w:ascii="Cambria Math" w:hAnsi="Cambria Math" w:cs="Arial"/>
                <w:color w:val="4D5156"/>
                <w:sz w:val="21"/>
                <w:szCs w:val="21"/>
                <w:shd w:val="clear" w:color="auto" w:fill="FFFFFF"/>
                <w:vertAlign w:val="superscript"/>
              </w:rPr>
              <m:t>†</m:t>
            </m:r>
          </m:sup>
        </m:sSubSup>
        <m:d>
          <m:dPr>
            <m:ctrlPr>
              <w:rPr>
                <w:rFonts w:ascii="Cambria Math" w:hAnsi="Cambria Math"/>
                <w:i/>
              </w:rPr>
            </m:ctrlPr>
          </m:dPr>
          <m:e>
            <m:r>
              <w:rPr>
                <w:rFonts w:ascii="Cambria Math" w:hAnsi="Cambria Math"/>
              </w:rPr>
              <m:t>0,t</m:t>
            </m:r>
          </m:e>
        </m:d>
        <m:sSub>
          <m:sSubPr>
            <m:ctrlPr>
              <w:rPr>
                <w:rFonts w:ascii="Cambria Math" w:hAnsi="Cambria Math"/>
                <w:i/>
              </w:rPr>
            </m:ctrlPr>
          </m:sSubPr>
          <m:e>
            <m:r>
              <w:rPr>
                <w:rFonts w:ascii="Cambria Math" w:hAnsi="Cambria Math"/>
              </w:rPr>
              <m:t>ψ</m:t>
            </m:r>
          </m:e>
          <m:sub>
            <m:r>
              <w:rPr>
                <w:rFonts w:ascii="Cambria Math" w:hAnsi="Cambria Math"/>
              </w:rPr>
              <m:t>2</m:t>
            </m:r>
          </m:sub>
        </m:sSub>
        <m:r>
          <w:rPr>
            <w:rFonts w:ascii="Cambria Math" w:hAnsi="Cambria Math"/>
          </w:rPr>
          <m:t>(0,t)</m:t>
        </m:r>
      </m:oMath>
      <w:r w:rsidR="00E11F07">
        <w:t>,</w:t>
      </w:r>
      <w:r>
        <w:t xml:space="preserve"> where </w:t>
      </w:r>
      <m:oMath>
        <m:sSub>
          <m:sSubPr>
            <m:ctrlPr>
              <w:rPr>
                <w:rFonts w:ascii="Cambria Math" w:hAnsi="Cambria Math"/>
                <w:i/>
              </w:rPr>
            </m:ctrlPr>
          </m:sSubPr>
          <m:e>
            <m:r>
              <w:rPr>
                <w:rFonts w:ascii="Cambria Math" w:hAnsi="Cambria Math"/>
              </w:rPr>
              <m:t>ψ</m:t>
            </m:r>
          </m:e>
          <m:sub>
            <m:r>
              <w:rPr>
                <w:rFonts w:ascii="Cambria Math" w:hAnsi="Cambria Math"/>
              </w:rPr>
              <m:t>i</m:t>
            </m:r>
          </m:sub>
        </m:sSub>
        <m:r>
          <w:rPr>
            <w:rFonts w:ascii="Cambria Math" w:hAnsi="Cambria Math"/>
          </w:rPr>
          <m:t>(x,t)</m:t>
        </m:r>
      </m:oMath>
      <w:r w:rsidR="0063389C">
        <w:rPr>
          <w:rFonts w:eastAsiaTheme="minorEastAsia" w:hint="eastAsia"/>
        </w:rPr>
        <w:t xml:space="preserve"> </w:t>
      </w:r>
      <w:r>
        <w:t xml:space="preserve">is the </w:t>
      </w:r>
      <w:proofErr w:type="spellStart"/>
      <w:r>
        <w:t>anyon</w:t>
      </w:r>
      <w:proofErr w:type="spellEnd"/>
      <w:r>
        <w:t xml:space="preserve"> annihilation operator on </w:t>
      </w:r>
      <w:proofErr w:type="spellStart"/>
      <w:r>
        <w:t>Edge</w:t>
      </w:r>
      <w:r w:rsidRPr="00BA1626">
        <w:rPr>
          <w:b/>
          <w:i/>
        </w:rPr>
        <w:t>i</w:t>
      </w:r>
      <w:proofErr w:type="spellEnd"/>
      <w:r>
        <w:rPr>
          <w:i/>
        </w:rPr>
        <w:t xml:space="preserve"> </w:t>
      </w:r>
      <w:r>
        <w:t xml:space="preserve">at </w:t>
      </w:r>
      <w:r w:rsidRPr="00110D80">
        <w:t>positi</w:t>
      </w:r>
      <w:r w:rsidR="004A4098" w:rsidRPr="00110D80">
        <w:t>o</w:t>
      </w:r>
      <w:r w:rsidRPr="00110D80">
        <w:t>n</w:t>
      </w:r>
      <w:r>
        <w:t xml:space="preserve"> </w:t>
      </w:r>
      <m:oMath>
        <m:r>
          <w:rPr>
            <w:rFonts w:ascii="Cambria Math" w:hAnsi="Cambria Math"/>
          </w:rPr>
          <m:t>x</m:t>
        </m:r>
      </m:oMath>
      <w:r>
        <w:rPr>
          <w:i/>
        </w:rPr>
        <w:t xml:space="preserve"> </w:t>
      </w:r>
      <w:r>
        <w:t xml:space="preserve">and time </w:t>
      </w:r>
      <m:oMath>
        <m:r>
          <w:rPr>
            <w:rFonts w:ascii="Cambria Math" w:hAnsi="Cambria Math"/>
          </w:rPr>
          <m:t>t</m:t>
        </m:r>
      </m:oMath>
      <w:r>
        <w:t xml:space="preserve">, </w:t>
      </w:r>
      <w:r w:rsidRPr="00110D80">
        <w:t xml:space="preserve">and </w:t>
      </w:r>
      <m:oMath>
        <m:sSub>
          <m:sSubPr>
            <m:ctrlPr>
              <w:rPr>
                <w:rFonts w:ascii="Cambria Math" w:hAnsi="Cambria Math"/>
                <w:i/>
              </w:rPr>
            </m:ctrlPr>
          </m:sSubPr>
          <m:e>
            <m:r>
              <w:rPr>
                <w:rFonts w:ascii="Cambria Math" w:hAnsi="Cambria Math"/>
              </w:rPr>
              <m:t>γ</m:t>
            </m:r>
          </m:e>
          <m:sub>
            <m:r>
              <w:rPr>
                <w:rFonts w:ascii="Cambria Math" w:hAnsi="Cambria Math"/>
              </w:rPr>
              <m:t>2</m:t>
            </m:r>
          </m:sub>
        </m:sSub>
      </m:oMath>
      <w:r w:rsidR="004A4098" w:rsidRPr="00110D80">
        <w:rPr>
          <w:rFonts w:eastAsiaTheme="minorEastAsia" w:hint="eastAsia"/>
        </w:rPr>
        <w:t xml:space="preserve"> </w:t>
      </w:r>
      <w:r w:rsidRPr="00110D80">
        <w:t>is the</w:t>
      </w:r>
      <w:r w:rsidR="000F221B" w:rsidRPr="00110D80">
        <w:rPr>
          <w:rFonts w:eastAsiaTheme="minorEastAsia" w:hint="eastAsia"/>
        </w:rPr>
        <w:t xml:space="preserve"> </w:t>
      </w:r>
      <w:r w:rsidRPr="00110D80">
        <w:t>tunneling</w:t>
      </w:r>
      <w:r>
        <w:t xml:space="preserve"> strength at QPC2. For simplicity, the position of QPC2 is chosen as </w:t>
      </w:r>
      <m:oMath>
        <m:r>
          <w:rPr>
            <w:rFonts w:ascii="Cambria Math" w:hAnsi="Cambria Math"/>
          </w:rPr>
          <m:t>x=0</m:t>
        </m:r>
      </m:oMath>
      <w:r>
        <w:t xml:space="preserve"> on both Edge2 and Edge3. The non-equilibrium correlator of the tunneling operator </w:t>
      </w:r>
      <m:oMath>
        <m:sSub>
          <m:sSubPr>
            <m:ctrlPr>
              <w:rPr>
                <w:rFonts w:ascii="Cambria Math" w:hAnsi="Cambria Math"/>
                <w:i/>
              </w:rPr>
            </m:ctrlPr>
          </m:sSubPr>
          <m:e>
            <m:r>
              <w:rPr>
                <w:rFonts w:ascii="Cambria Math" w:hAnsi="Cambria Math"/>
              </w:rPr>
              <m:t>C</m:t>
            </m:r>
          </m:e>
          <m:sub>
            <m:r>
              <m:rPr>
                <m:sty m:val="p"/>
              </m:rPr>
              <w:rPr>
                <w:rFonts w:ascii="Cambria Math" w:hAnsi="Cambria Math"/>
              </w:rPr>
              <m:t>neq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2</m:t>
                </m:r>
              </m:sub>
            </m:sSub>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cr m:val="script"/>
                  </m:rP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sSup>
                  <m:sSupPr>
                    <m:ctrlPr>
                      <w:rPr>
                        <w:rFonts w:ascii="Cambria Math" w:hAnsi="Cambria Math"/>
                        <w:i/>
                      </w:rPr>
                    </m:ctrlPr>
                  </m:sSupPr>
                  <m:e>
                    <m:r>
                      <m:rPr>
                        <m:scr m:val="script"/>
                      </m:rPr>
                      <w:rPr>
                        <w:rFonts w:ascii="Cambria Math" w:hAnsi="Cambria Math"/>
                      </w:rPr>
                      <m:t>T</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e>
            </m:d>
          </m:e>
          <m:sub>
            <m:r>
              <m:rPr>
                <m:sty m:val="p"/>
              </m:rPr>
              <w:rPr>
                <w:rFonts w:ascii="Cambria Math" w:hAnsi="Cambria Math"/>
              </w:rPr>
              <m:t>neq</m:t>
            </m:r>
          </m:sub>
        </m:sSub>
      </m:oMath>
      <w:r w:rsidR="00165F81">
        <w:t xml:space="preserve"> </w:t>
      </w:r>
      <w:r>
        <w:t xml:space="preserve">in the presence of the dilute </w:t>
      </w:r>
      <w:proofErr w:type="spellStart"/>
      <w:r>
        <w:t>anyon</w:t>
      </w:r>
      <w:proofErr w:type="spellEnd"/>
      <w:r>
        <w:t xml:space="preserve"> beam is related to the equilibrium correlator</w:t>
      </w:r>
      <w:r w:rsidR="00E11F07" w:rsidRPr="00E11F07">
        <w:rPr>
          <w:i/>
        </w:rPr>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2</m:t>
                </m:r>
              </m:sub>
            </m:sSub>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cr m:val="script"/>
                  </m:rP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sSup>
                  <m:sSupPr>
                    <m:ctrlPr>
                      <w:rPr>
                        <w:rFonts w:ascii="Cambria Math" w:hAnsi="Cambria Math"/>
                        <w:i/>
                      </w:rPr>
                    </m:ctrlPr>
                  </m:sSupPr>
                  <m:e>
                    <m:r>
                      <m:rPr>
                        <m:scr m:val="script"/>
                      </m:rPr>
                      <w:rPr>
                        <w:rFonts w:ascii="Cambria Math" w:hAnsi="Cambria Math"/>
                      </w:rPr>
                      <m:t>T</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e>
            </m:d>
          </m:e>
          <m:sub>
            <m:r>
              <m:rPr>
                <m:sty m:val="p"/>
              </m:rPr>
              <w:rPr>
                <w:rFonts w:ascii="Cambria Math" w:hAnsi="Cambria Math"/>
              </w:rPr>
              <m:t>eq</m:t>
            </m:r>
          </m:sub>
        </m:sSub>
      </m:oMath>
      <w:r w:rsidR="00165F81" w:rsidRPr="00165F81">
        <w:rPr>
          <w:iCs/>
        </w:rPr>
        <w:t xml:space="preserve"> </w:t>
      </w:r>
      <w:r w:rsidR="00E11F07">
        <w:t>i</w:t>
      </w:r>
      <w:r>
        <w:t>n the absence of the beam,</w:t>
      </w:r>
    </w:p>
    <w:p w14:paraId="5968296D" w14:textId="54C1EDAD" w:rsidR="00832F21" w:rsidRPr="00F865BC" w:rsidRDefault="00832F21" w:rsidP="00F865BC">
      <w:pPr>
        <w:ind w:left="0" w:firstLine="0"/>
        <w:rPr>
          <w:rFonts w:eastAsiaTheme="minorEastAsia"/>
        </w:rPr>
      </w:pP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832F21" w:rsidRPr="001B3863" w14:paraId="648071FF" w14:textId="77777777" w:rsidTr="00F67736">
        <w:tc>
          <w:tcPr>
            <w:tcW w:w="9213" w:type="dxa"/>
            <w:vAlign w:val="center"/>
          </w:tcPr>
          <w:p w14:paraId="187FB04E" w14:textId="09002D84" w:rsidR="00832F21" w:rsidRPr="00D951E5" w:rsidRDefault="00000000" w:rsidP="00F67736">
            <w:pPr>
              <w:spacing w:after="206"/>
              <w:ind w:left="-5"/>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neq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i2θ</m:t>
                            </m:r>
                            <m:func>
                              <m:funcPr>
                                <m:ctrlPr>
                                  <w:rPr>
                                    <w:rFonts w:ascii="Cambria Math" w:hAnsi="Cambria Math"/>
                                    <w:iCs/>
                                  </w:rPr>
                                </m:ctrlPr>
                              </m:funcPr>
                              <m:fName>
                                <m:r>
                                  <m:rPr>
                                    <m:sty m:val="p"/>
                                  </m:rPr>
                                  <w:rPr>
                                    <w:rFonts w:ascii="Cambria Math" w:hAnsi="Cambria Math"/>
                                  </w:rPr>
                                  <m:t>sign</m:t>
                                </m:r>
                              </m:fName>
                              <m:e>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e>
                            </m:func>
                          </m:sup>
                        </m:sSup>
                        <m:r>
                          <w:rPr>
                            <w:rFonts w:ascii="Cambria Math" w:hAnsi="Cambria Math"/>
                          </w:rPr>
                          <m:t>-1</m:t>
                        </m:r>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sSub>
                  <m:sSubPr>
                    <m:ctrlPr>
                      <w:rPr>
                        <w:rFonts w:ascii="Cambria Math" w:hAnsi="Cambria Math"/>
                        <w:i/>
                      </w:rPr>
                    </m:ctrlPr>
                  </m:sSubPr>
                  <m:e>
                    <m:r>
                      <w:rPr>
                        <w:rFonts w:ascii="Cambria Math" w:hAnsi="Cambria Math"/>
                      </w:rPr>
                      <m:t>C</m:t>
                    </m:r>
                  </m:e>
                  <m:sub>
                    <m:r>
                      <m:rPr>
                        <m:sty m:val="p"/>
                      </m:rPr>
                      <w:rPr>
                        <w:rFonts w:ascii="Cambria Math" w:hAnsi="Cambria Math"/>
                      </w:rPr>
                      <m:t>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r>
                  <m:rPr>
                    <m:nor/>
                  </m:rPr>
                  <w:rPr>
                    <w:rFonts w:ascii="Cambria Math" w:hAnsi="Cambria Math"/>
                  </w:rPr>
                  <m:t>subleading terms</m:t>
                </m:r>
                <m:r>
                  <w:rPr>
                    <w:rFonts w:ascii="Cambria Math" w:hAnsi="Cambria Math"/>
                  </w:rPr>
                  <m:t>.</m:t>
                </m:r>
              </m:oMath>
            </m:oMathPara>
          </w:p>
        </w:tc>
        <w:tc>
          <w:tcPr>
            <w:tcW w:w="503" w:type="dxa"/>
            <w:vAlign w:val="center"/>
          </w:tcPr>
          <w:p w14:paraId="759B5E60" w14:textId="2EA23DD9" w:rsidR="00832F21" w:rsidRPr="001B3863" w:rsidRDefault="00832F21" w:rsidP="00F67736">
            <w:pPr>
              <w:spacing w:line="360" w:lineRule="auto"/>
              <w:ind w:firstLineChars="100" w:firstLine="200"/>
              <w:jc w:val="right"/>
              <w:rPr>
                <w:rFonts w:eastAsiaTheme="minorEastAsia"/>
              </w:rPr>
            </w:pPr>
            <w:r>
              <w:rPr>
                <w:rFonts w:eastAsiaTheme="minorEastAsia" w:hint="eastAsia"/>
              </w:rPr>
              <w:t>(</w:t>
            </w:r>
            <w:r>
              <w:rPr>
                <w:rFonts w:eastAsiaTheme="minorEastAsia"/>
              </w:rPr>
              <w:t>S1</w:t>
            </w:r>
            <w:r>
              <w:rPr>
                <w:rFonts w:eastAsiaTheme="minorEastAsia" w:hint="eastAsia"/>
              </w:rPr>
              <w:t>)</w:t>
            </w:r>
          </w:p>
        </w:tc>
      </w:tr>
    </w:tbl>
    <w:p w14:paraId="48B6664F" w14:textId="77777777" w:rsidR="00832F21" w:rsidRPr="00F865BC" w:rsidRDefault="00832F21" w:rsidP="00F865BC">
      <w:pPr>
        <w:ind w:left="0" w:firstLine="0"/>
        <w:rPr>
          <w:rFonts w:eastAsiaTheme="minorEastAsia"/>
        </w:rPr>
      </w:pPr>
    </w:p>
    <w:p w14:paraId="11D2306B" w14:textId="3C51E96E" w:rsidR="009521B8" w:rsidRDefault="00770D0D">
      <w:pPr>
        <w:ind w:left="-5"/>
      </w:pPr>
      <w:r>
        <w:t xml:space="preserve">This was derived with the firm theoretical ground based on the conformal field theory or the </w:t>
      </w:r>
      <w:proofErr w:type="spellStart"/>
      <w:r>
        <w:t>bosonization</w:t>
      </w:r>
      <w:proofErr w:type="spellEnd"/>
      <w:r>
        <w:t xml:space="preserve"> (the chiral </w:t>
      </w:r>
      <w:proofErr w:type="spellStart"/>
      <w:r>
        <w:t>Luttinger</w:t>
      </w:r>
      <w:proofErr w:type="spellEnd"/>
      <w:r>
        <w:t xml:space="preserve"> liquid</w:t>
      </w:r>
      <w:r w:rsidR="00B22588">
        <w:t xml:space="preserve"> (CLL)</w:t>
      </w:r>
      <w:r>
        <w:t xml:space="preserve"> theory) for FQH edge channels, combined with the </w:t>
      </w:r>
      <w:proofErr w:type="spellStart"/>
      <w:r>
        <w:t>Keldysh</w:t>
      </w:r>
      <w:proofErr w:type="spellEnd"/>
      <w:r>
        <w:t xml:space="preserve"> perturbation theory for arbitrary orders of </w:t>
      </w:r>
      <w:proofErr w:type="spellStart"/>
      <w:r>
        <w:t>anyon</w:t>
      </w:r>
      <w:proofErr w:type="spellEnd"/>
      <w:r>
        <w:t xml:space="preserve"> tunneling at QPC1.</w:t>
      </w:r>
    </w:p>
    <w:p w14:paraId="3600CBF3" w14:textId="14073ADE" w:rsidR="009521B8" w:rsidRDefault="00770D0D" w:rsidP="008033ED">
      <w:pPr>
        <w:ind w:left="-15" w:firstLine="199"/>
      </w:pPr>
      <w:r>
        <w:t>The multiplicative factor, the non</w:t>
      </w:r>
      <w:r w:rsidR="004F3C7A">
        <w:t>-</w:t>
      </w:r>
      <w:r>
        <w:t xml:space="preserve">equilibrium part of the expression of </w:t>
      </w:r>
      <m:oMath>
        <m:sSub>
          <m:sSubPr>
            <m:ctrlPr>
              <w:rPr>
                <w:rFonts w:ascii="Cambria Math" w:hAnsi="Cambria Math"/>
                <w:i/>
              </w:rPr>
            </m:ctrlPr>
          </m:sSubPr>
          <m:e>
            <m:r>
              <w:rPr>
                <w:rFonts w:ascii="Cambria Math" w:hAnsi="Cambria Math"/>
              </w:rPr>
              <m:t>C</m:t>
            </m:r>
          </m:e>
          <m:sub>
            <m:r>
              <m:rPr>
                <m:sty m:val="p"/>
              </m:rPr>
              <w:rPr>
                <w:rFonts w:ascii="Cambria Math" w:hAnsi="Cambria Math"/>
              </w:rPr>
              <m:t>neq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r>
        <w:t xml:space="preserve">, is a consequence of time-domain anyon braiding. We found that the factor equals the average of the braiding phase </w:t>
      </w:r>
      <m:oMath>
        <m:sSup>
          <m:sSupPr>
            <m:ctrlPr>
              <w:rPr>
                <w:rFonts w:ascii="Cambria Math" w:hAnsi="Cambria Math"/>
                <w:i/>
              </w:rPr>
            </m:ctrlPr>
          </m:sSupPr>
          <m:e>
            <m:r>
              <w:rPr>
                <w:rFonts w:ascii="Cambria Math" w:hAnsi="Cambria Math"/>
              </w:rPr>
              <m:t>e</m:t>
            </m:r>
          </m:e>
          <m:sup>
            <m:r>
              <w:rPr>
                <w:rFonts w:ascii="Cambria Math" w:hAnsi="Cambria Math"/>
              </w:rPr>
              <m:t>2ikθ</m:t>
            </m:r>
          </m:sup>
        </m:sSup>
      </m:oMath>
      <w:r>
        <w:rPr>
          <w:i/>
          <w:vertAlign w:val="superscript"/>
        </w:rPr>
        <w:t xml:space="preserve"> </w:t>
      </w:r>
      <w:r>
        <w:t xml:space="preserve">accumulated when the time-domain loop of a thermally excited </w:t>
      </w:r>
      <w:proofErr w:type="spellStart"/>
      <w:r>
        <w:t>anyon</w:t>
      </w:r>
      <w:proofErr w:type="spellEnd"/>
      <w:r>
        <w:t xml:space="preserve"> braids with </w:t>
      </w:r>
      <w:r>
        <w:rPr>
          <w:i/>
        </w:rPr>
        <w:t xml:space="preserve">k </w:t>
      </w:r>
      <w:proofErr w:type="spellStart"/>
      <w:r>
        <w:t>anyons</w:t>
      </w:r>
      <w:proofErr w:type="spellEnd"/>
      <w:r>
        <w:t xml:space="preserve"> of the dilute beam arriving at QPC2 in the time</w:t>
      </w:r>
      <w:r w:rsidR="008033ED">
        <w:t xml:space="preserve"> </w:t>
      </w:r>
      <w:r w:rsidR="00C341FC" w:rsidRPr="00110D80">
        <w:t>i</w:t>
      </w:r>
      <w:r w:rsidR="00F47EFE" w:rsidRPr="00110D80">
        <w:t>nterval</w:t>
      </w:r>
      <w:r w:rsidR="00F47EFE">
        <w:rPr>
          <w:i/>
        </w:rPr>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(≫h/</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m:t>
            </m:r>
          </m:sub>
        </m:sSub>
        <m:r>
          <w:rPr>
            <w:rFonts w:ascii="Cambria Math" w:hAnsi="Cambria Math"/>
          </w:rPr>
          <m:t>)</m:t>
        </m:r>
      </m:oMath>
      <w:r w:rsidR="00F47EFE">
        <w:t>,</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22262D" w:rsidRPr="001B3863" w14:paraId="6CB56C5E" w14:textId="77777777" w:rsidTr="00F67736">
        <w:tc>
          <w:tcPr>
            <w:tcW w:w="9213" w:type="dxa"/>
            <w:vAlign w:val="center"/>
          </w:tcPr>
          <w:p w14:paraId="768E90A9" w14:textId="6126120A" w:rsidR="0022262D" w:rsidRPr="00D951E5" w:rsidRDefault="00000000" w:rsidP="00F67736">
            <w:pPr>
              <w:spacing w:after="206"/>
              <w:ind w:left="-5"/>
            </w:pPr>
            <m:oMathPara>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2ikθ</m:t>
                            </m:r>
                          </m:sup>
                        </m:sSup>
                      </m:e>
                    </m:d>
                  </m:e>
                  <m:sub>
                    <m:r>
                      <m:rPr>
                        <m:sty m:val="p"/>
                      </m:rPr>
                      <w:rPr>
                        <w:rFonts w:ascii="Cambria Math" w:hAnsi="Cambria Math"/>
                      </w:rPr>
                      <m:t>Poissonian</m:t>
                    </m:r>
                  </m:sub>
                </m:sSub>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m:t>
                    </m:r>
                  </m:sup>
                  <m:e>
                    <m:sSub>
                      <m:sSubPr>
                        <m:ctrlPr>
                          <w:rPr>
                            <w:rFonts w:ascii="Cambria Math" w:hAnsi="Cambria Math"/>
                            <w:i/>
                          </w:rPr>
                        </m:ctrlPr>
                      </m:sSubPr>
                      <m:e>
                        <m:r>
                          <w:rPr>
                            <w:rFonts w:ascii="Cambria Math" w:hAnsi="Cambria Math"/>
                          </w:rPr>
                          <m:t>Q</m:t>
                        </m:r>
                      </m:e>
                      <m:sub>
                        <m:r>
                          <w:rPr>
                            <w:rFonts w:ascii="Cambria Math" w:hAnsi="Cambria Math"/>
                          </w:rPr>
                          <m:t>k</m:t>
                        </m:r>
                      </m:sub>
                    </m:sSub>
                    <m:sSup>
                      <m:sSupPr>
                        <m:ctrlPr>
                          <w:rPr>
                            <w:rFonts w:ascii="Cambria Math" w:hAnsi="Cambria Math"/>
                            <w:i/>
                          </w:rPr>
                        </m:ctrlPr>
                      </m:sSupPr>
                      <m:e>
                        <m:r>
                          <w:rPr>
                            <w:rFonts w:ascii="Cambria Math" w:hAnsi="Cambria Math"/>
                          </w:rPr>
                          <m:t>e</m:t>
                        </m:r>
                      </m:e>
                      <m:sup>
                        <m:r>
                          <w:rPr>
                            <w:rFonts w:ascii="Cambria Math" w:hAnsi="Cambria Math"/>
                          </w:rPr>
                          <m:t>2ikθ</m:t>
                        </m:r>
                      </m:sup>
                    </m:sSup>
                  </m:e>
                </m:nary>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2iθ</m:t>
                            </m:r>
                          </m:sup>
                        </m:sSup>
                        <m:r>
                          <w:rPr>
                            <w:rFonts w:ascii="Cambria Math" w:hAnsi="Cambria Math"/>
                          </w:rPr>
                          <m:t>-1</m:t>
                        </m:r>
                      </m:e>
                    </m:d>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1</m:t>
                            </m:r>
                          </m:sub>
                        </m:sSub>
                      </m:e>
                    </m:d>
                  </m:sup>
                </m:sSup>
                <m:r>
                  <w:rPr>
                    <w:rFonts w:ascii="Cambria Math" w:hAnsi="Cambria Math"/>
                  </w:rPr>
                  <m:t>.</m:t>
                </m:r>
              </m:oMath>
            </m:oMathPara>
          </w:p>
        </w:tc>
        <w:tc>
          <w:tcPr>
            <w:tcW w:w="503" w:type="dxa"/>
            <w:vAlign w:val="center"/>
          </w:tcPr>
          <w:p w14:paraId="565096C8" w14:textId="54B16310" w:rsidR="0022262D" w:rsidRPr="001B3863" w:rsidRDefault="0022262D" w:rsidP="00F67736">
            <w:pPr>
              <w:spacing w:line="360" w:lineRule="auto"/>
              <w:ind w:firstLineChars="100" w:firstLine="200"/>
              <w:jc w:val="right"/>
              <w:rPr>
                <w:rFonts w:eastAsiaTheme="minorEastAsia"/>
              </w:rPr>
            </w:pPr>
            <w:r>
              <w:rPr>
                <w:rFonts w:eastAsiaTheme="minorEastAsia" w:hint="eastAsia"/>
              </w:rPr>
              <w:t>(</w:t>
            </w:r>
            <w:r>
              <w:rPr>
                <w:rFonts w:eastAsiaTheme="minorEastAsia"/>
              </w:rPr>
              <w:t>S2</w:t>
            </w:r>
            <w:r>
              <w:rPr>
                <w:rFonts w:eastAsiaTheme="minorEastAsia" w:hint="eastAsia"/>
              </w:rPr>
              <w:t>)</w:t>
            </w:r>
          </w:p>
        </w:tc>
      </w:tr>
    </w:tbl>
    <w:p w14:paraId="2DE4CCFE" w14:textId="49ADD9EE" w:rsidR="009521B8" w:rsidRPr="005832C6" w:rsidRDefault="00770D0D" w:rsidP="005832C6">
      <w:pPr>
        <w:ind w:left="-5"/>
      </w:pPr>
      <w:r>
        <w:t xml:space="preserve">The probability </w:t>
      </w:r>
      <m:oMath>
        <m:sSub>
          <m:sSubPr>
            <m:ctrlPr>
              <w:rPr>
                <w:rFonts w:ascii="Cambria Math" w:hAnsi="Cambria Math"/>
                <w:i/>
              </w:rPr>
            </m:ctrlPr>
          </m:sSubPr>
          <m:e>
            <m:r>
              <w:rPr>
                <w:rFonts w:ascii="Cambria Math" w:eastAsia="Batang" w:hAnsi="Batang" w:cs="Batang"/>
              </w:rPr>
              <m:t>Q</m:t>
            </m:r>
          </m:e>
          <m:sub>
            <m:r>
              <w:rPr>
                <w:rFonts w:ascii="Cambria Math" w:hAnsi="Cambria Math"/>
              </w:rPr>
              <m:t>k</m:t>
            </m:r>
          </m:sub>
        </m:sSub>
      </m:oMath>
      <w:r>
        <w:rPr>
          <w:i/>
          <w:vertAlign w:val="subscript"/>
        </w:rPr>
        <w:t xml:space="preserve"> </w:t>
      </w:r>
      <w:r>
        <w:t xml:space="preserve">of the event of </w:t>
      </w:r>
      <w:r>
        <w:rPr>
          <w:i/>
        </w:rPr>
        <w:t xml:space="preserve">k </w:t>
      </w:r>
      <w:proofErr w:type="spellStart"/>
      <w:r>
        <w:t>anyons</w:t>
      </w:r>
      <w:proofErr w:type="spellEnd"/>
      <w:r>
        <w:t xml:space="preserve"> arriving at QPC2 in the interval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oMath>
      <w:r w:rsidR="0063389C">
        <w:rPr>
          <w:rFonts w:eastAsiaTheme="minorEastAsia" w:hint="eastAsia"/>
        </w:rPr>
        <w:t xml:space="preserve"> </w:t>
      </w:r>
      <w:r>
        <w:t xml:space="preserve">follows the </w:t>
      </w:r>
      <w:proofErr w:type="spellStart"/>
      <w:r>
        <w:t>Poissonian</w:t>
      </w:r>
      <w:proofErr w:type="spellEnd"/>
      <w:r>
        <w:t xml:space="preserve"> distribution</w:t>
      </w:r>
      <w:r w:rsidR="005832C6">
        <w:rPr>
          <w:rFonts w:eastAsiaTheme="minorEastAsia" w:hint="eastAsia"/>
        </w:rPr>
        <w:t xml:space="preserve"> </w:t>
      </w:r>
      <m:oMath>
        <m:sSub>
          <m:sSubPr>
            <m:ctrlPr>
              <w:rPr>
                <w:rFonts w:ascii="Cambria Math" w:hAnsi="Cambria Math"/>
                <w:i/>
              </w:rPr>
            </m:ctrlPr>
          </m:sSubPr>
          <m:e>
            <m:r>
              <w:rPr>
                <w:rFonts w:ascii="Cambria Math" w:eastAsia="Batang" w:hAnsi="Batang" w:cs="Batang"/>
              </w:rPr>
              <m:t>Q</m:t>
            </m:r>
          </m:e>
          <m:sub>
            <m:r>
              <w:rPr>
                <w:rFonts w:ascii="Cambria Math" w:hAnsi="Cambria Math"/>
              </w:rPr>
              <m:t>k</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k</m:t>
                </m:r>
              </m:sup>
            </m:sSup>
          </m:num>
          <m:den>
            <m:r>
              <w:rPr>
                <w:rFonts w:ascii="Cambria Math" w:hAnsi="Cambria Math"/>
              </w:rPr>
              <m:t>k!</m:t>
            </m:r>
          </m:den>
        </m:f>
        <m:sSup>
          <m:sSupPr>
            <m:ctrlPr>
              <w:rPr>
                <w:rFonts w:ascii="Cambria Math" w:hAnsi="Cambria Math"/>
                <w:i/>
              </w:rPr>
            </m:ctrlPr>
          </m:sSupPr>
          <m:e>
            <m:r>
              <w:rPr>
                <w:rFonts w:ascii="Cambria Math" w:hAnsi="Cambria Math"/>
              </w:rPr>
              <m:t>e</m:t>
            </m:r>
          </m:e>
          <m:sup>
            <m:r>
              <w:rPr>
                <w:rFonts w:ascii="Cambria Math" w:hAnsi="Cambria Math"/>
              </w:rPr>
              <m:t>-m</m:t>
            </m:r>
          </m:sup>
        </m:sSup>
      </m:oMath>
      <w:r>
        <w:t xml:space="preserve">, and </w:t>
      </w:r>
      <m:oMath>
        <m:r>
          <w:rPr>
            <w:rFonts w:ascii="Cambria Math" w:hAnsi="Cambria Math"/>
          </w:rPr>
          <m:t>m=</m:t>
        </m:r>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oMath>
      <w:r w:rsidR="0063389C">
        <w:rPr>
          <w:i/>
        </w:rPr>
        <w:t xml:space="preserve"> </w:t>
      </w:r>
      <w:r>
        <w:t xml:space="preserve">is the average number of </w:t>
      </w:r>
      <w:proofErr w:type="spellStart"/>
      <w:r>
        <w:t>anyons</w:t>
      </w:r>
      <w:proofErr w:type="spellEnd"/>
      <w:r>
        <w:t xml:space="preserve"> arriving at QPC2 in the interval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The Poisson distribution is natural, since anyons of the dilute beam is generated by tunneling from Edge1 to Edge2 at QPC1 in the regime of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r>
          <w:rPr>
            <w:rFonts w:ascii="Cambria Math" w:hAnsi="Cambria Math"/>
            <w:vertAlign w:val="subscript"/>
          </w:rPr>
          <m:t>≪1</m:t>
        </m:r>
      </m:oMath>
      <w:r w:rsidR="0063389C">
        <w:rPr>
          <w:rFonts w:eastAsiaTheme="minorEastAsia" w:hint="eastAsia"/>
          <w:vertAlign w:val="subscript"/>
        </w:rPr>
        <w:t>.</w:t>
      </w:r>
    </w:p>
    <w:p w14:paraId="25FEEB68" w14:textId="34997BC3" w:rsidR="009521B8" w:rsidRDefault="00770D0D" w:rsidP="00584978">
      <w:pPr>
        <w:ind w:left="-15" w:firstLine="199"/>
      </w:pPr>
      <w:r>
        <w:t xml:space="preserve">For a less dilute beam with relatively large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oMath>
      <w:r>
        <w:t xml:space="preserve">, </w:t>
      </w:r>
      <w:r w:rsidR="0063389C" w:rsidRPr="00110D80">
        <w:t xml:space="preserve">yet small enough for the </w:t>
      </w:r>
      <w:proofErr w:type="spellStart"/>
      <w:r w:rsidR="0063389C" w:rsidRPr="00110D80">
        <w:t>anyon</w:t>
      </w:r>
      <w:proofErr w:type="spellEnd"/>
      <w:r w:rsidR="0063389C" w:rsidRPr="00110D80">
        <w:t xml:space="preserve"> tunneling</w:t>
      </w:r>
      <w:r w:rsidR="0063389C">
        <w:t xml:space="preserve">, </w:t>
      </w:r>
      <w:r>
        <w:t xml:space="preserve">it is </w:t>
      </w:r>
      <w:r w:rsidRPr="00110D80">
        <w:t>natur</w:t>
      </w:r>
      <w:r w:rsidR="00287B3B" w:rsidRPr="00110D80">
        <w:t>a</w:t>
      </w:r>
      <w:r w:rsidRPr="00110D80">
        <w:t>l</w:t>
      </w:r>
      <w:r>
        <w:t xml:space="preserve"> to expect </w:t>
      </w:r>
      <w:r w:rsidR="00A752E1" w:rsidRPr="00110D80">
        <w:t>that</w:t>
      </w:r>
      <w:r w:rsidR="00A752E1">
        <w:t xml:space="preserve"> </w:t>
      </w:r>
      <w:r>
        <w:t xml:space="preserve">the time distribution of </w:t>
      </w:r>
      <w:proofErr w:type="spellStart"/>
      <w:r>
        <w:t>anyons</w:t>
      </w:r>
      <w:proofErr w:type="spellEnd"/>
      <w:r>
        <w:t xml:space="preserve"> of the beam follows a binomial distribution, instead of the </w:t>
      </w:r>
      <w:proofErr w:type="spellStart"/>
      <w:r>
        <w:t>Poissonian</w:t>
      </w:r>
      <w:proofErr w:type="spellEnd"/>
      <w:r>
        <w:t xml:space="preserve"> distribution. Hence, in our phenomenological theory, we replace the multiplicative factor</w:t>
      </w:r>
      <w:r w:rsidR="00F47EFE">
        <w:t xml:space="preserve"> </w:t>
      </w:r>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2ikθ</m:t>
                    </m:r>
                  </m:sup>
                </m:sSup>
              </m:e>
            </m:d>
          </m:e>
          <m:sub>
            <m:r>
              <m:rPr>
                <m:sty m:val="p"/>
              </m:rPr>
              <w:rPr>
                <w:rFonts w:ascii="Cambria Math" w:hAnsi="Cambria Math"/>
              </w:rPr>
              <m:t>Poissonian</m:t>
            </m:r>
          </m:sub>
        </m:sSub>
      </m:oMath>
      <w:r w:rsidR="00F47EFE">
        <w:t xml:space="preserve"> </w:t>
      </w:r>
      <w:r>
        <w:t>by the average braiding phase</w:t>
      </w:r>
      <w:r w:rsidR="00F47EFE">
        <w:t xml:space="preserve"> </w:t>
      </w:r>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2ikθ</m:t>
                    </m:r>
                  </m:sup>
                </m:sSup>
              </m:e>
            </m:d>
          </m:e>
          <m:sub>
            <m:r>
              <m:rPr>
                <m:sty m:val="p"/>
              </m:rPr>
              <w:rPr>
                <w:rFonts w:ascii="Cambria Math" w:hAnsi="Cambria Math"/>
              </w:rPr>
              <m:t>binomial</m:t>
            </m:r>
          </m:sub>
        </m:sSub>
        <m:r>
          <w:rPr>
            <w:rFonts w:ascii="Cambria Math" w:hAnsi="Cambria Math"/>
          </w:rPr>
          <m:t xml:space="preserve"> </m:t>
        </m:r>
      </m:oMath>
      <w:r>
        <w:t xml:space="preserve">over the </w:t>
      </w:r>
      <w:r w:rsidRPr="00110D80">
        <w:t>binomial</w:t>
      </w:r>
      <w:r w:rsidR="00584978" w:rsidRPr="00110D80">
        <w:rPr>
          <w:rFonts w:eastAsiaTheme="minorEastAsia" w:hint="eastAsia"/>
        </w:rPr>
        <w:t xml:space="preserve"> </w:t>
      </w:r>
      <w:r w:rsidRPr="00110D80">
        <w:t>distribution</w:t>
      </w:r>
      <w:r>
        <w:t xml:space="preserve"> </w:t>
      </w:r>
      <m:oMath>
        <m:sSub>
          <m:sSubPr>
            <m:ctrlPr>
              <w:rPr>
                <w:rFonts w:ascii="Cambria Math" w:hAnsi="Cambria Math"/>
                <w:i/>
              </w:rPr>
            </m:ctrlPr>
          </m:sSubPr>
          <m:e>
            <m:r>
              <w:rPr>
                <w:rFonts w:ascii="Cambria Math" w:hAnsi="Cambria Math"/>
              </w:rPr>
              <m:t>P</m:t>
            </m:r>
          </m:e>
          <m:sub>
            <m:r>
              <w:rPr>
                <w:rFonts w:ascii="Cambria Math" w:hAnsi="Cambria Math"/>
              </w:rPr>
              <m:t>k</m:t>
            </m:r>
          </m:sub>
        </m:sSub>
      </m:oMath>
      <w:r w:rsidR="003620DD">
        <w:rPr>
          <w:rFonts w:eastAsiaTheme="minorEastAsia" w:hint="eastAsia"/>
        </w:rPr>
        <w:t xml:space="preserve"> </w:t>
      </w:r>
      <w:r>
        <w:t xml:space="preserve">of the number </w:t>
      </w:r>
      <w:r>
        <w:rPr>
          <w:i/>
        </w:rPr>
        <w:t>k</w:t>
      </w:r>
      <w:r>
        <w:t>,</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807108" w:rsidRPr="001B3863" w14:paraId="1DC097BD" w14:textId="77777777" w:rsidTr="00F67736">
        <w:tc>
          <w:tcPr>
            <w:tcW w:w="9213" w:type="dxa"/>
            <w:vAlign w:val="center"/>
          </w:tcPr>
          <w:p w14:paraId="52A3956D" w14:textId="0D627814" w:rsidR="00807108" w:rsidRPr="00D951E5" w:rsidRDefault="00000000" w:rsidP="007C5905">
            <w:pPr>
              <w:spacing w:after="206"/>
              <w:ind w:left="-5"/>
            </w:pPr>
            <m:oMathPara>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2ikθ</m:t>
                            </m:r>
                          </m:sup>
                        </m:sSup>
                      </m:e>
                    </m:d>
                  </m:e>
                  <m:sub>
                    <m:r>
                      <m:rPr>
                        <m:sty m:val="p"/>
                      </m:rPr>
                      <w:rPr>
                        <w:rFonts w:ascii="Cambria Math" w:hAnsi="Cambria Math"/>
                      </w:rPr>
                      <m:t>binomial</m:t>
                    </m:r>
                  </m:sub>
                </m:sSub>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k</m:t>
                        </m:r>
                      </m:sub>
                    </m:sSub>
                    <m:sSup>
                      <m:sSupPr>
                        <m:ctrlPr>
                          <w:rPr>
                            <w:rFonts w:ascii="Cambria Math" w:hAnsi="Cambria Math"/>
                            <w:i/>
                          </w:rPr>
                        </m:ctrlPr>
                      </m:sSupPr>
                      <m:e>
                        <m:r>
                          <w:rPr>
                            <w:rFonts w:ascii="Cambria Math" w:hAnsi="Cambria Math"/>
                          </w:rPr>
                          <m:t>e</m:t>
                        </m:r>
                      </m:e>
                      <m:sup>
                        <m:r>
                          <w:rPr>
                            <w:rFonts w:ascii="Cambria Math" w:hAnsi="Cambria Math"/>
                          </w:rPr>
                          <m:t>2ikθ</m:t>
                        </m:r>
                      </m:sup>
                    </m:sSup>
                  </m:e>
                </m:nary>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sSup>
                          <m:sSupPr>
                            <m:ctrlPr>
                              <w:rPr>
                                <w:rFonts w:ascii="Cambria Math" w:hAnsi="Cambria Math"/>
                                <w:i/>
                              </w:rPr>
                            </m:ctrlPr>
                          </m:sSupPr>
                          <m:e>
                            <m:r>
                              <w:rPr>
                                <w:rFonts w:ascii="Cambria Math" w:hAnsi="Cambria Math"/>
                              </w:rPr>
                              <m:t>e</m:t>
                            </m:r>
                          </m:e>
                          <m:sup>
                            <m:r>
                              <w:rPr>
                                <w:rFonts w:ascii="Cambria Math" w:hAnsi="Cambria Math"/>
                              </w:rPr>
                              <m:t>2iθ</m:t>
                            </m:r>
                          </m:sup>
                        </m:sSup>
                      </m:e>
                    </m:d>
                  </m:e>
                  <m:sup>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1</m:t>
                                </m:r>
                              </m:sub>
                            </m:sSub>
                          </m:e>
                        </m:d>
                      </m:num>
                      <m:den>
                        <m:sSup>
                          <m:sSupPr>
                            <m:ctrlPr>
                              <w:rPr>
                                <w:rFonts w:ascii="Cambria Math" w:hAnsi="Cambria Math"/>
                                <w:i/>
                              </w:rPr>
                            </m:ctrlPr>
                          </m:sSupPr>
                          <m:e>
                            <m:r>
                              <w:rPr>
                                <w:rFonts w:ascii="Cambria Math" w:hAnsi="Cambria Math"/>
                              </w:rPr>
                              <m:t>e</m:t>
                            </m:r>
                          </m:e>
                          <m:sup>
                            <m:r>
                              <w:rPr>
                                <w:rFonts w:ascii="Cambria Math" w:hAnsi="Cambria Math"/>
                              </w:rPr>
                              <m:t>*</m:t>
                            </m:r>
                          </m:sup>
                        </m:sSup>
                      </m:den>
                    </m:f>
                  </m:sup>
                </m:sSup>
              </m:oMath>
            </m:oMathPara>
          </w:p>
        </w:tc>
        <w:tc>
          <w:tcPr>
            <w:tcW w:w="503" w:type="dxa"/>
            <w:vAlign w:val="center"/>
          </w:tcPr>
          <w:p w14:paraId="68A85B39" w14:textId="193E3E08" w:rsidR="00807108" w:rsidRPr="001B3863" w:rsidRDefault="00807108" w:rsidP="00F67736">
            <w:pPr>
              <w:spacing w:line="360" w:lineRule="auto"/>
              <w:ind w:firstLineChars="100" w:firstLine="200"/>
              <w:jc w:val="right"/>
              <w:rPr>
                <w:rFonts w:eastAsiaTheme="minorEastAsia"/>
              </w:rPr>
            </w:pPr>
            <w:r>
              <w:rPr>
                <w:rFonts w:eastAsiaTheme="minorEastAsia" w:hint="eastAsia"/>
              </w:rPr>
              <w:t>(</w:t>
            </w:r>
            <w:r>
              <w:rPr>
                <w:rFonts w:eastAsiaTheme="minorEastAsia"/>
              </w:rPr>
              <w:t>S</w:t>
            </w:r>
            <w:r w:rsidR="00E3778E">
              <w:rPr>
                <w:rFonts w:eastAsiaTheme="minorEastAsia"/>
              </w:rPr>
              <w:t>3</w:t>
            </w:r>
            <w:r>
              <w:rPr>
                <w:rFonts w:eastAsiaTheme="minorEastAsia" w:hint="eastAsia"/>
              </w:rPr>
              <w:t>)</w:t>
            </w:r>
          </w:p>
        </w:tc>
      </w:tr>
    </w:tbl>
    <w:p w14:paraId="65DBDC39" w14:textId="13194052" w:rsidR="009521B8" w:rsidRDefault="00BA1626">
      <w:pPr>
        <w:spacing w:after="260"/>
        <w:ind w:left="-5"/>
      </w:pPr>
      <w:r>
        <w:t>w</w:t>
      </w:r>
      <w:r w:rsidR="00770D0D">
        <w:t>her</w:t>
      </w:r>
      <w:r w:rsidR="00606EA2">
        <w:t xml:space="preserve">e </w:t>
      </w: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k!</m:t>
            </m:r>
            <m:d>
              <m:dPr>
                <m:ctrlPr>
                  <w:rPr>
                    <w:rFonts w:ascii="Cambria Math" w:hAnsi="Cambria Math"/>
                    <w:i/>
                  </w:rPr>
                </m:ctrlPr>
              </m:dPr>
              <m:e>
                <m:r>
                  <w:rPr>
                    <w:rFonts w:ascii="Cambria Math" w:hAnsi="Cambria Math"/>
                  </w:rPr>
                  <m:t>n-k</m:t>
                </m:r>
              </m:e>
            </m:d>
            <m:r>
              <w:rPr>
                <w:rFonts w:ascii="Cambria Math" w:hAnsi="Cambria Math"/>
              </w:rPr>
              <m:t>!</m:t>
            </m:r>
          </m:den>
        </m:f>
        <m:sSubSup>
          <m:sSubSupPr>
            <m:ctrlPr>
              <w:rPr>
                <w:rFonts w:ascii="Cambria Math" w:hAnsi="Cambria Math"/>
                <w:i/>
              </w:rPr>
            </m:ctrlPr>
          </m:sSubSupPr>
          <m:e>
            <m:r>
              <w:rPr>
                <w:rFonts w:ascii="Cambria Math" w:hAnsi="Cambria Math"/>
              </w:rPr>
              <m:t>R</m:t>
            </m:r>
          </m:e>
          <m:sub>
            <m:r>
              <m:rPr>
                <m:sty m:val="p"/>
              </m:rPr>
              <w:rPr>
                <w:rFonts w:ascii="Cambria Math" w:hAnsi="Cambria Math"/>
              </w:rPr>
              <m:t>QPC1</m:t>
            </m:r>
          </m:sub>
          <m:sup>
            <m:r>
              <w:rPr>
                <w:rFonts w:ascii="Cambria Math" w:hAnsi="Cambria Math"/>
              </w:rPr>
              <m:t>k</m:t>
            </m:r>
          </m:sup>
        </m:sSubSup>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e>
            </m:d>
          </m:e>
          <m:sup>
            <m:r>
              <w:rPr>
                <w:rFonts w:ascii="Cambria Math" w:hAnsi="Cambria Math"/>
              </w:rPr>
              <m:t>n-k</m:t>
            </m:r>
          </m:sup>
        </m:sSup>
      </m:oMath>
      <w:r w:rsidR="00606EA2" w:rsidRPr="00110D80">
        <w:t>, and</w:t>
      </w:r>
      <w:r w:rsidR="00606EA2">
        <w:t xml:space="preserve"> </w:t>
      </w:r>
      <m:oMath>
        <m:r>
          <w:rPr>
            <w:rFonts w:ascii="Cambria Math" w:hAnsi="Cambria Math"/>
          </w:rPr>
          <m:t>n=</m:t>
        </m:r>
        <m:sSub>
          <m:sSubPr>
            <m:ctrlPr>
              <w:rPr>
                <w:rFonts w:ascii="Cambria Math" w:hAnsi="Cambria Math"/>
                <w:i/>
              </w:rPr>
            </m:ctrlPr>
          </m:sSubPr>
          <m:e>
            <m:r>
              <w:rPr>
                <w:rFonts w:ascii="Cambria Math" w:hAnsi="Cambria Math"/>
              </w:rPr>
              <m:t>I</m:t>
            </m:r>
          </m:e>
          <m:sub>
            <m:r>
              <m:rPr>
                <m:sty m:val="p"/>
              </m:rP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1</m:t>
                </m:r>
              </m:sub>
            </m:sSub>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oMath>
      <w:r w:rsidR="009A63C3">
        <w:t xml:space="preserve"> </w:t>
      </w:r>
      <w:r w:rsidR="00770D0D">
        <w:t xml:space="preserve">is the number of </w:t>
      </w:r>
      <w:proofErr w:type="spellStart"/>
      <w:r w:rsidR="00770D0D">
        <w:t>anyons</w:t>
      </w:r>
      <w:proofErr w:type="spellEnd"/>
      <w:r w:rsidR="00770D0D">
        <w:t xml:space="preserve"> impinging at QPC1 on Edge1 in the time interval</w:t>
      </w:r>
      <w:r w:rsidR="00E37B0B">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(≫h/</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m:t>
            </m:r>
          </m:sub>
        </m:sSub>
        <m:r>
          <w:rPr>
            <w:rFonts w:ascii="Cambria Math" w:hAnsi="Cambria Math"/>
          </w:rPr>
          <m:t>)</m:t>
        </m:r>
      </m:oMath>
      <w:r w:rsidR="00770D0D">
        <w:t>. Using the factor, we write the non-equilibrium correlator</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ED6505" w:rsidRPr="001B3863" w14:paraId="493CDEB8" w14:textId="77777777" w:rsidTr="00F67736">
        <w:tc>
          <w:tcPr>
            <w:tcW w:w="9213" w:type="dxa"/>
            <w:vAlign w:val="center"/>
          </w:tcPr>
          <w:p w14:paraId="56CE7188" w14:textId="0B1A84C3" w:rsidR="00ED6505" w:rsidRPr="00D951E5" w:rsidRDefault="00000000" w:rsidP="00F67736">
            <w:pPr>
              <w:spacing w:after="206"/>
              <w:ind w:left="-5"/>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neq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2</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sSup>
                          <m:sSupPr>
                            <m:ctrlPr>
                              <w:rPr>
                                <w:rFonts w:ascii="Cambria Math" w:hAnsi="Cambria Math"/>
                                <w:i/>
                              </w:rPr>
                            </m:ctrlPr>
                          </m:sSupPr>
                          <m:e>
                            <m:r>
                              <w:rPr>
                                <w:rFonts w:ascii="Cambria Math" w:hAnsi="Cambria Math"/>
                              </w:rPr>
                              <m:t>e</m:t>
                            </m:r>
                          </m:e>
                          <m:sup>
                            <m:r>
                              <w:rPr>
                                <w:rFonts w:ascii="Cambria Math" w:hAnsi="Cambria Math"/>
                              </w:rPr>
                              <m:t>2iθ</m:t>
                            </m:r>
                            <m:func>
                              <m:funcPr>
                                <m:ctrlPr>
                                  <w:rPr>
                                    <w:rFonts w:ascii="Cambria Math" w:hAnsi="Cambria Math"/>
                                  </w:rPr>
                                </m:ctrlPr>
                              </m:funcPr>
                              <m:fName>
                                <m:r>
                                  <m:rPr>
                                    <m:sty m:val="p"/>
                                  </m:rPr>
                                  <w:rPr>
                                    <w:rFonts w:ascii="Cambria Math" w:hAnsi="Cambria Math"/>
                                  </w:rPr>
                                  <m:t>sign</m:t>
                                </m:r>
                              </m:fName>
                              <m:e>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e>
                            </m:func>
                          </m:sup>
                        </m:sSup>
                      </m:e>
                    </m:d>
                  </m:e>
                  <m:sup>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num>
                      <m:den>
                        <m:sSup>
                          <m:sSupPr>
                            <m:ctrlPr>
                              <w:rPr>
                                <w:rFonts w:ascii="Cambria Math" w:hAnsi="Cambria Math"/>
                                <w:i/>
                              </w:rPr>
                            </m:ctrlPr>
                          </m:sSupPr>
                          <m:e>
                            <m:r>
                              <w:rPr>
                                <w:rFonts w:ascii="Cambria Math" w:hAnsi="Cambria Math"/>
                              </w:rPr>
                              <m:t>e</m:t>
                            </m:r>
                          </m:e>
                          <m:sup>
                            <m:r>
                              <w:rPr>
                                <w:rFonts w:ascii="Cambria Math" w:hAnsi="Cambria Math"/>
                              </w:rPr>
                              <m:t>*</m:t>
                            </m:r>
                          </m:sup>
                        </m:sSup>
                      </m:den>
                    </m:f>
                  </m:sup>
                </m:sSup>
                <m:sSub>
                  <m:sSubPr>
                    <m:ctrlPr>
                      <w:rPr>
                        <w:rFonts w:ascii="Cambria Math" w:hAnsi="Cambria Math"/>
                        <w:i/>
                      </w:rPr>
                    </m:ctrlPr>
                  </m:sSubPr>
                  <m:e>
                    <m:r>
                      <w:rPr>
                        <w:rFonts w:ascii="Cambria Math" w:hAnsi="Cambria Math"/>
                      </w:rPr>
                      <m:t>C</m:t>
                    </m:r>
                  </m:e>
                  <m:sub>
                    <m:r>
                      <m:rPr>
                        <m:sty m:val="p"/>
                      </m:rPr>
                      <w:rPr>
                        <w:rFonts w:ascii="Cambria Math" w:hAnsi="Cambria Math"/>
                      </w:rPr>
                      <m:t>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2</m:t>
                        </m:r>
                      </m:sub>
                    </m:sSub>
                  </m:e>
                </m:d>
                <m:r>
                  <w:rPr>
                    <w:rFonts w:ascii="Cambria Math" w:hAnsi="Cambria Math"/>
                  </w:rPr>
                  <m:t>+</m:t>
                </m:r>
                <m:r>
                  <m:rPr>
                    <m:nor/>
                  </m:rPr>
                  <w:rPr>
                    <w:rFonts w:ascii="Cambria Math" w:hAnsi="Cambria Math"/>
                  </w:rPr>
                  <m:t>subleading terms</m:t>
                </m:r>
                <m:r>
                  <w:rPr>
                    <w:rFonts w:ascii="Cambria Math" w:hAnsi="Cambria Math"/>
                  </w:rPr>
                  <m:t>.</m:t>
                </m:r>
              </m:oMath>
            </m:oMathPara>
          </w:p>
        </w:tc>
        <w:tc>
          <w:tcPr>
            <w:tcW w:w="503" w:type="dxa"/>
            <w:vAlign w:val="center"/>
          </w:tcPr>
          <w:p w14:paraId="48E661A5" w14:textId="37E8A3D9" w:rsidR="00ED6505" w:rsidRPr="001B3863" w:rsidRDefault="00ED6505" w:rsidP="00F67736">
            <w:pPr>
              <w:spacing w:line="360" w:lineRule="auto"/>
              <w:ind w:firstLineChars="100" w:firstLine="200"/>
              <w:jc w:val="right"/>
              <w:rPr>
                <w:rFonts w:eastAsiaTheme="minorEastAsia"/>
              </w:rPr>
            </w:pPr>
            <w:r>
              <w:rPr>
                <w:rFonts w:eastAsiaTheme="minorEastAsia" w:hint="eastAsia"/>
              </w:rPr>
              <w:t>(</w:t>
            </w:r>
            <w:r>
              <w:rPr>
                <w:rFonts w:eastAsiaTheme="minorEastAsia"/>
              </w:rPr>
              <w:t>S4</w:t>
            </w:r>
            <w:r>
              <w:rPr>
                <w:rFonts w:eastAsiaTheme="minorEastAsia" w:hint="eastAsia"/>
              </w:rPr>
              <w:t>)</w:t>
            </w:r>
          </w:p>
        </w:tc>
      </w:tr>
    </w:tbl>
    <w:p w14:paraId="1287E5F5" w14:textId="632FC6E6" w:rsidR="009521B8" w:rsidRDefault="00770D0D">
      <w:pPr>
        <w:spacing w:after="84"/>
        <w:ind w:left="-5"/>
      </w:pPr>
      <w:r>
        <w:t xml:space="preserve">This expression is also applicable to the case of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in which the braiding direction of the time-domain loop is opposite to the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&gt;</m:t>
        </m:r>
        <m:sSub>
          <m:sSubPr>
            <m:ctrlPr>
              <w:rPr>
                <w:rFonts w:ascii="Cambria Math" w:hAnsi="Cambria Math"/>
                <w:i/>
              </w:rPr>
            </m:ctrlPr>
          </m:sSubPr>
          <m:e>
            <m:r>
              <w:rPr>
                <w:rFonts w:ascii="Cambria Math" w:hAnsi="Cambria Math"/>
              </w:rPr>
              <m:t>t</m:t>
            </m:r>
          </m:e>
          <m:sub>
            <m:r>
              <w:rPr>
                <w:rFonts w:ascii="Cambria Math" w:hAnsi="Cambria Math"/>
              </w:rPr>
              <m:t>1</m:t>
            </m:r>
          </m:sub>
        </m:sSub>
      </m:oMath>
      <w:r>
        <w:rPr>
          <w:vertAlign w:val="subscript"/>
        </w:rPr>
        <w:t xml:space="preserve"> </w:t>
      </w:r>
      <w:r w:rsidR="004F67ED">
        <w:t>case. Eq.</w:t>
      </w:r>
      <w:r>
        <w:t xml:space="preserve"> (S4) reduces to the previous results of Eq. (S1) for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r>
          <w:rPr>
            <w:rFonts w:ascii="Cambria Math" w:hAnsi="Cambria Math"/>
            <w:vertAlign w:val="subscript"/>
          </w:rPr>
          <m:t>≪1</m:t>
        </m:r>
      </m:oMath>
      <w:r>
        <w:t xml:space="preserve">. This equation is valid for the </w:t>
      </w:r>
      <w:proofErr w:type="gramStart"/>
      <w:r>
        <w:t>long time</w:t>
      </w:r>
      <w:proofErr w:type="gramEnd"/>
      <w:r>
        <w:t xml:space="preserve"> </w:t>
      </w:r>
      <w:r w:rsidRPr="00110D80">
        <w:t>regime</w:t>
      </w:r>
      <w:r w:rsidR="00E02EAA">
        <w:rPr>
          <w:rFonts w:eastAsiaTheme="minorEastAsia" w:hint="eastAsia"/>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≫h/</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m:t>
            </m:r>
          </m:sub>
        </m:sSub>
      </m:oMath>
      <w:r>
        <w:t xml:space="preserve">, where the spatial width of the wave packet of anyons in the dilute beam is sufficiently narrow so that the time-domain braiding is well-defined. The </w:t>
      </w:r>
      <w:proofErr w:type="spellStart"/>
      <w:r>
        <w:t>subleading</w:t>
      </w:r>
      <w:proofErr w:type="spellEnd"/>
      <w:r>
        <w:t xml:space="preserve"> terms describe the </w:t>
      </w:r>
      <w:r w:rsidR="00A03AE1">
        <w:t>trivial</w:t>
      </w:r>
      <w:r>
        <w:t xml:space="preserve"> partition process and become important in the short time regime of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≃h/</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m:t>
            </m:r>
          </m:sub>
        </m:sSub>
      </m:oMath>
      <w:r>
        <w:t>.</w:t>
      </w:r>
    </w:p>
    <w:p w14:paraId="028DB4A9" w14:textId="5FB174F6" w:rsidR="009521B8" w:rsidRDefault="00770D0D">
      <w:pPr>
        <w:spacing w:after="97"/>
        <w:ind w:left="-15" w:firstLine="199"/>
      </w:pPr>
      <w:r>
        <w:t xml:space="preserve">Once the non-equilibrium correlator is obtained, it is straightforward to calculate the tunneling rates </w:t>
      </w:r>
      <m:oMath>
        <m:sSub>
          <m:sSubPr>
            <m:ctrlPr>
              <w:rPr>
                <w:rFonts w:ascii="Cambria Math" w:hAnsi="Cambria Math"/>
                <w:i/>
              </w:rPr>
            </m:ctrlPr>
          </m:sSubPr>
          <m:e>
            <m:r>
              <w:rPr>
                <w:rFonts w:ascii="Cambria Math" w:hAnsi="Cambria Math"/>
              </w:rPr>
              <m:t>W</m:t>
            </m:r>
          </m:e>
          <m:sub>
            <m:r>
              <m:rPr>
                <m:sty m:val="p"/>
              </m:rPr>
              <w:rPr>
                <w:rFonts w:ascii="Cambria Math" w:hAnsi="Cambria Math"/>
              </w:rPr>
              <m:t>2→3</m:t>
            </m:r>
          </m:sub>
        </m:sSub>
      </m:oMath>
      <w:r>
        <w:rPr>
          <w:vertAlign w:val="subscript"/>
        </w:rPr>
        <w:t xml:space="preserve"> </w:t>
      </w:r>
      <w:r>
        <w:t xml:space="preserve">and </w:t>
      </w:r>
      <m:oMath>
        <m:sSub>
          <m:sSubPr>
            <m:ctrlPr>
              <w:rPr>
                <w:rFonts w:ascii="Cambria Math" w:hAnsi="Cambria Math"/>
                <w:i/>
              </w:rPr>
            </m:ctrlPr>
          </m:sSubPr>
          <m:e>
            <m:r>
              <w:rPr>
                <w:rFonts w:ascii="Cambria Math" w:hAnsi="Cambria Math"/>
              </w:rPr>
              <m:t>W</m:t>
            </m:r>
          </m:e>
          <m:sub>
            <m:r>
              <m:rPr>
                <m:sty m:val="p"/>
              </m:rPr>
              <w:rPr>
                <w:rFonts w:ascii="Cambria Math" w:hAnsi="Cambria Math"/>
              </w:rPr>
              <m:t>3→2</m:t>
            </m:r>
          </m:sub>
        </m:sSub>
      </m:oMath>
      <w:r>
        <w:t>,</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506268" w:rsidRPr="001B3863" w14:paraId="3DACEB7B" w14:textId="77777777" w:rsidTr="00F67736">
        <w:tc>
          <w:tcPr>
            <w:tcW w:w="9213" w:type="dxa"/>
            <w:vAlign w:val="center"/>
          </w:tcPr>
          <w:p w14:paraId="5171E9C9" w14:textId="4D5B8B0B" w:rsidR="00506268" w:rsidRPr="00D951E5" w:rsidRDefault="00000000" w:rsidP="00F67736">
            <w:pPr>
              <w:spacing w:after="206"/>
              <w:ind w:left="-5"/>
            </w:pPr>
            <m:oMathPara>
              <m:oMath>
                <m:sSub>
                  <m:sSubPr>
                    <m:ctrlPr>
                      <w:rPr>
                        <w:rFonts w:ascii="Cambria Math" w:hAnsi="Cambria Math"/>
                        <w:i/>
                      </w:rPr>
                    </m:ctrlPr>
                  </m:sSubPr>
                  <m:e>
                    <m:r>
                      <w:rPr>
                        <w:rFonts w:ascii="Cambria Math" w:hAnsi="Cambria Math"/>
                      </w:rPr>
                      <m:t>W</m:t>
                    </m:r>
                  </m:e>
                  <m:sub>
                    <m:r>
                      <m:rPr>
                        <m:sty m:val="p"/>
                      </m:rPr>
                      <w:rPr>
                        <w:rFonts w:ascii="Cambria Math" w:hAnsi="Cambria Math"/>
                      </w:rPr>
                      <m:t>2→3</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dt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m:rPr>
                                    <m:scr m:val="script"/>
                                  </m:rP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0</m:t>
                                </m:r>
                              </m:e>
                            </m:d>
                            <m:r>
                              <m:rPr>
                                <m:scr m:val="script"/>
                              </m:rPr>
                              <w:rPr>
                                <w:rFonts w:ascii="Cambria Math" w:hAnsi="Cambria Math"/>
                              </w:rPr>
                              <m:t>T</m:t>
                            </m:r>
                            <m:d>
                              <m:dPr>
                                <m:ctrlPr>
                                  <w:rPr>
                                    <w:rFonts w:ascii="Cambria Math" w:hAnsi="Cambria Math"/>
                                    <w:i/>
                                  </w:rPr>
                                </m:ctrlPr>
                              </m:dPr>
                              <m:e>
                                <m:r>
                                  <w:rPr>
                                    <w:rFonts w:ascii="Cambria Math" w:hAnsi="Cambria Math"/>
                                  </w:rPr>
                                  <m:t>t</m:t>
                                </m:r>
                              </m:e>
                            </m:d>
                          </m:e>
                        </m:d>
                      </m:e>
                      <m:sub>
                        <m:r>
                          <m:rPr>
                            <m:sty m:val="p"/>
                          </m:rPr>
                          <w:rPr>
                            <w:rFonts w:ascii="Cambria Math" w:hAnsi="Cambria Math"/>
                          </w:rPr>
                          <m:t>neq</m:t>
                        </m:r>
                      </m:sub>
                    </m:sSub>
                  </m:e>
                </m:nary>
                <m:r>
                  <w:rPr>
                    <w:rFonts w:ascii="Cambria Math" w:hAnsi="Cambria Math"/>
                  </w:rPr>
                  <m:t xml:space="preserve"> ,     </m:t>
                </m:r>
                <m:sSub>
                  <m:sSubPr>
                    <m:ctrlPr>
                      <w:rPr>
                        <w:rFonts w:ascii="Cambria Math" w:hAnsi="Cambria Math"/>
                        <w:i/>
                      </w:rPr>
                    </m:ctrlPr>
                  </m:sSubPr>
                  <m:e>
                    <m:r>
                      <w:rPr>
                        <w:rFonts w:ascii="Cambria Math" w:hAnsi="Cambria Math"/>
                      </w:rPr>
                      <m:t>W</m:t>
                    </m:r>
                  </m:e>
                  <m:sub>
                    <m:r>
                      <m:rPr>
                        <m:sty m:val="p"/>
                      </m:rPr>
                      <w:rPr>
                        <w:rFonts w:ascii="Cambria Math" w:hAnsi="Cambria Math"/>
                      </w:rPr>
                      <m:t>3→2</m:t>
                    </m:r>
                  </m:sub>
                </m:sSub>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dt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m:rPr>
                                    <m:scr m:val="script"/>
                                  </m:rPr>
                                  <w:rPr>
                                    <w:rFonts w:ascii="Cambria Math" w:hAnsi="Cambria Math"/>
                                  </w:rPr>
                                  <m:t>T</m:t>
                                </m:r>
                                <m:d>
                                  <m:dPr>
                                    <m:ctrlPr>
                                      <w:rPr>
                                        <w:rFonts w:ascii="Cambria Math" w:hAnsi="Cambria Math"/>
                                        <w:i/>
                                      </w:rPr>
                                    </m:ctrlPr>
                                  </m:dPr>
                                  <m:e>
                                    <m:r>
                                      <w:rPr>
                                        <w:rFonts w:ascii="Cambria Math" w:hAnsi="Cambria Math"/>
                                      </w:rPr>
                                      <m:t>t</m:t>
                                    </m:r>
                                  </m:e>
                                </m:d>
                                <m:r>
                                  <m:rPr>
                                    <m:scr m:val="script"/>
                                  </m:rP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0</m:t>
                                </m:r>
                              </m:e>
                            </m:d>
                          </m:e>
                        </m:d>
                      </m:e>
                      <m:sub>
                        <m:r>
                          <m:rPr>
                            <m:sty m:val="p"/>
                          </m:rPr>
                          <w:rPr>
                            <w:rFonts w:ascii="Cambria Math" w:hAnsi="Cambria Math"/>
                          </w:rPr>
                          <m:t>neq</m:t>
                        </m:r>
                      </m:sub>
                    </m:sSub>
                  </m:e>
                </m:nary>
                <m:r>
                  <w:rPr>
                    <w:rFonts w:ascii="Cambria Math" w:hAnsi="Cambria Math"/>
                  </w:rPr>
                  <m:t xml:space="preserve"> .</m:t>
                </m:r>
              </m:oMath>
            </m:oMathPara>
          </w:p>
        </w:tc>
        <w:tc>
          <w:tcPr>
            <w:tcW w:w="503" w:type="dxa"/>
            <w:vAlign w:val="center"/>
          </w:tcPr>
          <w:p w14:paraId="1A22A1FB" w14:textId="05E76C0E" w:rsidR="00506268" w:rsidRPr="001B3863" w:rsidRDefault="00506268" w:rsidP="00F67736">
            <w:pPr>
              <w:spacing w:line="360" w:lineRule="auto"/>
              <w:ind w:firstLineChars="100" w:firstLine="200"/>
              <w:jc w:val="right"/>
              <w:rPr>
                <w:rFonts w:eastAsiaTheme="minorEastAsia"/>
              </w:rPr>
            </w:pPr>
            <w:r>
              <w:rPr>
                <w:rFonts w:eastAsiaTheme="minorEastAsia" w:hint="eastAsia"/>
              </w:rPr>
              <w:t>(</w:t>
            </w:r>
            <w:r>
              <w:rPr>
                <w:rFonts w:eastAsiaTheme="minorEastAsia"/>
              </w:rPr>
              <w:t>S5</w:t>
            </w:r>
            <w:r>
              <w:rPr>
                <w:rFonts w:eastAsiaTheme="minorEastAsia" w:hint="eastAsia"/>
              </w:rPr>
              <w:t>)</w:t>
            </w:r>
          </w:p>
        </w:tc>
      </w:tr>
    </w:tbl>
    <w:p w14:paraId="5BDE1FA3" w14:textId="02A9ADD7" w:rsidR="007E4A88" w:rsidRDefault="00770D0D" w:rsidP="007E4A88">
      <w:pPr>
        <w:ind w:left="0" w:firstLine="0"/>
      </w:pPr>
      <w:r>
        <w:t>We first compute the contribution from the long time</w:t>
      </w:r>
      <w:r w:rsidR="00736E59">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≫h/</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m:t>
            </m:r>
          </m:sub>
        </m:sSub>
      </m:oMath>
      <w:r>
        <w:t xml:space="preserve"> </w:t>
      </w:r>
      <w:r w:rsidRPr="00110D80">
        <w:t>described</w:t>
      </w:r>
      <w:r>
        <w:t xml:space="preserve"> by the time-domai</w:t>
      </w:r>
      <w:r w:rsidR="007E4A88">
        <w:t xml:space="preserve">n braiding process, </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DE6527" w:rsidRPr="001B3863" w14:paraId="72294A9C" w14:textId="77777777" w:rsidTr="00F67736">
        <w:tc>
          <w:tcPr>
            <w:tcW w:w="9213" w:type="dxa"/>
            <w:vAlign w:val="center"/>
          </w:tcPr>
          <w:p w14:paraId="25E3360F" w14:textId="6A05E5C7" w:rsidR="00DE6527" w:rsidRPr="00EF61EA" w:rsidRDefault="00000000" w:rsidP="00F67736">
            <w:pPr>
              <w:spacing w:after="206"/>
              <w:ind w:left="-5"/>
            </w:pPr>
            <m:oMathPara>
              <m:oMath>
                <m:sSubSup>
                  <m:sSubSupPr>
                    <m:ctrlPr>
                      <w:rPr>
                        <w:rFonts w:ascii="Cambria Math" w:hAnsi="Cambria Math"/>
                        <w:i/>
                      </w:rPr>
                    </m:ctrlPr>
                  </m:sSubSupPr>
                  <m:e>
                    <m:r>
                      <w:rPr>
                        <w:rFonts w:ascii="Cambria Math" w:hAnsi="Cambria Math"/>
                      </w:rPr>
                      <m:t>W</m:t>
                    </m:r>
                  </m:e>
                  <m:sub>
                    <m:r>
                      <m:rPr>
                        <m:sty m:val="p"/>
                      </m:rPr>
                      <w:rPr>
                        <w:rFonts w:ascii="Cambria Math" w:hAnsi="Cambria Math"/>
                      </w:rPr>
                      <m:t>2→3</m:t>
                    </m:r>
                  </m:sub>
                  <m:sup>
                    <m:r>
                      <m:rPr>
                        <m:sty m:val="p"/>
                      </m:rPr>
                      <w:rPr>
                        <w:rFonts w:ascii="Cambria Math" w:hAnsi="Cambria Math"/>
                      </w:rPr>
                      <m:t>braid</m:t>
                    </m:r>
                  </m:sup>
                </m:sSubSup>
                <m:r>
                  <w:rPr>
                    <w:rFonts w:ascii="Cambria Math" w:hAnsi="Cambria Math"/>
                  </w:rPr>
                  <m:t>=2</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2</m:t>
                                </m:r>
                              </m:sub>
                            </m:sSub>
                          </m:e>
                        </m:d>
                      </m:e>
                      <m:sup>
                        <m:r>
                          <w:rPr>
                            <w:rFonts w:ascii="Cambria Math" w:hAnsi="Cambria Math"/>
                          </w:rPr>
                          <m:t>2</m:t>
                        </m:r>
                      </m:sup>
                    </m:sSup>
                  </m:num>
                  <m:den>
                    <m:sSup>
                      <m:sSupPr>
                        <m:ctrlPr>
                          <w:rPr>
                            <w:rFonts w:ascii="Cambria Math" w:hAnsi="Cambria Math"/>
                            <w:i/>
                          </w:rPr>
                        </m:ctrlPr>
                      </m:sSupPr>
                      <m:e>
                        <m:r>
                          <w:rPr>
                            <w:rFonts w:ascii="Cambria Math" w:hAnsi="Cambria Math"/>
                          </w:rPr>
                          <m:t>ℏ</m:t>
                        </m:r>
                      </m:e>
                      <m:sup>
                        <m:r>
                          <w:rPr>
                            <w:rFonts w:ascii="Cambria Math" w:hAnsi="Cambria Math"/>
                          </w:rPr>
                          <m:t>2</m:t>
                        </m:r>
                      </m:sup>
                    </m:sSup>
                  </m:den>
                </m:f>
                <m:r>
                  <m:rPr>
                    <m:sty m:val="p"/>
                  </m:rPr>
                  <w:rPr>
                    <w:rFonts w:ascii="Cambria Math" w:hAnsi="Cambria Math"/>
                  </w:rPr>
                  <m:t>Γ</m:t>
                </m:r>
                <m:d>
                  <m:dPr>
                    <m:ctrlPr>
                      <w:rPr>
                        <w:rFonts w:ascii="Cambria Math" w:hAnsi="Cambria Math"/>
                        <w:i/>
                      </w:rPr>
                    </m:ctrlPr>
                  </m:dPr>
                  <m:e>
                    <m:r>
                      <w:rPr>
                        <w:rFonts w:ascii="Cambria Math" w:hAnsi="Cambria Math"/>
                      </w:rPr>
                      <m:t>1-2δ</m:t>
                    </m:r>
                  </m:e>
                </m:d>
                <m:r>
                  <m:rPr>
                    <m:sty m:val="p"/>
                  </m:rPr>
                  <w:rPr>
                    <w:rFonts w:ascii="Cambria Math" w:hAnsi="Cambria Math"/>
                  </w:rPr>
                  <m:t>Re</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iπδ</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-2iθ</m:t>
                                            </m:r>
                                          </m:sup>
                                        </m:sSup>
                                        <m:r>
                                          <w:rPr>
                                            <w:rFonts w:ascii="Cambria Math" w:hAnsi="Cambria Math"/>
                                          </w:rPr>
                                          <m:t>-1</m:t>
                                        </m:r>
                                      </m:e>
                                    </m:d>
                                  </m:e>
                                </m:d>
                              </m:e>
                            </m:func>
                          </m:e>
                        </m:d>
                      </m:e>
                      <m:sup>
                        <m:r>
                          <w:rPr>
                            <w:rFonts w:ascii="Cambria Math" w:hAnsi="Cambria Math"/>
                          </w:rPr>
                          <m:t>2δ-1</m:t>
                        </m:r>
                      </m:sup>
                    </m:sSup>
                  </m:e>
                </m:d>
                <m:r>
                  <w:rPr>
                    <w:rFonts w:ascii="Cambria Math" w:hAnsi="Cambria Math"/>
                  </w:rPr>
                  <m:t xml:space="preserve"> ,</m:t>
                </m:r>
                <m:r>
                  <m:rPr>
                    <m:sty m:val="p"/>
                  </m:rPr>
                  <w:rPr>
                    <w:rFonts w:ascii="Cambria Math" w:hAnsi="Cambria Math"/>
                  </w:rPr>
                  <w:br/>
                </m:r>
              </m:oMath>
              <m:oMath>
                <m:sSubSup>
                  <m:sSubSupPr>
                    <m:ctrlPr>
                      <w:rPr>
                        <w:rFonts w:ascii="Cambria Math" w:hAnsi="Cambria Math"/>
                        <w:i/>
                      </w:rPr>
                    </m:ctrlPr>
                  </m:sSubSupPr>
                  <m:e>
                    <m:r>
                      <w:rPr>
                        <w:rFonts w:ascii="Cambria Math" w:hAnsi="Cambria Math"/>
                      </w:rPr>
                      <m:t>W</m:t>
                    </m:r>
                  </m:e>
                  <m:sub>
                    <m:r>
                      <w:rPr>
                        <w:rFonts w:ascii="Cambria Math" w:hAnsi="Cambria Math"/>
                      </w:rPr>
                      <m:t>3→2</m:t>
                    </m:r>
                  </m:sub>
                  <m:sup>
                    <m:r>
                      <m:rPr>
                        <m:sty m:val="p"/>
                      </m:rPr>
                      <w:rPr>
                        <w:rFonts w:ascii="Cambria Math" w:hAnsi="Cambria Math"/>
                      </w:rPr>
                      <m:t>braid</m:t>
                    </m:r>
                  </m:sup>
                </m:sSubSup>
                <m:r>
                  <w:rPr>
                    <w:rFonts w:ascii="Cambria Math" w:hAnsi="Cambria Math"/>
                  </w:rPr>
                  <m:t>=2</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2</m:t>
                                </m:r>
                              </m:sub>
                            </m:sSub>
                          </m:e>
                        </m:d>
                      </m:e>
                      <m:sup>
                        <m:r>
                          <w:rPr>
                            <w:rFonts w:ascii="Cambria Math" w:hAnsi="Cambria Math"/>
                          </w:rPr>
                          <m:t>2</m:t>
                        </m:r>
                      </m:sup>
                    </m:sSup>
                  </m:num>
                  <m:den>
                    <m:sSup>
                      <m:sSupPr>
                        <m:ctrlPr>
                          <w:rPr>
                            <w:rFonts w:ascii="Cambria Math" w:hAnsi="Cambria Math"/>
                            <w:i/>
                          </w:rPr>
                        </m:ctrlPr>
                      </m:sSupPr>
                      <m:e>
                        <m:r>
                          <w:rPr>
                            <w:rFonts w:ascii="Cambria Math" w:hAnsi="Cambria Math"/>
                          </w:rPr>
                          <m:t>ℏ</m:t>
                        </m:r>
                      </m:e>
                      <m:sup>
                        <m:r>
                          <w:rPr>
                            <w:rFonts w:ascii="Cambria Math" w:hAnsi="Cambria Math"/>
                          </w:rPr>
                          <m:t>2</m:t>
                        </m:r>
                      </m:sup>
                    </m:sSup>
                  </m:den>
                </m:f>
                <m:r>
                  <m:rPr>
                    <m:sty m:val="p"/>
                  </m:rPr>
                  <w:rPr>
                    <w:rFonts w:ascii="Cambria Math" w:hAnsi="Cambria Math"/>
                  </w:rPr>
                  <m:t>Γ</m:t>
                </m:r>
                <m:d>
                  <m:dPr>
                    <m:ctrlPr>
                      <w:rPr>
                        <w:rFonts w:ascii="Cambria Math" w:hAnsi="Cambria Math"/>
                        <w:i/>
                      </w:rPr>
                    </m:ctrlPr>
                  </m:dPr>
                  <m:e>
                    <m:r>
                      <w:rPr>
                        <w:rFonts w:ascii="Cambria Math" w:hAnsi="Cambria Math"/>
                      </w:rPr>
                      <m:t>1-2δ</m:t>
                    </m:r>
                  </m:e>
                </m:d>
                <m:r>
                  <m:rPr>
                    <m:sty m:val="p"/>
                  </m:rPr>
                  <w:rPr>
                    <w:rFonts w:ascii="Cambria Math" w:hAnsi="Cambria Math"/>
                  </w:rPr>
                  <m:t>Re</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iπδ</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2iθ</m:t>
                                            </m:r>
                                          </m:sup>
                                        </m:sSup>
                                        <m:r>
                                          <w:rPr>
                                            <w:rFonts w:ascii="Cambria Math" w:hAnsi="Cambria Math"/>
                                          </w:rPr>
                                          <m:t>-1</m:t>
                                        </m:r>
                                      </m:e>
                                    </m:d>
                                  </m:e>
                                </m:d>
                              </m:e>
                            </m:func>
                          </m:e>
                        </m:d>
                      </m:e>
                      <m:sup>
                        <m:r>
                          <w:rPr>
                            <w:rFonts w:ascii="Cambria Math" w:hAnsi="Cambria Math"/>
                          </w:rPr>
                          <m:t>2δ-1</m:t>
                        </m:r>
                      </m:sup>
                    </m:sSup>
                  </m:e>
                </m:d>
                <m:r>
                  <w:rPr>
                    <w:rFonts w:ascii="Cambria Math" w:hAnsi="Cambria Math"/>
                  </w:rPr>
                  <m:t xml:space="preserve"> .</m:t>
                </m:r>
              </m:oMath>
            </m:oMathPara>
          </w:p>
        </w:tc>
        <w:tc>
          <w:tcPr>
            <w:tcW w:w="503" w:type="dxa"/>
            <w:vAlign w:val="center"/>
          </w:tcPr>
          <w:p w14:paraId="189DA0AA" w14:textId="0747D6BE" w:rsidR="00DE6527" w:rsidRPr="001B3863" w:rsidRDefault="00DE6527" w:rsidP="00F67736">
            <w:pPr>
              <w:spacing w:line="360" w:lineRule="auto"/>
              <w:ind w:firstLineChars="100" w:firstLine="200"/>
              <w:jc w:val="right"/>
              <w:rPr>
                <w:rFonts w:eastAsiaTheme="minorEastAsia"/>
              </w:rPr>
            </w:pPr>
            <w:r>
              <w:rPr>
                <w:rFonts w:eastAsiaTheme="minorEastAsia" w:hint="eastAsia"/>
              </w:rPr>
              <w:t>(</w:t>
            </w:r>
            <w:r>
              <w:rPr>
                <w:rFonts w:eastAsiaTheme="minorEastAsia"/>
              </w:rPr>
              <w:t>S6</w:t>
            </w:r>
            <w:r>
              <w:rPr>
                <w:rFonts w:eastAsiaTheme="minorEastAsia" w:hint="eastAsia"/>
              </w:rPr>
              <w:t>)</w:t>
            </w:r>
          </w:p>
        </w:tc>
      </w:tr>
    </w:tbl>
    <w:p w14:paraId="70135674" w14:textId="7D336CB1" w:rsidR="007E4A88" w:rsidRPr="004B557D" w:rsidRDefault="005641A4" w:rsidP="004B557D">
      <w:pPr>
        <w:ind w:left="0" w:firstLine="0"/>
      </w:pPr>
      <w:r>
        <w:t xml:space="preserve">Note that the only difference between the two rates is the braiding phase factor, </w:t>
      </w:r>
      <m:oMath>
        <m:sSup>
          <m:sSupPr>
            <m:ctrlPr>
              <w:rPr>
                <w:rFonts w:ascii="Cambria Math" w:hAnsi="Cambria Math"/>
              </w:rPr>
            </m:ctrlPr>
          </m:sSupPr>
          <m:e>
            <m:r>
              <m:rPr>
                <m:sty m:val="p"/>
              </m:rPr>
              <w:rPr>
                <w:rFonts w:ascii="Cambria Math" w:hAnsi="Cambria Math"/>
              </w:rPr>
              <m:t>e</m:t>
            </m:r>
          </m:e>
          <m:sup>
            <m:r>
              <w:rPr>
                <w:rFonts w:ascii="Cambria Math" w:hAnsi="Cambria Math"/>
              </w:rPr>
              <m:t>-2iθ</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2iθ</m:t>
            </m:r>
          </m:sup>
        </m:sSup>
      </m:oMath>
      <w:r>
        <w:t xml:space="preserve">. This is explained by the fact that the the braiding direction of the time-domain loop is opposite between the processes of the two rates, particle tunneling from Edge2 to Edge3 for </w:t>
      </w:r>
      <m:oMath>
        <m:sSubSup>
          <m:sSubSupPr>
            <m:ctrlPr>
              <w:rPr>
                <w:rFonts w:ascii="Cambria Math" w:hAnsi="Cambria Math"/>
                <w:i/>
              </w:rPr>
            </m:ctrlPr>
          </m:sSubSupPr>
          <m:e>
            <m:r>
              <w:rPr>
                <w:rFonts w:ascii="Cambria Math" w:hAnsi="Cambria Math"/>
              </w:rPr>
              <m:t>W</m:t>
            </m:r>
          </m:e>
          <m:sub>
            <m:r>
              <m:rPr>
                <m:sty m:val="p"/>
              </m:rPr>
              <w:rPr>
                <w:rFonts w:ascii="Cambria Math" w:hAnsi="Cambria Math"/>
              </w:rPr>
              <m:t>2→3</m:t>
            </m:r>
          </m:sub>
          <m:sup>
            <m:r>
              <m:rPr>
                <m:sty m:val="p"/>
              </m:rPr>
              <w:rPr>
                <w:rFonts w:ascii="Cambria Math" w:hAnsi="Cambria Math"/>
              </w:rPr>
              <m:t>braid</m:t>
            </m:r>
          </m:sup>
        </m:sSubSup>
        <m:r>
          <w:rPr>
            <w:rFonts w:ascii="Cambria Math" w:hAnsi="Cambria Math"/>
          </w:rPr>
          <m:t xml:space="preserve"> </m:t>
        </m:r>
      </m:oMath>
      <w:r>
        <w:t xml:space="preserve">and hole tunneling from Edge2 to Edge3 for </w:t>
      </w:r>
      <m:oMath>
        <m:sSubSup>
          <m:sSubSupPr>
            <m:ctrlPr>
              <w:rPr>
                <w:rFonts w:ascii="Cambria Math" w:hAnsi="Cambria Math"/>
                <w:i/>
              </w:rPr>
            </m:ctrlPr>
          </m:sSubSupPr>
          <m:e>
            <m:r>
              <w:rPr>
                <w:rFonts w:ascii="Cambria Math" w:hAnsi="Cambria Math"/>
              </w:rPr>
              <m:t>W</m:t>
            </m:r>
          </m:e>
          <m:sub>
            <m:r>
              <m:rPr>
                <m:sty m:val="p"/>
              </m:rPr>
              <w:rPr>
                <w:rFonts w:ascii="Cambria Math" w:hAnsi="Cambria Math"/>
              </w:rPr>
              <m:t>3→</m:t>
            </m:r>
            <m:r>
              <w:rPr>
                <w:rFonts w:ascii="Cambria Math" w:hAnsi="Cambria Math"/>
              </w:rPr>
              <m:t>2</m:t>
            </m:r>
          </m:sub>
          <m:sup>
            <m:r>
              <m:rPr>
                <m:sty m:val="p"/>
              </m:rPr>
              <w:rPr>
                <w:rFonts w:ascii="Cambria Math" w:hAnsi="Cambria Math"/>
              </w:rPr>
              <m:t>braid</m:t>
            </m:r>
          </m:sup>
        </m:sSubSup>
      </m:oMath>
      <w:r>
        <w:rPr>
          <w:vertAlign w:val="subscript"/>
        </w:rPr>
        <w:t xml:space="preserve"> </w:t>
      </w:r>
      <w:r>
        <w:t xml:space="preserve">. The time-domain braiding process contributes to the tunneling current and noise across QPC2 as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W</m:t>
                </m:r>
              </m:e>
              <m:sub>
                <m:r>
                  <m:rPr>
                    <m:sty m:val="p"/>
                  </m:rPr>
                  <w:rPr>
                    <w:rFonts w:ascii="Cambria Math" w:hAnsi="Cambria Math"/>
                  </w:rPr>
                  <m:t>2→3</m:t>
                </m:r>
              </m:sub>
              <m:sup>
                <m:r>
                  <m:rPr>
                    <m:sty m:val="p"/>
                  </m:rPr>
                  <w:rPr>
                    <w:rFonts w:ascii="Cambria Math" w:hAnsi="Cambria Math"/>
                  </w:rPr>
                  <m:t>braid</m:t>
                </m:r>
              </m:sup>
            </m:sSubSup>
            <m:r>
              <w:rPr>
                <w:rFonts w:ascii="Cambria Math" w:hAnsi="Cambria Math"/>
              </w:rPr>
              <m:t>-</m:t>
            </m:r>
            <m:sSubSup>
              <m:sSubSupPr>
                <m:ctrlPr>
                  <w:rPr>
                    <w:rFonts w:ascii="Cambria Math" w:hAnsi="Cambria Math"/>
                    <w:i/>
                  </w:rPr>
                </m:ctrlPr>
              </m:sSubSupPr>
              <m:e>
                <m:r>
                  <w:rPr>
                    <w:rFonts w:ascii="Cambria Math" w:hAnsi="Cambria Math"/>
                  </w:rPr>
                  <m:t>W</m:t>
                </m:r>
              </m:e>
              <m:sub>
                <m:r>
                  <m:rPr>
                    <m:sty m:val="p"/>
                  </m:rPr>
                  <w:rPr>
                    <w:rFonts w:ascii="Cambria Math" w:hAnsi="Cambria Math"/>
                  </w:rPr>
                  <m:t>3→2</m:t>
                </m:r>
              </m:sub>
              <m:sup>
                <m:r>
                  <m:rPr>
                    <m:sty m:val="p"/>
                  </m:rPr>
                  <w:rPr>
                    <w:rFonts w:ascii="Cambria Math" w:hAnsi="Cambria Math"/>
                  </w:rPr>
                  <m:t>braid</m:t>
                </m:r>
              </m:sup>
            </m:sSubSup>
          </m:e>
        </m:d>
      </m:oMath>
      <w:r>
        <w:t xml:space="preserve"> </w:t>
      </w:r>
      <w:r w:rsidRPr="00110D80">
        <w:t>and</w:t>
      </w:r>
      <w:r w:rsidR="00857D3B">
        <w:rPr>
          <w:rFonts w:eastAsiaTheme="minorEastAsia" w:hint="eastAsia"/>
        </w:rPr>
        <w:t xml:space="preserve"> </w:t>
      </w:r>
      <m:oMath>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m:t>
        </m:r>
        <m:sSup>
          <m:sSupPr>
            <m:ctrlPr>
              <w:rPr>
                <w:rFonts w:ascii="Cambria Math" w:hAnsi="Cambria Math"/>
                <w:i/>
              </w:rPr>
            </m:ctrlPr>
          </m:sSupPr>
          <m:e>
            <m:r>
              <w:rPr>
                <w:rFonts w:ascii="Cambria Math"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sup>
                </m:sSup>
              </m:e>
            </m:d>
          </m:e>
          <m:sup>
            <m:r>
              <w:rPr>
                <w:rFonts w:ascii="Cambria Math" w:hAnsi="Cambria Math"/>
              </w:rPr>
              <m:t>2</m:t>
            </m:r>
          </m:sup>
        </m:sSup>
        <m:d>
          <m:dPr>
            <m:ctrlPr>
              <w:rPr>
                <w:rFonts w:ascii="Cambria Math" w:hAnsi="Cambria Math"/>
                <w:i/>
              </w:rPr>
            </m:ctrlPr>
          </m:dPr>
          <m:e>
            <m:sSubSup>
              <m:sSubSupPr>
                <m:ctrlPr>
                  <w:rPr>
                    <w:rFonts w:ascii="Cambria Math" w:hAnsi="Cambria Math"/>
                    <w:i/>
                  </w:rPr>
                </m:ctrlPr>
              </m:sSubSupPr>
              <m:e>
                <m:r>
                  <w:rPr>
                    <w:rFonts w:ascii="Cambria Math" w:hAnsi="Cambria Math"/>
                  </w:rPr>
                  <m:t>W</m:t>
                </m:r>
              </m:e>
              <m:sub>
                <m:r>
                  <m:rPr>
                    <m:sty m:val="p"/>
                  </m:rPr>
                  <w:rPr>
                    <w:rFonts w:ascii="Cambria Math" w:hAnsi="Cambria Math"/>
                  </w:rPr>
                  <m:t>2→3</m:t>
                </m:r>
              </m:sub>
              <m:sup>
                <m:r>
                  <m:rPr>
                    <m:sty m:val="p"/>
                  </m:rPr>
                  <w:rPr>
                    <w:rFonts w:ascii="Cambria Math" w:hAnsi="Cambria Math"/>
                  </w:rPr>
                  <m:t>braid</m:t>
                </m:r>
              </m:sup>
            </m:sSubSup>
            <m:r>
              <w:rPr>
                <w:rFonts w:ascii="Cambria Math" w:hAnsi="Cambria Math"/>
              </w:rPr>
              <m:t>+</m:t>
            </m:r>
            <m:sSubSup>
              <m:sSubSupPr>
                <m:ctrlPr>
                  <w:rPr>
                    <w:rFonts w:ascii="Cambria Math" w:hAnsi="Cambria Math"/>
                    <w:i/>
                  </w:rPr>
                </m:ctrlPr>
              </m:sSubSupPr>
              <m:e>
                <m:r>
                  <w:rPr>
                    <w:rFonts w:ascii="Cambria Math" w:hAnsi="Cambria Math"/>
                  </w:rPr>
                  <m:t>W</m:t>
                </m:r>
              </m:e>
              <m:sub>
                <m:r>
                  <m:rPr>
                    <m:sty m:val="p"/>
                  </m:rPr>
                  <w:rPr>
                    <w:rFonts w:ascii="Cambria Math" w:hAnsi="Cambria Math"/>
                  </w:rPr>
                  <m:t>3→2</m:t>
                </m:r>
              </m:sub>
              <m:sup>
                <m:r>
                  <m:rPr>
                    <m:sty m:val="p"/>
                  </m:rPr>
                  <w:rPr>
                    <w:rFonts w:ascii="Cambria Math" w:hAnsi="Cambria Math"/>
                  </w:rPr>
                  <m:t>braid</m:t>
                </m:r>
              </m:sup>
            </m:sSubSup>
          </m:e>
        </m:d>
      </m:oMath>
      <w:r w:rsidR="00C57F6F" w:rsidRPr="00C57F6F">
        <w:t>,</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2618EA" w:rsidRPr="001B3863" w14:paraId="00E49BFB" w14:textId="77777777" w:rsidTr="00F67736">
        <w:tc>
          <w:tcPr>
            <w:tcW w:w="9213" w:type="dxa"/>
            <w:vAlign w:val="center"/>
          </w:tcPr>
          <w:p w14:paraId="6F8B0E15" w14:textId="03EB9A81" w:rsidR="00EF61EA" w:rsidRPr="00EF61EA" w:rsidRDefault="00000000" w:rsidP="00EF61EA">
            <w:pPr>
              <w:spacing w:after="206"/>
              <w:ind w:left="-5"/>
            </w:pPr>
            <m:oMathPara>
              <m:oMath>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=-4</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num>
                  <m:den>
                    <m:sSup>
                      <m:sSupPr>
                        <m:ctrlPr>
                          <w:rPr>
                            <w:rFonts w:ascii="Cambria Math" w:hAnsi="Cambria Math"/>
                            <w:i/>
                          </w:rPr>
                        </m:ctrlPr>
                      </m:sSupPr>
                      <m:e>
                        <m:r>
                          <w:rPr>
                            <w:rFonts w:ascii="Cambria Math" w:hAnsi="Cambria Math"/>
                          </w:rPr>
                          <m:t>ℏ</m:t>
                        </m:r>
                      </m:e>
                      <m:sup>
                        <m:r>
                          <w:rPr>
                            <w:rFonts w:ascii="Cambria Math" w:hAnsi="Cambria Math"/>
                          </w:rPr>
                          <m:t>2</m:t>
                        </m:r>
                      </m:sup>
                    </m:sSup>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2</m:t>
                            </m:r>
                          </m:sub>
                        </m:sSub>
                      </m:e>
                    </m:d>
                  </m:e>
                  <m:sup>
                    <m:r>
                      <w:rPr>
                        <w:rFonts w:ascii="Cambria Math" w:hAnsi="Cambria Math"/>
                      </w:rPr>
                      <m:t>2</m:t>
                    </m:r>
                  </m:sup>
                </m:sSup>
                <m:r>
                  <m:rPr>
                    <m:sty m:val="p"/>
                  </m:rPr>
                  <w:rPr>
                    <w:rFonts w:ascii="Cambria Math" w:hAnsi="Cambria Math"/>
                  </w:rPr>
                  <m:t>Γ</m:t>
                </m:r>
                <m:d>
                  <m:dPr>
                    <m:ctrlPr>
                      <w:rPr>
                        <w:rFonts w:ascii="Cambria Math" w:hAnsi="Cambria Math"/>
                        <w:i/>
                      </w:rPr>
                    </m:ctrlPr>
                  </m:dPr>
                  <m:e>
                    <m:r>
                      <w:rPr>
                        <w:rFonts w:ascii="Cambria Math" w:hAnsi="Cambria Math"/>
                      </w:rPr>
                      <m:t>1-2δ</m:t>
                    </m:r>
                  </m:e>
                </m:d>
                <m:func>
                  <m:funcPr>
                    <m:ctrlPr>
                      <w:rPr>
                        <w:rFonts w:ascii="Cambria Math" w:hAnsi="Cambria Math"/>
                        <w:i/>
                      </w:rPr>
                    </m:ctrlPr>
                  </m:funcPr>
                  <m:fName>
                    <m:r>
                      <m:rPr>
                        <m:sty m:val="p"/>
                      </m:rPr>
                      <w:rPr>
                        <w:rFonts w:ascii="Cambria Math" w:hAnsi="Cambria Math"/>
                      </w:rPr>
                      <m:t>sin</m:t>
                    </m:r>
                  </m:fName>
                  <m:e>
                    <m:r>
                      <w:rPr>
                        <w:rFonts w:ascii="Cambria Math" w:hAnsi="Cambria Math"/>
                      </w:rPr>
                      <m:t>πδ</m:t>
                    </m:r>
                  </m:e>
                </m:func>
                <m:r>
                  <m:rPr>
                    <m:sty m:val="p"/>
                  </m:rPr>
                  <w:rPr>
                    <w:rFonts w:ascii="Cambria Math" w:hAnsi="Cambria Math"/>
                  </w:rPr>
                  <m:t>Im</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-2iθ</m:t>
                                            </m:r>
                                          </m:sup>
                                        </m:sSup>
                                        <m:r>
                                          <w:rPr>
                                            <w:rFonts w:ascii="Cambria Math" w:hAnsi="Cambria Math"/>
                                          </w:rPr>
                                          <m:t>-1</m:t>
                                        </m:r>
                                      </m:e>
                                    </m:d>
                                  </m:e>
                                </m:d>
                              </m:e>
                            </m:func>
                          </m:e>
                        </m:d>
                      </m:e>
                      <m:sup>
                        <m:r>
                          <w:rPr>
                            <w:rFonts w:ascii="Cambria Math" w:hAnsi="Cambria Math"/>
                          </w:rPr>
                          <m:t>2δ-1</m:t>
                        </m:r>
                      </m:sup>
                    </m:sSup>
                  </m:e>
                </m:d>
                <m:r>
                  <w:rPr>
                    <w:rFonts w:ascii="Cambria Math" w:hAnsi="Cambria Math"/>
                  </w:rPr>
                  <m:t xml:space="preserve"> ,</m:t>
                </m:r>
                <m:r>
                  <m:rPr>
                    <m:sty m:val="p"/>
                  </m:rPr>
                  <w:rPr>
                    <w:rFonts w:ascii="Cambria Math" w:hAnsi="Cambria Math"/>
                  </w:rPr>
                  <w:br/>
                </m:r>
              </m:oMath>
              <m:oMath>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=8</m:t>
                </m:r>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e</m:t>
                            </m:r>
                          </m:e>
                          <m:sup>
                            <m:r>
                              <w:rPr>
                                <w:rFonts w:ascii="Cambria Math" w:hAnsi="Cambria Math"/>
                              </w:rPr>
                              <m:t>*</m:t>
                            </m:r>
                          </m:sup>
                        </m:sSup>
                      </m:e>
                      <m:sup>
                        <m:r>
                          <w:rPr>
                            <w:rFonts w:ascii="Cambria Math" w:hAnsi="Cambria Math"/>
                          </w:rPr>
                          <m:t>2</m:t>
                        </m:r>
                      </m:sup>
                    </m:sSup>
                  </m:num>
                  <m:den>
                    <m:sSup>
                      <m:sSupPr>
                        <m:ctrlPr>
                          <w:rPr>
                            <w:rFonts w:ascii="Cambria Math" w:hAnsi="Cambria Math"/>
                            <w:i/>
                          </w:rPr>
                        </m:ctrlPr>
                      </m:sSupPr>
                      <m:e>
                        <m:r>
                          <w:rPr>
                            <w:rFonts w:ascii="Cambria Math" w:hAnsi="Cambria Math"/>
                          </w:rPr>
                          <m:t>ℏ</m:t>
                        </m:r>
                      </m:e>
                      <m:sup>
                        <m:r>
                          <w:rPr>
                            <w:rFonts w:ascii="Cambria Math" w:hAnsi="Cambria Math"/>
                          </w:rPr>
                          <m:t>2</m:t>
                        </m:r>
                      </m:sup>
                    </m:sSup>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2</m:t>
                            </m:r>
                          </m:sub>
                        </m:sSub>
                      </m:e>
                    </m:d>
                  </m:e>
                  <m:sup>
                    <m:r>
                      <w:rPr>
                        <w:rFonts w:ascii="Cambria Math" w:hAnsi="Cambria Math"/>
                      </w:rPr>
                      <m:t>2</m:t>
                    </m:r>
                  </m:sup>
                </m:sSup>
                <m:r>
                  <m:rPr>
                    <m:sty m:val="p"/>
                  </m:rPr>
                  <w:rPr>
                    <w:rFonts w:ascii="Cambria Math" w:hAnsi="Cambria Math"/>
                  </w:rPr>
                  <m:t>Γ</m:t>
                </m:r>
                <m:d>
                  <m:dPr>
                    <m:ctrlPr>
                      <w:rPr>
                        <w:rFonts w:ascii="Cambria Math" w:hAnsi="Cambria Math"/>
                        <w:i/>
                      </w:rPr>
                    </m:ctrlPr>
                  </m:dPr>
                  <m:e>
                    <m:r>
                      <w:rPr>
                        <w:rFonts w:ascii="Cambria Math" w:hAnsi="Cambria Math"/>
                      </w:rPr>
                      <m:t>1-2δ</m:t>
                    </m:r>
                  </m:e>
                </m:d>
                <m:func>
                  <m:funcPr>
                    <m:ctrlPr>
                      <w:rPr>
                        <w:rFonts w:ascii="Cambria Math" w:hAnsi="Cambria Math"/>
                        <w:i/>
                      </w:rPr>
                    </m:ctrlPr>
                  </m:funcPr>
                  <m:fName>
                    <m:r>
                      <m:rPr>
                        <m:sty m:val="p"/>
                      </m:rPr>
                      <w:rPr>
                        <w:rFonts w:ascii="Cambria Math" w:hAnsi="Cambria Math"/>
                      </w:rPr>
                      <m:t>cos</m:t>
                    </m:r>
                  </m:fName>
                  <m:e>
                    <m:r>
                      <w:rPr>
                        <w:rFonts w:ascii="Cambria Math" w:hAnsi="Cambria Math"/>
                      </w:rPr>
                      <m:t>πδ</m:t>
                    </m:r>
                  </m:e>
                </m:func>
                <m:r>
                  <m:rPr>
                    <m:sty m:val="p"/>
                  </m:rPr>
                  <w:rPr>
                    <w:rFonts w:ascii="Cambria Math" w:hAnsi="Cambria Math"/>
                  </w:rPr>
                  <m:t>Re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-2iθ</m:t>
                                            </m:r>
                                          </m:sup>
                                        </m:sSup>
                                        <m:r>
                                          <w:rPr>
                                            <w:rFonts w:ascii="Cambria Math" w:hAnsi="Cambria Math"/>
                                          </w:rPr>
                                          <m:t>-1</m:t>
                                        </m:r>
                                      </m:e>
                                    </m:d>
                                  </m:e>
                                </m:d>
                              </m:e>
                            </m:func>
                          </m:e>
                        </m:d>
                      </m:e>
                      <m:sup>
                        <m:r>
                          <w:rPr>
                            <w:rFonts w:ascii="Cambria Math" w:hAnsi="Cambria Math"/>
                          </w:rPr>
                          <m:t>2δ-1</m:t>
                        </m:r>
                      </m:sup>
                    </m:sSup>
                  </m:e>
                </m:d>
                <m:r>
                  <w:rPr>
                    <w:rFonts w:ascii="Cambria Math" w:hAnsi="Cambria Math"/>
                  </w:rPr>
                  <m:t xml:space="preserve"> .</m:t>
                </m:r>
              </m:oMath>
            </m:oMathPara>
          </w:p>
        </w:tc>
        <w:tc>
          <w:tcPr>
            <w:tcW w:w="503" w:type="dxa"/>
            <w:vAlign w:val="center"/>
          </w:tcPr>
          <w:p w14:paraId="44A8201C" w14:textId="2F04C314" w:rsidR="002618EA" w:rsidRPr="001B3863" w:rsidRDefault="002618EA" w:rsidP="00F67736">
            <w:pPr>
              <w:spacing w:line="360" w:lineRule="auto"/>
              <w:ind w:firstLineChars="100" w:firstLine="200"/>
              <w:jc w:val="right"/>
              <w:rPr>
                <w:rFonts w:eastAsiaTheme="minorEastAsia"/>
              </w:rPr>
            </w:pPr>
            <w:r>
              <w:rPr>
                <w:rFonts w:eastAsiaTheme="minorEastAsia" w:hint="eastAsia"/>
              </w:rPr>
              <w:t>(</w:t>
            </w:r>
            <w:r>
              <w:rPr>
                <w:rFonts w:eastAsiaTheme="minorEastAsia"/>
              </w:rPr>
              <w:t>S7</w:t>
            </w:r>
            <w:r>
              <w:rPr>
                <w:rFonts w:eastAsiaTheme="minorEastAsia" w:hint="eastAsia"/>
              </w:rPr>
              <w:t>)</w:t>
            </w:r>
          </w:p>
        </w:tc>
      </w:tr>
    </w:tbl>
    <w:p w14:paraId="439C2D21" w14:textId="05106FAD" w:rsidR="009521B8" w:rsidRDefault="00770D0D">
      <w:pPr>
        <w:spacing w:after="146"/>
        <w:ind w:left="-5"/>
      </w:pPr>
      <w:r>
        <w:t xml:space="preserve">If only the time-domain braiding determines the current and noise, the 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Pr>
          <w:vertAlign w:val="subscript"/>
        </w:rPr>
        <w:t xml:space="preserve"> </w:t>
      </w:r>
      <w:r>
        <w:t>is written as</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A6344F" w:rsidRPr="001B3863" w14:paraId="683C4809" w14:textId="77777777" w:rsidTr="00F67736">
        <w:tc>
          <w:tcPr>
            <w:tcW w:w="9213" w:type="dxa"/>
            <w:vAlign w:val="center"/>
          </w:tcPr>
          <w:p w14:paraId="1F2BFACE" w14:textId="602DDB76" w:rsidR="00A6344F" w:rsidRPr="00D951E5" w:rsidRDefault="00000000" w:rsidP="00F67736">
            <w:pPr>
              <w:spacing w:after="206"/>
              <w:ind w:left="-5"/>
            </w:pPr>
            <m:oMathPara>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m:rPr>
                    <m:nor/>
                  </m:rP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braid</m:t>
                        </m:r>
                      </m:sup>
                    </m:sSubSup>
                  </m:num>
                  <m:den>
                    <m:sSup>
                      <m:sSupPr>
                        <m:ctrlPr>
                          <w:rPr>
                            <w:rFonts w:ascii="Cambria Math" w:hAnsi="Cambria Math"/>
                            <w:i/>
                          </w:rPr>
                        </m:ctrlPr>
                      </m:sSupPr>
                      <m:e>
                        <m:r>
                          <w:rPr>
                            <w:rFonts w:ascii="Cambria Math" w:hAnsi="Cambria Math"/>
                          </w:rPr>
                          <m:t>2e</m:t>
                        </m:r>
                      </m:e>
                      <m:sup>
                        <m:r>
                          <w:rPr>
                            <w:rFonts w:ascii="Cambria Math" w:hAnsi="Cambria Math"/>
                          </w:rPr>
                          <m:t>*</m:t>
                        </m:r>
                      </m:sup>
                    </m:sSup>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braid</m:t>
                        </m:r>
                      </m:sup>
                    </m:sSubSup>
                  </m:den>
                </m:f>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πδ</m:t>
                    </m:r>
                  </m:e>
                </m:func>
                <m:f>
                  <m:fPr>
                    <m:ctrlPr>
                      <w:rPr>
                        <w:rFonts w:ascii="Cambria Math" w:hAnsi="Cambria Math"/>
                        <w:i/>
                      </w:rPr>
                    </m:ctrlPr>
                  </m:fPr>
                  <m:num>
                    <m:r>
                      <m:rPr>
                        <m:sty m:val="p"/>
                      </m:rPr>
                      <w:rPr>
                        <w:rFonts w:ascii="Cambria Math" w:hAnsi="Cambria Math"/>
                      </w:rPr>
                      <m:t>Re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-2iθ</m:t>
                                                </m:r>
                                              </m:sup>
                                            </m:sSup>
                                            <m:r>
                                              <w:rPr>
                                                <w:rFonts w:ascii="Cambria Math" w:hAnsi="Cambria Math"/>
                                              </w:rPr>
                                              <m:t>-1</m:t>
                                            </m:r>
                                          </m:e>
                                        </m:d>
                                      </m:e>
                                    </m:d>
                                  </m:e>
                                </m:func>
                              </m:e>
                            </m:d>
                          </m:e>
                          <m:sup>
                            <m:r>
                              <w:rPr>
                                <w:rFonts w:ascii="Cambria Math" w:hAnsi="Cambria Math"/>
                              </w:rPr>
                              <m:t>2δ-1</m:t>
                            </m:r>
                          </m:sup>
                        </m:sSup>
                      </m:e>
                    </m:d>
                  </m:num>
                  <m:den>
                    <m:r>
                      <m:rPr>
                        <m:sty m:val="p"/>
                      </m:rPr>
                      <w:rPr>
                        <w:rFonts w:ascii="Cambria Math" w:hAnsi="Cambria Math"/>
                      </w:rPr>
                      <m:t>Im</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-2iθ</m:t>
                                                </m:r>
                                              </m:sup>
                                            </m:sSup>
                                            <m:r>
                                              <w:rPr>
                                                <w:rFonts w:ascii="Cambria Math" w:hAnsi="Cambria Math"/>
                                              </w:rPr>
                                              <m:t>-1</m:t>
                                            </m:r>
                                          </m:e>
                                        </m:d>
                                      </m:e>
                                    </m:d>
                                  </m:e>
                                </m:func>
                              </m:e>
                            </m:d>
                          </m:e>
                          <m:sup>
                            <m:r>
                              <w:rPr>
                                <w:rFonts w:ascii="Cambria Math" w:hAnsi="Cambria Math"/>
                              </w:rPr>
                              <m:t>2δ-1</m:t>
                            </m:r>
                          </m:sup>
                        </m:sSup>
                      </m:e>
                    </m:d>
                  </m:den>
                </m:f>
                <m:r>
                  <w:rPr>
                    <w:rFonts w:ascii="Cambria Math" w:hAnsi="Cambria Math"/>
                  </w:rPr>
                  <m:t xml:space="preserve"> .</m:t>
                </m:r>
              </m:oMath>
            </m:oMathPara>
          </w:p>
        </w:tc>
        <w:tc>
          <w:tcPr>
            <w:tcW w:w="503" w:type="dxa"/>
            <w:vAlign w:val="center"/>
          </w:tcPr>
          <w:p w14:paraId="7541613D" w14:textId="1D8CB8B9" w:rsidR="00A6344F" w:rsidRPr="001B3863" w:rsidRDefault="00A6344F" w:rsidP="00F67736">
            <w:pPr>
              <w:spacing w:line="360" w:lineRule="auto"/>
              <w:ind w:firstLineChars="100" w:firstLine="200"/>
              <w:jc w:val="right"/>
              <w:rPr>
                <w:rFonts w:eastAsiaTheme="minorEastAsia"/>
              </w:rPr>
            </w:pPr>
            <w:r>
              <w:rPr>
                <w:rFonts w:eastAsiaTheme="minorEastAsia" w:hint="eastAsia"/>
              </w:rPr>
              <w:t>(</w:t>
            </w:r>
            <w:r>
              <w:rPr>
                <w:rFonts w:eastAsiaTheme="minorEastAsia"/>
              </w:rPr>
              <w:t>S8</w:t>
            </w:r>
            <w:r>
              <w:rPr>
                <w:rFonts w:eastAsiaTheme="minorEastAsia" w:hint="eastAsia"/>
              </w:rPr>
              <w:t>)</w:t>
            </w:r>
          </w:p>
        </w:tc>
      </w:tr>
    </w:tbl>
    <w:p w14:paraId="3E810BAA" w14:textId="11DB61AD" w:rsidR="009521B8" w:rsidRDefault="00770D0D">
      <w:pPr>
        <w:spacing w:after="95"/>
        <w:ind w:left="-5"/>
      </w:pPr>
      <w:r>
        <w:t xml:space="preserve">The dependence of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Pr>
          <w:vertAlign w:val="subscript"/>
        </w:rPr>
        <w:t xml:space="preserve"> </w:t>
      </w:r>
      <w:r>
        <w:t xml:space="preserve">on the diluteness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oMath>
      <w:r>
        <w:rPr>
          <w:vertAlign w:val="subscript"/>
        </w:rPr>
        <w:t xml:space="preserve"> </w:t>
      </w:r>
      <w:r>
        <w:t xml:space="preserve">is plotted as the blue curve in </w:t>
      </w:r>
      <w:r w:rsidRPr="00110D80">
        <w:t>Fig. S</w:t>
      </w:r>
      <w:r w:rsidR="00C9643E" w:rsidRPr="00110D80">
        <w:t>5</w:t>
      </w:r>
      <w:r>
        <w:t xml:space="preserve">. The Fano factor approaches to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≃3.27</m:t>
        </m:r>
      </m:oMath>
      <w:r w:rsidR="006846BE">
        <w:t xml:space="preserve"> </w:t>
      </w:r>
      <w:r>
        <w:t xml:space="preserve">in the </w:t>
      </w:r>
      <w:proofErr w:type="spellStart"/>
      <w:r>
        <w:t>Poissonian</w:t>
      </w:r>
      <w:proofErr w:type="spellEnd"/>
      <w:r>
        <w:t xml:space="preserve"> limit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r>
          <w:rPr>
            <w:rFonts w:ascii="Cambria Math" w:hAnsi="Cambria Math"/>
            <w:vertAlign w:val="subscript"/>
          </w:rPr>
          <m:t>≪1</m:t>
        </m:r>
      </m:oMath>
      <w:r>
        <w:t>, and decreases as the beam becomes less dilute.</w:t>
      </w:r>
    </w:p>
    <w:p w14:paraId="283EF574" w14:textId="77777777" w:rsidR="004943E2" w:rsidRPr="004943E2" w:rsidRDefault="004943E2">
      <w:pPr>
        <w:spacing w:after="95"/>
        <w:ind w:left="-5"/>
        <w:rPr>
          <w:rFonts w:eastAsiaTheme="minorEastAsia"/>
        </w:rPr>
      </w:pPr>
    </w:p>
    <w:p w14:paraId="30B3996A" w14:textId="77777777" w:rsidR="001B14B8" w:rsidRPr="001B14B8" w:rsidRDefault="001B14B8">
      <w:pPr>
        <w:spacing w:after="95"/>
        <w:ind w:left="-5"/>
        <w:rPr>
          <w:rFonts w:eastAsiaTheme="minorEastAsia"/>
        </w:rPr>
      </w:pPr>
    </w:p>
    <w:p w14:paraId="77A94E06" w14:textId="51D07715" w:rsidR="009521B8" w:rsidRDefault="0045386A" w:rsidP="0045386A">
      <w:pPr>
        <w:spacing w:after="69" w:line="259" w:lineRule="auto"/>
        <w:jc w:val="center"/>
      </w:pPr>
      <w:r>
        <w:rPr>
          <w:rFonts w:ascii="Arial" w:eastAsia="Arial" w:hAnsi="Arial" w:cs="Arial"/>
          <w:noProof/>
          <w:color w:val="262626"/>
          <w:sz w:val="16"/>
          <w:lang w:eastAsia="en-US"/>
        </w:rPr>
        <w:drawing>
          <wp:inline distT="0" distB="0" distL="0" distR="0" wp14:anchorId="6D917A1F" wp14:editId="5F5738D4">
            <wp:extent cx="3338423" cy="26819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6249" cy="2688279"/>
                    </a:xfrm>
                    <a:prstGeom prst="rect">
                      <a:avLst/>
                    </a:prstGeom>
                  </pic:spPr>
                </pic:pic>
              </a:graphicData>
            </a:graphic>
          </wp:inline>
        </w:drawing>
      </w:r>
    </w:p>
    <w:p w14:paraId="6BF22417" w14:textId="52B6C2AA" w:rsidR="009521B8" w:rsidRDefault="00770D0D">
      <w:pPr>
        <w:spacing w:after="252" w:line="270" w:lineRule="auto"/>
        <w:ind w:left="0" w:firstLine="0"/>
      </w:pPr>
      <w:r>
        <w:rPr>
          <w:sz w:val="18"/>
        </w:rPr>
        <w:t>FIG. S</w:t>
      </w:r>
      <w:r w:rsidR="00B1140F">
        <w:rPr>
          <w:sz w:val="18"/>
        </w:rPr>
        <w:t>5</w:t>
      </w:r>
      <w:r>
        <w:rPr>
          <w:sz w:val="18"/>
        </w:rPr>
        <w:t xml:space="preserve">: </w:t>
      </w:r>
      <w:r w:rsidRPr="004F3C7A">
        <w:rPr>
          <w:b/>
          <w:bCs/>
          <w:sz w:val="18"/>
        </w:rPr>
        <w:t xml:space="preserve">Dependence of Fano factor </w:t>
      </w:r>
      <m:oMath>
        <m:sSub>
          <m:sSubPr>
            <m:ctrlPr>
              <w:rPr>
                <w:rFonts w:ascii="Cambria Math" w:hAnsi="Cambria Math"/>
                <w:b/>
                <w:bCs/>
                <w:i/>
                <w:sz w:val="18"/>
                <w:szCs w:val="22"/>
              </w:rPr>
            </m:ctrlPr>
          </m:sSubPr>
          <m:e>
            <m:r>
              <m:rPr>
                <m:scr m:val="script"/>
                <m:sty m:val="bi"/>
              </m:rPr>
              <w:rPr>
                <w:rFonts w:ascii="Cambria Math" w:hAnsi="Cambria Math"/>
                <w:sz w:val="18"/>
                <w:szCs w:val="22"/>
              </w:rPr>
              <m:t>F</m:t>
            </m:r>
          </m:e>
          <m:sub>
            <m:r>
              <m:rPr>
                <m:sty m:val="b"/>
              </m:rPr>
              <w:rPr>
                <w:rFonts w:ascii="Cambria Math" w:hAnsi="Cambria Math"/>
                <w:sz w:val="18"/>
                <w:szCs w:val="22"/>
              </w:rPr>
              <m:t>dilute</m:t>
            </m:r>
          </m:sub>
        </m:sSub>
      </m:oMath>
      <w:r w:rsidRPr="004F3C7A">
        <w:rPr>
          <w:b/>
          <w:bCs/>
          <w:sz w:val="18"/>
          <w:vertAlign w:val="subscript"/>
        </w:rPr>
        <w:t xml:space="preserve"> </w:t>
      </w:r>
      <w:r w:rsidRPr="004F3C7A">
        <w:rPr>
          <w:b/>
          <w:bCs/>
          <w:sz w:val="18"/>
        </w:rPr>
        <w:t xml:space="preserve">on the diluteness </w:t>
      </w:r>
      <m:oMath>
        <m:sSub>
          <m:sSubPr>
            <m:ctrlPr>
              <w:rPr>
                <w:rFonts w:ascii="Cambria Math" w:hAnsi="Cambria Math"/>
                <w:b/>
                <w:bCs/>
                <w:i/>
                <w:sz w:val="18"/>
              </w:rPr>
            </m:ctrlPr>
          </m:sSubPr>
          <m:e>
            <m:r>
              <m:rPr>
                <m:sty m:val="bi"/>
              </m:rPr>
              <w:rPr>
                <w:rFonts w:ascii="Cambria Math" w:hAnsi="Cambria Math"/>
                <w:sz w:val="18"/>
              </w:rPr>
              <m:t>R</m:t>
            </m:r>
          </m:e>
          <m:sub>
            <m:r>
              <m:rPr>
                <m:sty m:val="b"/>
              </m:rPr>
              <w:rPr>
                <w:rFonts w:ascii="Cambria Math" w:hAnsi="Cambria Math"/>
                <w:sz w:val="18"/>
                <w:vertAlign w:val="subscript"/>
              </w:rPr>
              <m:t>QPC1</m:t>
            </m:r>
          </m:sub>
        </m:sSub>
      </m:oMath>
      <w:r w:rsidRPr="004F3C7A">
        <w:rPr>
          <w:b/>
          <w:bCs/>
          <w:sz w:val="18"/>
        </w:rPr>
        <w:t>.</w:t>
      </w:r>
      <w:r>
        <w:rPr>
          <w:sz w:val="18"/>
        </w:rPr>
        <w:t xml:space="preserve"> The blue curve shows the Fano factor computed only with the time-domain braiding process, while the red curve shows the Fano factor contributed from both the time-domain braiding process and the </w:t>
      </w:r>
      <w:r w:rsidR="00A03AE1">
        <w:rPr>
          <w:sz w:val="18"/>
        </w:rPr>
        <w:t>trivial</w:t>
      </w:r>
      <w:r>
        <w:rPr>
          <w:sz w:val="18"/>
        </w:rPr>
        <w:t xml:space="preserve"> partition process.</w:t>
      </w:r>
    </w:p>
    <w:p w14:paraId="3DB227A2" w14:textId="150A965E" w:rsidR="009521B8" w:rsidRDefault="00770D0D" w:rsidP="007E7ECC">
      <w:pPr>
        <w:spacing w:after="166" w:line="273" w:lineRule="auto"/>
        <w:ind w:left="-15" w:right="-15" w:firstLine="189"/>
        <w:jc w:val="left"/>
      </w:pPr>
      <w:r>
        <w:lastRenderedPageBreak/>
        <w:t xml:space="preserve">There is also the </w:t>
      </w:r>
      <w:r w:rsidR="00A03AE1">
        <w:t>trivial</w:t>
      </w:r>
      <w:r>
        <w:t xml:space="preserve"> partition process, in which an </w:t>
      </w:r>
      <w:proofErr w:type="spellStart"/>
      <w:r>
        <w:t>anyon</w:t>
      </w:r>
      <w:proofErr w:type="spellEnd"/>
      <w:r>
        <w:t xml:space="preserve"> of the dilute beam directly tunnels at QPC2. This process occurs with the short time of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≃h/</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m:t>
            </m:r>
          </m:sub>
        </m:sSub>
      </m:oMath>
      <w:r>
        <w:t xml:space="preserve">. It is sub-dominant in contributing to the current and noise at QPC2, and described by the </w:t>
      </w:r>
      <w:proofErr w:type="spellStart"/>
      <w:r>
        <w:t>subleading</w:t>
      </w:r>
      <w:proofErr w:type="spellEnd"/>
      <w:r>
        <w:t xml:space="preserve"> terms in Eq. (S1) and Eq. (S4),</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789"/>
      </w:tblGrid>
      <w:tr w:rsidR="004E27D5" w:rsidRPr="001B3863" w14:paraId="7DD16B46" w14:textId="77777777" w:rsidTr="00F67736">
        <w:tc>
          <w:tcPr>
            <w:tcW w:w="9213" w:type="dxa"/>
            <w:vAlign w:val="center"/>
          </w:tcPr>
          <w:p w14:paraId="3DD7338D" w14:textId="36A95E71" w:rsidR="004E27D5" w:rsidRPr="00D951E5" w:rsidRDefault="007E7ECC" w:rsidP="00F67736">
            <w:pPr>
              <w:spacing w:after="206"/>
              <w:ind w:left="-5"/>
            </w:pPr>
            <m:oMathPara>
              <m:oMath>
                <m:r>
                  <m:rPr>
                    <m:nor/>
                  </m:rPr>
                  <w:rPr>
                    <w:rFonts w:ascii="Cambria Math" w:hAnsi="Cambria Math"/>
                  </w:rPr>
                  <m:t xml:space="preserve">the sub-leading terms of Eq. </m:t>
                </m:r>
                <m:d>
                  <m:dPr>
                    <m:ctrlPr>
                      <w:rPr>
                        <w:rFonts w:ascii="Cambria Math" w:hAnsi="Cambria Math"/>
                        <w:i/>
                      </w:rPr>
                    </m:ctrlPr>
                  </m:dPr>
                  <m:e>
                    <m:r>
                      <m:rPr>
                        <m:nor/>
                      </m:rPr>
                      <w:rPr>
                        <w:rFonts w:ascii="Cambria Math" w:hAnsi="Cambria Math"/>
                      </w:rPr>
                      <m:t>S1</m:t>
                    </m:r>
                  </m:e>
                </m:d>
                <m:r>
                  <m:rPr>
                    <m:nor/>
                  </m:rPr>
                  <w:rPr>
                    <w:rFonts w:ascii="Cambria Math" w:hAnsi="Cambria Math"/>
                  </w:rPr>
                  <m:t xml:space="preserve"> and Eq. </m:t>
                </m:r>
                <m:d>
                  <m:dPr>
                    <m:ctrlPr>
                      <w:rPr>
                        <w:rFonts w:ascii="Cambria Math" w:hAnsi="Cambria Math"/>
                        <w:i/>
                      </w:rPr>
                    </m:ctrlPr>
                  </m:dPr>
                  <m:e>
                    <m:r>
                      <m:rPr>
                        <m:nor/>
                      </m:rPr>
                      <w:rPr>
                        <w:rFonts w:ascii="Cambria Math" w:hAnsi="Cambria Math"/>
                      </w:rPr>
                      <m:t>S4</m:t>
                    </m:r>
                  </m:e>
                </m:d>
                <m:r>
                  <m:rPr>
                    <m:nor/>
                  </m:rPr>
                  <w:rPr>
                    <w:rFonts w:ascii="Cambria Math" w:hAnsi="Cambria Math"/>
                  </w:rPr>
                  <m:t xml:space="preserve"> ≃</m:t>
                </m:r>
                <m:f>
                  <m:fPr>
                    <m:ctrlPr>
                      <w:rPr>
                        <w:rFonts w:ascii="Cambria Math" w:hAnsi="Cambria Math"/>
                        <w:i/>
                      </w:rPr>
                    </m:ctrlPr>
                  </m:fPr>
                  <m:num>
                    <m:r>
                      <w:rPr>
                        <w:rFonts w:ascii="Cambria Math" w:hAnsi="Cambria Math"/>
                      </w:rPr>
                      <m:t>e</m:t>
                    </m:r>
                  </m:num>
                  <m:den>
                    <m:sSup>
                      <m:sSupPr>
                        <m:ctrlPr>
                          <w:rPr>
                            <w:rFonts w:ascii="Cambria Math" w:hAnsi="Cambria Math"/>
                            <w:i/>
                          </w:rPr>
                        </m:ctrlPr>
                      </m:sSupPr>
                      <m:e>
                        <m:r>
                          <w:rPr>
                            <w:rFonts w:ascii="Cambria Math" w:hAnsi="Cambria Math"/>
                          </w:rPr>
                          <m:t>e</m:t>
                        </m:r>
                      </m:e>
                      <m:sup>
                        <m:r>
                          <w:rPr>
                            <w:rFonts w:ascii="Cambria Math" w:hAnsi="Cambria Math"/>
                          </w:rPr>
                          <m:t>*</m:t>
                        </m:r>
                      </m:sup>
                    </m:sSup>
                  </m:den>
                </m:f>
                <m:f>
                  <m:fPr>
                    <m:ctrlPr>
                      <w:rPr>
                        <w:rFonts w:ascii="Cambria Math" w:hAnsi="Cambria Math"/>
                        <w:i/>
                      </w:rPr>
                    </m:ctrlPr>
                  </m:fPr>
                  <m:num>
                    <m:r>
                      <m:rPr>
                        <m:sty m:val="p"/>
                      </m:rPr>
                      <w:rPr>
                        <w:rFonts w:ascii="Cambria Math" w:hAnsi="Cambria Math"/>
                      </w:rPr>
                      <m:t>Γ</m:t>
                    </m:r>
                    <m:d>
                      <m:dPr>
                        <m:ctrlPr>
                          <w:rPr>
                            <w:rFonts w:ascii="Cambria Math" w:hAnsi="Cambria Math"/>
                            <w:i/>
                          </w:rPr>
                        </m:ctrlPr>
                      </m:dPr>
                      <m:e>
                        <m:r>
                          <w:rPr>
                            <w:rFonts w:ascii="Cambria Math" w:hAnsi="Cambria Math"/>
                          </w:rPr>
                          <m:t>2δ</m:t>
                        </m:r>
                      </m:e>
                    </m:d>
                  </m:num>
                  <m:den>
                    <m:sSup>
                      <m:sSupPr>
                        <m:ctrlPr>
                          <w:rPr>
                            <w:rFonts w:ascii="Cambria Math" w:hAnsi="Cambria Math"/>
                          </w:rPr>
                        </m:ctrlPr>
                      </m:sSupPr>
                      <m:e>
                        <m:r>
                          <m:rPr>
                            <m:sty m:val="p"/>
                          </m:rPr>
                          <w:rPr>
                            <w:rFonts w:ascii="Cambria Math" w:hAnsi="Cambria Math"/>
                          </w:rPr>
                          <m:t>Γ</m:t>
                        </m:r>
                        <m:d>
                          <m:dPr>
                            <m:ctrlPr>
                              <w:rPr>
                                <w:rFonts w:ascii="Cambria Math" w:hAnsi="Cambria Math"/>
                                <w:i/>
                              </w:rPr>
                            </m:ctrlPr>
                          </m:dPr>
                          <m:e>
                            <m:r>
                              <w:rPr>
                                <w:rFonts w:ascii="Cambria Math" w:hAnsi="Cambria Math"/>
                              </w:rPr>
                              <m:t>δ</m:t>
                            </m:r>
                          </m:e>
                        </m:d>
                      </m:e>
                      <m:sup>
                        <m:r>
                          <w:rPr>
                            <w:rFonts w:ascii="Cambria Math" w:hAnsi="Cambria Math"/>
                          </w:rPr>
                          <m:t>2</m:t>
                        </m:r>
                      </m:sup>
                    </m:sSup>
                  </m:den>
                </m:f>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sSup>
                  <m:sSupPr>
                    <m:ctrlPr>
                      <w:rPr>
                        <w:rFonts w:ascii="Cambria Math" w:hAnsi="Cambria Math"/>
                        <w:i/>
                      </w:rPr>
                    </m:ctrlPr>
                  </m:sSupPr>
                  <m:e>
                    <m:r>
                      <w:rPr>
                        <w:rFonts w:ascii="Cambria Math" w:hAnsi="Cambria Math"/>
                      </w:rPr>
                      <m:t>e</m:t>
                    </m:r>
                  </m:e>
                  <m:sup>
                    <m:r>
                      <w:rPr>
                        <w:rFonts w:ascii="Cambria Math" w:hAnsi="Cambria Math"/>
                      </w:rPr>
                      <m:t>-i</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/ℏ</m:t>
                    </m:r>
                  </m:sup>
                </m:sSup>
                <m:sSub>
                  <m:sSubPr>
                    <m:ctrlPr>
                      <w:rPr>
                        <w:rFonts w:ascii="Cambria Math" w:hAnsi="Cambria Math"/>
                        <w:i/>
                      </w:rPr>
                    </m:ctrlPr>
                  </m:sSubPr>
                  <m:e>
                    <m:r>
                      <w:rPr>
                        <w:rFonts w:ascii="Cambria Math" w:hAnsi="Cambria Math"/>
                      </w:rPr>
                      <m:t>C</m:t>
                    </m:r>
                  </m:e>
                  <m:sub>
                    <m:r>
                      <m:rPr>
                        <m:sty m:val="p"/>
                      </m:rPr>
                      <w:rPr>
                        <w:rFonts w:ascii="Cambria Math" w:hAnsi="Cambria Math"/>
                      </w:rPr>
                      <m:t>eq</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 xml:space="preserve"> .</m:t>
                </m:r>
              </m:oMath>
            </m:oMathPara>
          </w:p>
        </w:tc>
        <w:tc>
          <w:tcPr>
            <w:tcW w:w="503" w:type="dxa"/>
            <w:vAlign w:val="center"/>
          </w:tcPr>
          <w:p w14:paraId="03E185AA" w14:textId="28B04FB9" w:rsidR="004E27D5" w:rsidRPr="001B3863" w:rsidRDefault="004E27D5" w:rsidP="00F67736">
            <w:pPr>
              <w:spacing w:line="360" w:lineRule="auto"/>
              <w:ind w:firstLineChars="100" w:firstLine="200"/>
              <w:jc w:val="right"/>
              <w:rPr>
                <w:rFonts w:eastAsiaTheme="minorEastAsia"/>
              </w:rPr>
            </w:pPr>
            <w:r>
              <w:rPr>
                <w:rFonts w:eastAsiaTheme="minorEastAsia" w:hint="eastAsia"/>
              </w:rPr>
              <w:t>(</w:t>
            </w:r>
            <w:r>
              <w:rPr>
                <w:rFonts w:eastAsiaTheme="minorEastAsia"/>
              </w:rPr>
              <w:t>S9</w:t>
            </w:r>
            <w:r>
              <w:rPr>
                <w:rFonts w:eastAsiaTheme="minorEastAsia" w:hint="eastAsia"/>
              </w:rPr>
              <w:t>)</w:t>
            </w:r>
          </w:p>
        </w:tc>
      </w:tr>
    </w:tbl>
    <w:p w14:paraId="76A75700" w14:textId="03DC6A75" w:rsidR="009521B8" w:rsidRDefault="00770D0D">
      <w:pPr>
        <w:spacing w:after="226"/>
        <w:ind w:left="-5"/>
      </w:pPr>
      <w:r>
        <w:t xml:space="preserve">Using this, the contribution of the </w:t>
      </w:r>
      <w:r w:rsidR="00A03AE1">
        <w:t>trivial</w:t>
      </w:r>
      <w:r>
        <w:t xml:space="preserve"> partition process to the current and noise at QPC2 is obtained,</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3B126B" w:rsidRPr="001B3863" w14:paraId="124AFF0F" w14:textId="77777777" w:rsidTr="00F67736">
        <w:tc>
          <w:tcPr>
            <w:tcW w:w="9213" w:type="dxa"/>
            <w:vAlign w:val="center"/>
          </w:tcPr>
          <w:p w14:paraId="1D303909" w14:textId="687AE2CC" w:rsidR="003B126B" w:rsidRPr="00D951E5" w:rsidRDefault="00000000" w:rsidP="00F67736">
            <w:pPr>
              <w:spacing w:after="206"/>
              <w:ind w:left="-5"/>
            </w:pPr>
            <m:oMathPara>
              <m:oMath>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trivial</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sSubSup>
                  <m:sSubSupPr>
                    <m:ctrlPr>
                      <w:rPr>
                        <w:rFonts w:ascii="Cambria Math" w:hAnsi="Cambria Math"/>
                        <w:i/>
                      </w:rPr>
                    </m:ctrlPr>
                  </m:sSubSupPr>
                  <m:e>
                    <m:r>
                      <w:rPr>
                        <w:rFonts w:ascii="Cambria Math" w:hAnsi="Cambria Math"/>
                      </w:rPr>
                      <m:t>W</m:t>
                    </m:r>
                  </m:e>
                  <m:sub>
                    <m:r>
                      <w:rPr>
                        <w:rFonts w:ascii="Cambria Math" w:hAnsi="Cambria Math"/>
                      </w:rPr>
                      <m:t>2→3</m:t>
                    </m:r>
                  </m:sub>
                  <m:sup>
                    <m:r>
                      <m:rPr>
                        <m:sty m:val="p"/>
                      </m:rPr>
                      <w:rPr>
                        <w:rFonts w:ascii="Cambria Math" w:hAnsi="Cambria Math"/>
                      </w:rPr>
                      <m:t>trivial</m:t>
                    </m: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r>
                  <w:rPr>
                    <w:rFonts w:ascii="Cambria Math" w:hAnsi="Cambria Math"/>
                  </w:rPr>
                  <m:t>×</m:t>
                </m:r>
                <m:f>
                  <m:fPr>
                    <m:ctrlPr>
                      <w:rPr>
                        <w:rFonts w:ascii="Cambria Math" w:hAnsi="Cambria Math"/>
                        <w:i/>
                      </w:rPr>
                    </m:ctrlPr>
                  </m:fPr>
                  <m:num>
                    <m:r>
                      <w:rPr>
                        <w:rFonts w:ascii="Cambria Math" w:hAnsi="Cambria Math"/>
                      </w:rPr>
                      <m:t>2πe</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2</m:t>
                                </m:r>
                              </m:sub>
                            </m:sSub>
                          </m:e>
                        </m:d>
                      </m:e>
                      <m:sup>
                        <m:r>
                          <w:rPr>
                            <w:rFonts w:ascii="Cambria Math" w:hAnsi="Cambria Math"/>
                          </w:rPr>
                          <m:t>2</m:t>
                        </m:r>
                      </m:sup>
                    </m:sSup>
                  </m:num>
                  <m:den>
                    <m:sSup>
                      <m:sSupPr>
                        <m:ctrlPr>
                          <w:rPr>
                            <w:rFonts w:ascii="Cambria Math" w:hAnsi="Cambria Math"/>
                            <w:i/>
                          </w:rPr>
                        </m:ctrlPr>
                      </m:sSupPr>
                      <m:e>
                        <m:r>
                          <w:rPr>
                            <w:rFonts w:ascii="Cambria Math" w:hAnsi="Cambria Math"/>
                          </w:rPr>
                          <m:t>ℏ</m:t>
                        </m:r>
                      </m:e>
                      <m:sup>
                        <m:r>
                          <w:rPr>
                            <w:rFonts w:ascii="Cambria Math" w:hAnsi="Cambria Math"/>
                          </w:rPr>
                          <m:t>2</m:t>
                        </m:r>
                      </m:sup>
                    </m:sSup>
                    <m:r>
                      <m:rPr>
                        <m:sty m:val="p"/>
                      </m:rPr>
                      <w:rPr>
                        <w:rFonts w:ascii="Cambria Math" w:hAnsi="Cambria Math"/>
                      </w:rPr>
                      <m:t>Γ</m:t>
                    </m:r>
                    <m:sSup>
                      <m:sSupPr>
                        <m:ctrlPr>
                          <w:rPr>
                            <w:rFonts w:ascii="Cambria Math" w:hAnsi="Cambria Math"/>
                            <w:i/>
                          </w:rPr>
                        </m:ctrlPr>
                      </m:sSupPr>
                      <m:e>
                        <m:d>
                          <m:dPr>
                            <m:ctrlPr>
                              <w:rPr>
                                <w:rFonts w:ascii="Cambria Math" w:hAnsi="Cambria Math"/>
                                <w:i/>
                              </w:rPr>
                            </m:ctrlPr>
                          </m:dPr>
                          <m:e>
                            <m:r>
                              <w:rPr>
                                <w:rFonts w:ascii="Cambria Math" w:hAnsi="Cambria Math"/>
                              </w:rPr>
                              <m:t>δ</m:t>
                            </m:r>
                          </m:e>
                        </m:d>
                      </m:e>
                      <m:sup>
                        <m:r>
                          <w:rPr>
                            <w:rFonts w:ascii="Cambria Math" w:hAnsi="Cambria Math"/>
                          </w:rPr>
                          <m:t>2</m:t>
                        </m:r>
                      </m:sup>
                    </m:sSup>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I</m:t>
                                </m:r>
                              </m:e>
                              <m:sub>
                                <m:r>
                                  <m:rPr>
                                    <m:sty m:val="p"/>
                                  </m:rPr>
                                  <w:rPr>
                                    <w:rFonts w:ascii="Cambria Math" w:hAnsi="Cambria Math"/>
                                  </w:rPr>
                                  <m:t>S</m:t>
                                </m:r>
                              </m:sub>
                            </m:sSub>
                          </m:num>
                          <m:den>
                            <m:r>
                              <w:rPr>
                                <w:rFonts w:ascii="Cambria Math" w:hAnsi="Cambria Math"/>
                              </w:rPr>
                              <m:t>e</m:t>
                            </m:r>
                          </m:den>
                        </m:f>
                      </m:e>
                    </m:d>
                  </m:e>
                  <m:sup>
                    <m:r>
                      <w:rPr>
                        <w:rFonts w:ascii="Cambria Math" w:hAnsi="Cambria Math"/>
                      </w:rPr>
                      <m:t>2δ-1</m:t>
                    </m:r>
                  </m:sup>
                </m:sSup>
                <m:r>
                  <w:rPr>
                    <w:rFonts w:ascii="Cambria Math" w:hAnsi="Cambria Math"/>
                  </w:rPr>
                  <m:t xml:space="preserve"> ,     </m:t>
                </m:r>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trivial</m:t>
                    </m:r>
                  </m:sup>
                </m:sSub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trivial</m:t>
                    </m:r>
                  </m:sup>
                </m:sSubSup>
                <m:r>
                  <w:rPr>
                    <w:rFonts w:ascii="Cambria Math" w:hAnsi="Cambria Math"/>
                  </w:rPr>
                  <m:t xml:space="preserve"> .</m:t>
                </m:r>
              </m:oMath>
            </m:oMathPara>
          </w:p>
        </w:tc>
        <w:tc>
          <w:tcPr>
            <w:tcW w:w="503" w:type="dxa"/>
            <w:vAlign w:val="center"/>
          </w:tcPr>
          <w:p w14:paraId="5E08CA6F" w14:textId="05E9A8CB" w:rsidR="003B126B" w:rsidRPr="001B3863" w:rsidRDefault="003B126B" w:rsidP="00F67736">
            <w:pPr>
              <w:spacing w:line="360" w:lineRule="auto"/>
              <w:ind w:firstLineChars="100" w:firstLine="200"/>
              <w:jc w:val="right"/>
              <w:rPr>
                <w:rFonts w:eastAsiaTheme="minorEastAsia"/>
              </w:rPr>
            </w:pPr>
            <w:r>
              <w:rPr>
                <w:rFonts w:eastAsiaTheme="minorEastAsia" w:hint="eastAsia"/>
              </w:rPr>
              <w:t>(</w:t>
            </w:r>
            <w:r>
              <w:rPr>
                <w:rFonts w:eastAsiaTheme="minorEastAsia"/>
              </w:rPr>
              <w:t>S</w:t>
            </w:r>
            <w:r w:rsidR="006C0638">
              <w:rPr>
                <w:rFonts w:eastAsiaTheme="minorEastAsia"/>
              </w:rPr>
              <w:t>10</w:t>
            </w:r>
            <w:r>
              <w:rPr>
                <w:rFonts w:eastAsiaTheme="minorEastAsia" w:hint="eastAsia"/>
              </w:rPr>
              <w:t>)</w:t>
            </w:r>
          </w:p>
        </w:tc>
      </w:tr>
    </w:tbl>
    <w:p w14:paraId="0DF84636" w14:textId="0EC71FF2" w:rsidR="00FB417B" w:rsidRDefault="00770D0D" w:rsidP="00FB417B">
      <w:pPr>
        <w:spacing w:after="206"/>
        <w:ind w:left="-5"/>
      </w:pPr>
      <w:r>
        <w:t xml:space="preserve">For the dilute limit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r>
          <w:rPr>
            <w:rFonts w:ascii="Cambria Math" w:hAnsi="Cambria Math"/>
            <w:vertAlign w:val="subscript"/>
          </w:rPr>
          <m:t>≪1</m:t>
        </m:r>
      </m:oMath>
      <w:r>
        <w:t xml:space="preserve">, the contribution of the </w:t>
      </w:r>
      <w:r w:rsidR="00A03AE1">
        <w:t>trivial</w:t>
      </w:r>
      <w:r>
        <w:t xml:space="preserve"> process is sub-dominant compared to that of the braiding process, </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D951E5" w:rsidRPr="001B3863" w14:paraId="7485DBAD" w14:textId="77777777" w:rsidTr="00F67736">
        <w:tc>
          <w:tcPr>
            <w:tcW w:w="9213" w:type="dxa"/>
            <w:vAlign w:val="center"/>
          </w:tcPr>
          <w:p w14:paraId="2043698E" w14:textId="1266465E" w:rsidR="00D951E5" w:rsidRPr="00D951E5" w:rsidRDefault="00000000" w:rsidP="00D951E5">
            <w:pPr>
              <w:spacing w:after="206"/>
              <w:ind w:left="-5"/>
            </w:pPr>
            <m:oMathPara>
              <m:oMath>
                <m:f>
                  <m:fPr>
                    <m:ctrlPr>
                      <w:rPr>
                        <w:rFonts w:ascii="Cambria Math" w:hAnsi="Cambria Math"/>
                        <w:i/>
                      </w:rPr>
                    </m:ctrlPr>
                  </m:fPr>
                  <m:num>
                    <m:r>
                      <m:rPr>
                        <m:nor/>
                      </m:rPr>
                      <w:rPr>
                        <w:rFonts w:ascii="Cambria Math" w:hAnsi="Cambria Math"/>
                      </w:rPr>
                      <m:t>contribution of the trivial partition</m:t>
                    </m:r>
                  </m:num>
                  <m:den>
                    <m:r>
                      <m:rPr>
                        <m:nor/>
                      </m:rPr>
                      <w:rPr>
                        <w:rFonts w:ascii="Cambria Math" w:hAnsi="Cambria Math"/>
                      </w:rPr>
                      <m:t>contribution of the time-domain braiding</m:t>
                    </m:r>
                  </m:den>
                </m:f>
                <m:r>
                  <w:rPr>
                    <w:rFonts w:ascii="Cambria Math" w:hAnsi="Cambria Math"/>
                  </w:rPr>
                  <m:t>∝</m:t>
                </m:r>
                <m:sSubSup>
                  <m:sSubSupPr>
                    <m:ctrlPr>
                      <w:rPr>
                        <w:rFonts w:ascii="Cambria Math" w:hAnsi="Cambria Math"/>
                        <w:i/>
                      </w:rPr>
                    </m:ctrlPr>
                  </m:sSubSupPr>
                  <m:e>
                    <m:r>
                      <w:rPr>
                        <w:rFonts w:ascii="Cambria Math" w:hAnsi="Cambria Math"/>
                      </w:rPr>
                      <m:t>R</m:t>
                    </m:r>
                  </m:e>
                  <m:sub>
                    <m:r>
                      <m:rPr>
                        <m:sty m:val="p"/>
                      </m:rPr>
                      <w:rPr>
                        <w:rFonts w:ascii="Cambria Math" w:hAnsi="Cambria Math"/>
                      </w:rPr>
                      <m:t>QPC1</m:t>
                    </m:r>
                  </m:sub>
                  <m:sup>
                    <m:r>
                      <m:rPr>
                        <m:sty m:val="p"/>
                      </m:rPr>
                      <w:rPr>
                        <w:rFonts w:ascii="Cambria Math" w:hAnsi="Cambria Math"/>
                      </w:rPr>
                      <m:t>2-2δ</m:t>
                    </m:r>
                  </m:sup>
                </m:sSubSup>
                <m:r>
                  <w:rPr>
                    <w:rFonts w:ascii="Cambria Math" w:hAnsi="Cambria Math"/>
                  </w:rPr>
                  <m:t>.</m:t>
                </m:r>
              </m:oMath>
            </m:oMathPara>
          </w:p>
        </w:tc>
        <w:tc>
          <w:tcPr>
            <w:tcW w:w="503" w:type="dxa"/>
            <w:vAlign w:val="center"/>
          </w:tcPr>
          <w:p w14:paraId="5535302C" w14:textId="0C7AA38F" w:rsidR="00D951E5" w:rsidRPr="001B3863" w:rsidRDefault="00D951E5" w:rsidP="00F67736">
            <w:pPr>
              <w:spacing w:line="360" w:lineRule="auto"/>
              <w:ind w:firstLineChars="100" w:firstLine="200"/>
              <w:jc w:val="right"/>
              <w:rPr>
                <w:rFonts w:eastAsiaTheme="minorEastAsia"/>
              </w:rPr>
            </w:pPr>
            <w:r>
              <w:rPr>
                <w:rFonts w:eastAsiaTheme="minorEastAsia" w:hint="eastAsia"/>
              </w:rPr>
              <w:t>(</w:t>
            </w:r>
            <w:r>
              <w:rPr>
                <w:rFonts w:eastAsiaTheme="minorEastAsia"/>
              </w:rPr>
              <w:t>S11</w:t>
            </w:r>
            <w:r>
              <w:rPr>
                <w:rFonts w:eastAsiaTheme="minorEastAsia" w:hint="eastAsia"/>
              </w:rPr>
              <w:t>)</w:t>
            </w:r>
          </w:p>
        </w:tc>
      </w:tr>
    </w:tbl>
    <w:p w14:paraId="30AC35F3" w14:textId="61892202" w:rsidR="00AA0193" w:rsidRPr="00AA0193" w:rsidRDefault="00770D0D">
      <w:pPr>
        <w:spacing w:after="133"/>
        <w:ind w:left="-5"/>
      </w:pPr>
      <w:r>
        <w:t xml:space="preserve">We note that if there were only the </w:t>
      </w:r>
      <w:r w:rsidR="00A03AE1">
        <w:t>trivial</w:t>
      </w:r>
      <w:r>
        <w:t xml:space="preserve"> partition process, the Fano factor has the value of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vertAlign w:val="subscript"/>
              </w:rPr>
              <m:t>dilute</m:t>
            </m:r>
          </m:sub>
        </m:sSub>
        <m:r>
          <w:rPr>
            <w:rFonts w:ascii="Cambria Math" w:hAnsi="Cambria Math"/>
            <w:vertAlign w:val="subscript"/>
          </w:rPr>
          <m:t xml:space="preserve"> </m:t>
        </m:r>
        <m:r>
          <w:rPr>
            <w:rFonts w:ascii="Cambria Math" w:hAnsi="Cambria Math"/>
          </w:rPr>
          <m:t xml:space="preserve">= </m:t>
        </m:r>
        <m:sSubSup>
          <m:sSubSupPr>
            <m:ctrlPr>
              <w:rPr>
                <w:rFonts w:ascii="Cambria Math" w:hAnsi="Cambria Math"/>
                <w:i/>
              </w:rPr>
            </m:ctrlPr>
          </m:sSubSupPr>
          <m:e>
            <m:r>
              <w:rPr>
                <w:rFonts w:ascii="Cambria Math" w:hAnsi="Cambria Math"/>
              </w:rPr>
              <m:t>S</m:t>
            </m:r>
          </m:e>
          <m:sub>
            <m:r>
              <m:rPr>
                <m:sty m:val="p"/>
              </m:rPr>
              <w:rPr>
                <w:rFonts w:ascii="Cambria Math" w:hAnsi="Cambria Math"/>
                <w:vertAlign w:val="subscript"/>
              </w:rPr>
              <m:t>QPC2</m:t>
            </m:r>
          </m:sub>
          <m:sup>
            <m:r>
              <m:rPr>
                <m:sty m:val="p"/>
              </m:rPr>
              <w:rPr>
                <w:rFonts w:ascii="Cambria Math" w:hAnsi="Cambria Math"/>
                <w:vertAlign w:val="superscript"/>
              </w:rPr>
              <m:t>trivial</m:t>
            </m:r>
          </m:sup>
        </m:sSubSup>
        <m:r>
          <w:rPr>
            <w:rFonts w:ascii="Cambria Math" w:hAnsi="Cambria Math"/>
            <w:vertAlign w:val="superscript"/>
          </w:rPr>
          <m:t xml:space="preserve"> </m:t>
        </m:r>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2E7F4B18" w14:textId="496DCCEF" w:rsidR="009521B8" w:rsidRDefault="00000000">
      <w:pPr>
        <w:spacing w:after="133"/>
        <w:ind w:left="-5"/>
      </w:pPr>
      <m:oMath>
        <m:sSubSup>
          <m:sSubSupPr>
            <m:ctrlPr>
              <w:rPr>
                <w:rFonts w:ascii="Cambria Math" w:hAnsi="Cambria Math"/>
                <w:i/>
              </w:rPr>
            </m:ctrlPr>
          </m:sSubSupPr>
          <m:e>
            <m:r>
              <w:rPr>
                <w:rFonts w:ascii="Cambria Math" w:hAnsi="Cambria Math"/>
              </w:rPr>
              <m:t>I</m:t>
            </m:r>
          </m:e>
          <m:sub>
            <m:r>
              <m:rPr>
                <m:sty m:val="p"/>
              </m:rPr>
              <w:rPr>
                <w:rFonts w:ascii="Cambria Math" w:hAnsi="Cambria Math"/>
                <w:vertAlign w:val="subscript"/>
              </w:rPr>
              <m:t>QPC2</m:t>
            </m:r>
          </m:sub>
          <m:sup>
            <m:r>
              <m:rPr>
                <m:sty m:val="p"/>
              </m:rPr>
              <w:rPr>
                <w:rFonts w:ascii="Cambria Math" w:hAnsi="Cambria Math"/>
                <w:vertAlign w:val="superscript"/>
              </w:rPr>
              <m:t>trivial</m:t>
            </m:r>
          </m:sup>
        </m:sSubSup>
        <m:r>
          <w:rPr>
            <w:rFonts w:ascii="Cambria Math" w:hAnsi="Cambria Math"/>
            <w:vertAlign w:val="superscript"/>
          </w:rPr>
          <m:t xml:space="preserve"> </m:t>
        </m:r>
        <m:r>
          <w:rPr>
            <w:rFonts w:ascii="Cambria Math" w:hAnsi="Cambria Math"/>
          </w:rPr>
          <m:t>) = 1</m:t>
        </m:r>
      </m:oMath>
      <w:r w:rsidR="00AA0193">
        <w:t xml:space="preserve"> [see Eq. (S10)], as discussed in the main text.</w:t>
      </w:r>
    </w:p>
    <w:p w14:paraId="6470AE1C" w14:textId="6514A9D5" w:rsidR="009521B8" w:rsidRDefault="00770D0D">
      <w:pPr>
        <w:spacing w:after="259"/>
        <w:ind w:left="-15" w:firstLine="199"/>
      </w:pPr>
      <w:r>
        <w:t>The total current and noise at QPC2 are</w:t>
      </w:r>
      <w:r w:rsidR="00D66F38">
        <w:t xml:space="preserve"> </w:t>
      </w:r>
      <m:oMath>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r>
          <w:rPr>
            <w:rFonts w:ascii="Cambria Math" w:hAnsi="Cambria Math"/>
            <w:sz w:val="14"/>
          </w:rPr>
          <m:t xml:space="preserve"> </m:t>
        </m:r>
        <m:r>
          <w:rPr>
            <w:rFonts w:ascii="Cambria Math" w:hAnsi="Cambria Math"/>
          </w:rPr>
          <m:t xml:space="preserve">= </m:t>
        </m:r>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trivial</m:t>
            </m:r>
          </m:sup>
        </m:sSubSup>
      </m:oMath>
      <w:r>
        <w:rPr>
          <w:sz w:val="14"/>
        </w:rPr>
        <w:t xml:space="preserve"> </w:t>
      </w:r>
      <w:r>
        <w:t xml:space="preserve">and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sz w:val="14"/>
          </w:rPr>
          <m:t xml:space="preserve"> </m:t>
        </m:r>
        <m:r>
          <w:rPr>
            <w:rFonts w:ascii="Cambria Math" w:hAnsi="Cambria Math"/>
          </w:rPr>
          <m:t xml:space="preserve">= </m:t>
        </m:r>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m:t>
        </m:r>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trivial</m:t>
            </m:r>
          </m:sup>
        </m:sSubSup>
      </m:oMath>
      <w:r>
        <w:t xml:space="preserve">, where both the time-domain braiding process and the </w:t>
      </w:r>
      <w:r w:rsidR="00A03AE1">
        <w:t>trivial</w:t>
      </w:r>
      <w:r>
        <w:t xml:space="preserve"> partition process are taken into account. The full Fano factor is</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596401" w:rsidRPr="001B3863" w14:paraId="3F8FF21D" w14:textId="77777777" w:rsidTr="00F67736">
        <w:tc>
          <w:tcPr>
            <w:tcW w:w="9213" w:type="dxa"/>
            <w:vAlign w:val="center"/>
          </w:tcPr>
          <w:p w14:paraId="75FBF835" w14:textId="7B7D98D9" w:rsidR="00596401" w:rsidRPr="00D951E5" w:rsidRDefault="00000000" w:rsidP="00F67736">
            <w:pPr>
              <w:spacing w:after="206"/>
              <w:ind w:left="-5"/>
            </w:pPr>
            <m:oMathPara>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num>
                  <m:den>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m:t>
                    </m:r>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trivial</m:t>
                        </m:r>
                      </m:sup>
                    </m:sSubSup>
                  </m:num>
                  <m:den>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braid</m:t>
                            </m:r>
                          </m:sup>
                        </m:sSubSup>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trivial</m:t>
                            </m:r>
                          </m:sup>
                        </m:sSubSup>
                      </m:e>
                    </m:d>
                  </m:den>
                </m:f>
                <m:r>
                  <w:rPr>
                    <w:rFonts w:ascii="Cambria Math" w:hAnsi="Cambria Math"/>
                  </w:rPr>
                  <m:t>.</m:t>
                </m:r>
              </m:oMath>
            </m:oMathPara>
          </w:p>
        </w:tc>
        <w:tc>
          <w:tcPr>
            <w:tcW w:w="503" w:type="dxa"/>
            <w:vAlign w:val="center"/>
          </w:tcPr>
          <w:p w14:paraId="5E6E1106" w14:textId="3A41775E" w:rsidR="00596401" w:rsidRPr="001B3863" w:rsidRDefault="00596401" w:rsidP="00F67736">
            <w:pPr>
              <w:spacing w:line="360" w:lineRule="auto"/>
              <w:ind w:firstLineChars="100" w:firstLine="200"/>
              <w:jc w:val="right"/>
              <w:rPr>
                <w:rFonts w:eastAsiaTheme="minorEastAsia"/>
              </w:rPr>
            </w:pPr>
            <w:r>
              <w:rPr>
                <w:rFonts w:eastAsiaTheme="minorEastAsia" w:hint="eastAsia"/>
              </w:rPr>
              <w:t>(</w:t>
            </w:r>
            <w:r>
              <w:rPr>
                <w:rFonts w:eastAsiaTheme="minorEastAsia"/>
              </w:rPr>
              <w:t>S12</w:t>
            </w:r>
            <w:r>
              <w:rPr>
                <w:rFonts w:eastAsiaTheme="minorEastAsia" w:hint="eastAsia"/>
              </w:rPr>
              <w:t>)</w:t>
            </w:r>
          </w:p>
        </w:tc>
      </w:tr>
    </w:tbl>
    <w:p w14:paraId="283F1A79" w14:textId="728B13BA" w:rsidR="009521B8" w:rsidRDefault="00770D0D" w:rsidP="00FB417B">
      <w:pPr>
        <w:tabs>
          <w:tab w:val="center" w:pos="4439"/>
          <w:tab w:val="center" w:pos="6016"/>
        </w:tabs>
        <w:spacing w:after="67" w:line="265" w:lineRule="auto"/>
        <w:ind w:left="0" w:firstLine="0"/>
        <w:jc w:val="left"/>
      </w:pPr>
      <w:r>
        <w:t xml:space="preserve">The dependence of the full Fano factor on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oMath>
      <w:r>
        <w:rPr>
          <w:vertAlign w:val="subscript"/>
        </w:rPr>
        <w:t xml:space="preserve"> </w:t>
      </w:r>
      <w:r>
        <w:t xml:space="preserve">is shown as the red curve in </w:t>
      </w:r>
      <w:r w:rsidRPr="00110D80">
        <w:t>Fig. S</w:t>
      </w:r>
      <w:r w:rsidR="00052064" w:rsidRPr="00110D80">
        <w:t>5</w:t>
      </w:r>
      <w:r>
        <w:t xml:space="preserve">. As the contribution of the </w:t>
      </w:r>
      <w:r w:rsidR="00A03AE1">
        <w:t>trivial</w:t>
      </w:r>
      <w:r>
        <w:t xml:space="preserve"> partition process becomes larger (yet smaller than that of the braiding process) for larger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oMath>
      <w:r>
        <w:t>, the Fano factor further decreases.</w:t>
      </w:r>
    </w:p>
    <w:p w14:paraId="5C80AB46" w14:textId="77777777" w:rsidR="006410E6" w:rsidRPr="006410E6" w:rsidRDefault="006410E6" w:rsidP="00FB417B">
      <w:pPr>
        <w:tabs>
          <w:tab w:val="center" w:pos="4439"/>
          <w:tab w:val="center" w:pos="6016"/>
        </w:tabs>
        <w:spacing w:after="67" w:line="265" w:lineRule="auto"/>
        <w:ind w:left="0" w:firstLine="0"/>
        <w:jc w:val="left"/>
        <w:rPr>
          <w:rFonts w:eastAsiaTheme="minorEastAsia"/>
        </w:rPr>
      </w:pPr>
    </w:p>
    <w:p w14:paraId="17E754B3" w14:textId="77777777" w:rsidR="009521B8" w:rsidRPr="006F5B37" w:rsidRDefault="00770D0D" w:rsidP="005415F1">
      <w:pPr>
        <w:tabs>
          <w:tab w:val="center" w:pos="3183"/>
          <w:tab w:val="center" w:pos="5292"/>
        </w:tabs>
        <w:spacing w:after="258" w:line="360" w:lineRule="auto"/>
        <w:ind w:left="0" w:firstLine="0"/>
        <w:jc w:val="left"/>
        <w:rPr>
          <w:szCs w:val="20"/>
        </w:rPr>
      </w:pPr>
      <w:r>
        <w:rPr>
          <w:rFonts w:ascii="Calibri" w:eastAsia="Calibri" w:hAnsi="Calibri" w:cs="Calibri"/>
          <w:sz w:val="22"/>
        </w:rPr>
        <w:tab/>
      </w:r>
      <w:r w:rsidRPr="006F5B37">
        <w:rPr>
          <w:b/>
          <w:szCs w:val="20"/>
        </w:rPr>
        <w:t>B.</w:t>
      </w:r>
      <w:r w:rsidRPr="006F5B37">
        <w:rPr>
          <w:b/>
          <w:szCs w:val="20"/>
        </w:rPr>
        <w:tab/>
        <w:t>Phenomenological extension in Eq. (2)</w:t>
      </w:r>
    </w:p>
    <w:p w14:paraId="20A9081C" w14:textId="626F0283" w:rsidR="009521B8" w:rsidRDefault="00770D0D">
      <w:pPr>
        <w:spacing w:after="166" w:line="273" w:lineRule="auto"/>
        <w:ind w:left="-15" w:right="-15" w:firstLine="189"/>
        <w:jc w:val="left"/>
      </w:pPr>
      <w:r>
        <w:t xml:space="preserve">In the last subsection, we have derived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rPr>
          <m:t>=</m:t>
        </m:r>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oMath>
      <w:r w:rsidR="006B4495">
        <w:t xml:space="preserve"> f</w:t>
      </w:r>
      <w:r>
        <w:t>or high voltage</w:t>
      </w:r>
      <w:r w:rsidR="00D95545">
        <w:rPr>
          <w:vertAlign w:val="subscript"/>
        </w:rPr>
        <w:t xml:space="preserve"> </w:t>
      </w:r>
      <m:oMath>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vertAlign w:val="subscript"/>
              </w:rPr>
            </m:ctrlPr>
          </m:sSubPr>
          <m:e>
            <m:r>
              <w:rPr>
                <w:rFonts w:ascii="Cambria Math" w:hAnsi="Cambria Math"/>
                <w:vertAlign w:val="subscript"/>
              </w:rPr>
              <m:t>V</m:t>
            </m:r>
          </m:e>
          <m:sub>
            <m:r>
              <m:rPr>
                <m:sty m:val="p"/>
              </m:rPr>
              <w:rPr>
                <w:rFonts w:ascii="Cambria Math" w:hAnsi="Cambria Math"/>
                <w:vertAlign w:val="subscript"/>
              </w:rPr>
              <m:t>S</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k</m:t>
            </m:r>
          </m:e>
          <m:sub>
            <m:r>
              <m:rPr>
                <m:sty m:val="p"/>
              </m:rPr>
              <w:rPr>
                <w:rFonts w:ascii="Cambria Math" w:hAnsi="Cambria Math"/>
                <w:vertAlign w:val="subscript"/>
              </w:rPr>
              <m:t>B</m:t>
            </m:r>
          </m:sub>
        </m:sSub>
        <m:r>
          <w:rPr>
            <w:rFonts w:ascii="Cambria Math" w:hAnsi="Cambria Math"/>
            <w:vertAlign w:val="subscript"/>
          </w:rPr>
          <m:t>T</m:t>
        </m:r>
      </m:oMath>
      <w:r w:rsidR="00D95545">
        <w:t xml:space="preserve">  </w:t>
      </w:r>
      <w:r>
        <w:t xml:space="preserve">and small QPC2 reflection </w:t>
      </w:r>
      <m:oMath>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r>
          <w:rPr>
            <w:rFonts w:ascii="Cambria Math" w:hAnsi="Cambria Math"/>
          </w:rPr>
          <m:t>≪1</m:t>
        </m:r>
      </m:oMath>
      <w:r w:rsidR="00D95545">
        <w:t>.</w:t>
      </w:r>
      <w:r>
        <w:t xml:space="preserve"> We now </w:t>
      </w:r>
      <w:r w:rsidR="00F51E5B">
        <w:t>phenomenologically</w:t>
      </w:r>
      <w:r>
        <w:t xml:space="preserve"> extend it to the form in Eq. (2) of the main text, to compare the result with our experimental data in a wider range of the parameters. We restate the equation,</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052F6F" w:rsidRPr="001B3863" w14:paraId="3ACED5D6" w14:textId="77777777" w:rsidTr="00F67736">
        <w:tc>
          <w:tcPr>
            <w:tcW w:w="9213" w:type="dxa"/>
            <w:vAlign w:val="center"/>
          </w:tcPr>
          <w:p w14:paraId="7BEF6020" w14:textId="0820D930" w:rsidR="00052F6F" w:rsidRPr="00D951E5" w:rsidRDefault="00000000" w:rsidP="00F67736">
            <w:pPr>
              <w:spacing w:after="206"/>
              <w:ind w:left="-5"/>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rPr>
                  <m:t>=</m:t>
                </m:r>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e>
                </m:d>
                <m:d>
                  <m:dPr>
                    <m:begChr m:val="["/>
                    <m:endChr m:val="]"/>
                    <m:ctrlPr>
                      <w:rPr>
                        <w:rFonts w:ascii="Cambria Math" w:hAnsi="Cambria Math"/>
                        <w:i/>
                      </w:rPr>
                    </m:ctrlPr>
                  </m:dPr>
                  <m:e>
                    <m:func>
                      <m:funcPr>
                        <m:ctrlPr>
                          <w:rPr>
                            <w:rFonts w:ascii="Cambria Math" w:hAnsi="Cambria Math"/>
                            <w:iCs/>
                          </w:rPr>
                        </m:ctrlPr>
                      </m:funcPr>
                      <m:fName>
                        <m:r>
                          <m:rPr>
                            <m:sty m:val="p"/>
                          </m:rPr>
                          <w:rPr>
                            <w:rFonts w:ascii="Cambria Math" w:hAnsi="Cambria Math"/>
                          </w:rPr>
                          <m:t>coth</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e>
                    </m:func>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num>
                      <m:den>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den>
                    </m:f>
                  </m:e>
                </m:d>
                <m:r>
                  <w:rPr>
                    <w:rFonts w:ascii="Cambria Math" w:hAnsi="Cambria Math"/>
                  </w:rPr>
                  <m:t>.</m:t>
                </m:r>
              </m:oMath>
            </m:oMathPara>
          </w:p>
        </w:tc>
        <w:tc>
          <w:tcPr>
            <w:tcW w:w="503" w:type="dxa"/>
            <w:vAlign w:val="center"/>
          </w:tcPr>
          <w:p w14:paraId="2947993F" w14:textId="05F58F79" w:rsidR="00052F6F" w:rsidRPr="001B3863" w:rsidRDefault="00052F6F" w:rsidP="00F67736">
            <w:pPr>
              <w:spacing w:line="360" w:lineRule="auto"/>
              <w:ind w:firstLineChars="100" w:firstLine="200"/>
              <w:jc w:val="right"/>
              <w:rPr>
                <w:rFonts w:eastAsiaTheme="minorEastAsia"/>
              </w:rPr>
            </w:pPr>
            <w:r>
              <w:rPr>
                <w:rFonts w:eastAsiaTheme="minorEastAsia" w:hint="eastAsia"/>
              </w:rPr>
              <w:t>(</w:t>
            </w:r>
            <w:r>
              <w:rPr>
                <w:rFonts w:eastAsiaTheme="minorEastAsia"/>
              </w:rPr>
              <w:t>S13</w:t>
            </w:r>
            <w:r>
              <w:rPr>
                <w:rFonts w:eastAsiaTheme="minorEastAsia" w:hint="eastAsia"/>
              </w:rPr>
              <w:t>)</w:t>
            </w:r>
          </w:p>
        </w:tc>
      </w:tr>
    </w:tbl>
    <w:p w14:paraId="59C0CCA8" w14:textId="77777777" w:rsidR="009521B8" w:rsidRDefault="00770D0D">
      <w:pPr>
        <w:ind w:left="-5"/>
      </w:pPr>
      <w:r>
        <w:t>We here provide the rationale behind the extension.</w:t>
      </w:r>
    </w:p>
    <w:p w14:paraId="3EF53EE0" w14:textId="1651E77C" w:rsidR="00A97992" w:rsidRDefault="00770D0D" w:rsidP="00A97992">
      <w:pPr>
        <w:ind w:left="-15" w:firstLine="199"/>
      </w:pPr>
      <w:r>
        <w:t xml:space="preserve">Firstly, </w:t>
      </w:r>
      <m:oMath>
        <m:r>
          <w:rPr>
            <w:rFonts w:ascii="Cambria Math" w:hAnsi="Cambria Math"/>
          </w:rPr>
          <m:t>[</m:t>
        </m:r>
        <m:r>
          <m:rPr>
            <m:sty m:val="p"/>
          </m:rPr>
          <w:rPr>
            <w:rFonts w:ascii="Cambria Math" w:hAnsi="Cambria Math"/>
          </w:rPr>
          <m:t>coth</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 - 2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m:t>
        </m:r>
      </m:oMath>
      <w:r>
        <w:t xml:space="preserve"> is introduced to describe a parameter range of relatively small values of voltage </w:t>
      </w:r>
      <m:oMath>
        <m:sSub>
          <m:sSubPr>
            <m:ctrlPr>
              <w:rPr>
                <w:rFonts w:ascii="Cambria Math" w:hAnsi="Cambria Math"/>
                <w:i/>
              </w:rPr>
            </m:ctrlPr>
          </m:sSubPr>
          <m:e>
            <m:r>
              <w:rPr>
                <w:rFonts w:ascii="Cambria Math" w:hAnsi="Cambria Math"/>
              </w:rPr>
              <m:t>V</m:t>
            </m:r>
          </m:e>
          <m:sub>
            <m:r>
              <m:rPr>
                <m:sty m:val="p"/>
              </m:rPr>
              <w:rPr>
                <w:rFonts w:ascii="Cambria Math" w:hAnsi="Cambria Math"/>
              </w:rPr>
              <m:t>S</m:t>
            </m:r>
          </m:sub>
        </m:sSub>
      </m:oMath>
      <w:r>
        <w:t xml:space="preserve">. The factor </w:t>
      </w:r>
      <m:oMath>
        <m:r>
          <m:rPr>
            <m:sty m:val="p"/>
          </m:rPr>
          <w:rPr>
            <w:rFonts w:ascii="Cambria Math" w:hAnsi="Cambria Math"/>
          </w:rPr>
          <m:t>coth</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oMath>
      <w:r>
        <w:t xml:space="preserve"> comes from the hole-like anyon injection process at the QPC1 [S2]. It can be considered that the hole-like anyons are incoming from the source to QPC1 with a rate </w:t>
      </w:r>
      <m:oMath>
        <m:sSub>
          <m:sSubPr>
            <m:ctrlPr>
              <w:rPr>
                <w:rFonts w:ascii="Cambria Math" w:hAnsi="Cambria Math"/>
                <w:i/>
              </w:rPr>
            </m:ctrlPr>
          </m:sSubPr>
          <m:e>
            <m:r>
              <w:rPr>
                <w:rFonts w:ascii="Cambria Math" w:hAnsi="Cambria Math"/>
              </w:rPr>
              <m:t>I</m:t>
            </m:r>
          </m:e>
          <m:sub>
            <m:r>
              <m:rPr>
                <m:sty m:val="p"/>
              </m:rPr>
              <w:rPr>
                <w:rFonts w:ascii="Cambria Math" w:hAnsi="Cambria Math"/>
              </w:rPr>
              <m:t>S</m:t>
            </m:r>
          </m:sub>
        </m:sSub>
        <m:r>
          <m:rPr>
            <m:sty m:val="p"/>
          </m:rPr>
          <w:rPr>
            <w:rFonts w:ascii="Cambria Math" w:hAnsi="Cambria Math"/>
          </w:rPr>
          <m:t>exp</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oMath>
      <w:r>
        <w:t xml:space="preserve"> which is exponentially suppressed in comparison with the particle-like anyon injection. The hole-like anyon injection affects both the time-domain braiding process and the </w:t>
      </w:r>
      <w:r w:rsidR="00A03AE1">
        <w:t>trivial</w:t>
      </w:r>
      <w:r>
        <w:t xml:space="preserve"> partition process. In the time-domain braiding process, when a hole-like </w:t>
      </w:r>
      <w:proofErr w:type="spellStart"/>
      <w:r>
        <w:t>anyon</w:t>
      </w:r>
      <w:proofErr w:type="spellEnd"/>
      <w:r>
        <w:t xml:space="preserve"> is injected at QPC1 to the dilute beam flowing along Edge2, the time-domain loop of a thermally excited </w:t>
      </w:r>
      <w:proofErr w:type="spellStart"/>
      <w:r>
        <w:t>anyon</w:t>
      </w:r>
      <w:proofErr w:type="spellEnd"/>
      <w:r>
        <w:t xml:space="preserve"> at QPC2 can braid the hole-like </w:t>
      </w:r>
      <w:proofErr w:type="spellStart"/>
      <w:r>
        <w:t>anyon</w:t>
      </w:r>
      <w:proofErr w:type="spellEnd"/>
      <w:r>
        <w:t xml:space="preserve">, giving rise to the braiding phase factors of </w:t>
      </w:r>
      <m:oMath>
        <m:sSup>
          <m:sSupPr>
            <m:ctrlPr>
              <w:rPr>
                <w:rFonts w:ascii="Cambria Math" w:hAnsi="Cambria Math"/>
              </w:rPr>
            </m:ctrlPr>
          </m:sSupPr>
          <m:e>
            <m:r>
              <w:rPr>
                <w:rFonts w:ascii="Cambria Math" w:hAnsi="Cambria Math"/>
              </w:rPr>
              <m:t>e</m:t>
            </m:r>
          </m:e>
          <m:sup>
            <m:r>
              <w:rPr>
                <w:rFonts w:ascii="Cambria Math" w:hAnsi="Cambria Math"/>
              </w:rPr>
              <m:t>±2iθ</m:t>
            </m:r>
          </m:sup>
        </m:sSup>
      </m:oMath>
      <w:r>
        <w:t xml:space="preserve">, instead of the factors </w:t>
      </w:r>
      <m:oMath>
        <m:sSup>
          <m:sSupPr>
            <m:ctrlPr>
              <w:rPr>
                <w:rFonts w:ascii="Cambria Math" w:hAnsi="Cambria Math"/>
              </w:rPr>
            </m:ctrlPr>
          </m:sSupPr>
          <m:e>
            <m:r>
              <w:rPr>
                <w:rFonts w:ascii="Cambria Math" w:hAnsi="Cambria Math"/>
              </w:rPr>
              <m:t>e</m:t>
            </m:r>
          </m:e>
          <m:sup>
            <m:r>
              <w:rPr>
                <w:rFonts w:ascii="Cambria Math" w:hAnsi="Cambria Math"/>
              </w:rPr>
              <m:t>∓2iθ</m:t>
            </m:r>
          </m:sup>
        </m:sSup>
      </m:oMath>
      <w:r>
        <w:rPr>
          <w:i/>
          <w:vertAlign w:val="superscript"/>
        </w:rPr>
        <w:t xml:space="preserve"> </w:t>
      </w:r>
      <w:r>
        <w:t xml:space="preserve">of the case of the particle-like </w:t>
      </w:r>
      <w:proofErr w:type="spellStart"/>
      <w:r>
        <w:t>anyon</w:t>
      </w:r>
      <w:proofErr w:type="spellEnd"/>
      <w:r>
        <w:t xml:space="preserve"> injection in Eq. (S4). As a result, the f</w:t>
      </w:r>
      <w:r w:rsidR="00A97992">
        <w:t xml:space="preserve">irst term of the non-equilibrium </w:t>
      </w:r>
      <w:r>
        <w:t xml:space="preserve">correlator in Eq. (S4) has an additional multiplicative factor of </w:t>
      </w:r>
      <m:oMath>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sSup>
                  <m:sSupPr>
                    <m:ctrlPr>
                      <w:rPr>
                        <w:rFonts w:ascii="Cambria Math" w:hAnsi="Cambria Math"/>
                        <w:i/>
                      </w:rPr>
                    </m:ctrlPr>
                  </m:sSupPr>
                  <m:e>
                    <m:r>
                      <w:rPr>
                        <w:rFonts w:ascii="Cambria Math" w:hAnsi="Cambria Math"/>
                      </w:rPr>
                      <m:t>e</m:t>
                    </m:r>
                  </m:e>
                  <m:sup>
                    <m:r>
                      <w:rPr>
                        <w:rFonts w:ascii="Cambria Math" w:hAnsi="Cambria Math"/>
                      </w:rPr>
                      <m:t>-2iθ</m:t>
                    </m:r>
                    <m:r>
                      <m:rPr>
                        <m:sty m:val="p"/>
                      </m:rPr>
                      <w:rPr>
                        <w:rFonts w:ascii="Cambria Math" w:hAnsi="Cambria Math"/>
                      </w:rPr>
                      <m:t>sign⁡</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e>
            </m:d>
          </m:e>
          <m:sup>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oMath>
      <w:r w:rsidR="005B4D6A">
        <w:t xml:space="preserve"> c</w:t>
      </w:r>
      <w:r>
        <w:t xml:space="preserve">oming from the hole-like </w:t>
      </w:r>
      <w:proofErr w:type="spellStart"/>
      <w:r>
        <w:lastRenderedPageBreak/>
        <w:t>anyon</w:t>
      </w:r>
      <w:proofErr w:type="spellEnd"/>
      <w:r>
        <w:t xml:space="preserve"> injection. Then the current and noise at QPC2 are modified accordingly. On the other hand, in the </w:t>
      </w:r>
      <w:r w:rsidR="00A03AE1">
        <w:t>trivial</w:t>
      </w:r>
      <w:r>
        <w:t xml:space="preserve"> partition process, the hole-like </w:t>
      </w:r>
      <w:proofErr w:type="spellStart"/>
      <w:r>
        <w:t>anyon</w:t>
      </w:r>
      <w:proofErr w:type="spellEnd"/>
      <w:r>
        <w:t xml:space="preserve"> injection modifies the current and noise at QPC2 as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trivial</m:t>
            </m:r>
          </m:sup>
        </m:sSubSup>
        <m:r>
          <w:rPr>
            <w:rFonts w:ascii="Cambria Math" w:hAnsi="Cambria Math"/>
          </w:rPr>
          <m:t xml:space="preserve">→ </m:t>
        </m:r>
        <m:sSubSup>
          <m:sSubSupPr>
            <m:ctrlPr>
              <w:rPr>
                <w:rFonts w:ascii="Cambria Math" w:hAnsi="Cambria Math"/>
                <w:i/>
              </w:rPr>
            </m:ctrlPr>
          </m:sSubSupPr>
          <m:e>
            <m:r>
              <w:rPr>
                <w:rFonts w:ascii="Cambria Math" w:hAnsi="Cambria Math"/>
              </w:rPr>
              <m:t>I</m:t>
            </m:r>
          </m:e>
          <m:sub>
            <m:r>
              <m:rPr>
                <m:sty m:val="p"/>
              </m:rPr>
              <w:rPr>
                <w:rFonts w:ascii="Cambria Math" w:hAnsi="Cambria Math"/>
              </w:rPr>
              <m:t>QPC2</m:t>
            </m:r>
          </m:sub>
          <m:sup>
            <m:r>
              <m:rPr>
                <m:sty m:val="p"/>
              </m:rPr>
              <w:rPr>
                <w:rFonts w:ascii="Cambria Math" w:hAnsi="Cambria Math"/>
              </w:rPr>
              <m:t>trivial</m:t>
            </m:r>
          </m:sup>
        </m:sSubSup>
        <m:d>
          <m:dPr>
            <m:ctrlPr>
              <w:rPr>
                <w:rFonts w:ascii="Cambria Math" w:hAnsi="Cambria Math"/>
                <w:i/>
              </w:rPr>
            </m:ctrlPr>
          </m:dPr>
          <m:e>
            <m:r>
              <w:rPr>
                <w:rFonts w:ascii="Cambria Math" w:hAnsi="Cambria Math"/>
              </w:rPr>
              <m:t>1-</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e>
        </m:d>
      </m:oMath>
      <w:r>
        <w:t xml:space="preserve"> and </w:t>
      </w:r>
      <m:oMath>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trivial</m:t>
            </m:r>
          </m:sup>
        </m:sSubSup>
        <m:r>
          <w:rPr>
            <w:rFonts w:ascii="Cambria Math" w:hAnsi="Cambria Math"/>
          </w:rPr>
          <m:t xml:space="preserve">→ </m:t>
        </m:r>
        <m:sSubSup>
          <m:sSubSupPr>
            <m:ctrlPr>
              <w:rPr>
                <w:rFonts w:ascii="Cambria Math" w:hAnsi="Cambria Math"/>
                <w:i/>
              </w:rPr>
            </m:ctrlPr>
          </m:sSubSupPr>
          <m:e>
            <m:r>
              <w:rPr>
                <w:rFonts w:ascii="Cambria Math" w:hAnsi="Cambria Math"/>
              </w:rPr>
              <m:t>S</m:t>
            </m:r>
          </m:e>
          <m:sub>
            <m:r>
              <m:rPr>
                <m:sty m:val="p"/>
              </m:rPr>
              <w:rPr>
                <w:rFonts w:ascii="Cambria Math" w:hAnsi="Cambria Math"/>
              </w:rPr>
              <m:t>QPC2</m:t>
            </m:r>
          </m:sub>
          <m:sup>
            <m:r>
              <m:rPr>
                <m:sty m:val="p"/>
              </m:rPr>
              <w:rPr>
                <w:rFonts w:ascii="Cambria Math" w:hAnsi="Cambria Math"/>
              </w:rPr>
              <m:t>trivial</m:t>
            </m:r>
          </m:sup>
        </m:sSubSup>
        <m:d>
          <m:dPr>
            <m:ctrlPr>
              <w:rPr>
                <w:rFonts w:ascii="Cambria Math" w:hAnsi="Cambria Math"/>
                <w:i/>
              </w:rPr>
            </m:ctrlPr>
          </m:dPr>
          <m:e>
            <m:r>
              <w:rPr>
                <w:rFonts w:ascii="Cambria Math" w:hAnsi="Cambria Math"/>
              </w:rPr>
              <m:t>1+</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e>
        </m:d>
      </m:oMath>
      <w:r w:rsidR="00B1299E">
        <w:rPr>
          <w:i/>
        </w:rPr>
        <w:t xml:space="preserve">. </w:t>
      </w:r>
      <w:r>
        <w:t xml:space="preserve">The 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A97992">
        <w:rPr>
          <w:rFonts w:eastAsiaTheme="minorEastAsia" w:hint="eastAsia"/>
        </w:rPr>
        <w:t xml:space="preserve"> </w:t>
      </w:r>
      <w:r>
        <w:t>is then</w:t>
      </w:r>
      <w:r w:rsidR="00B1299E">
        <w:t xml:space="preserve"> </w:t>
      </w:r>
      <w:r>
        <w:t>calculated by</w:t>
      </w:r>
      <w:r w:rsidR="00B1299E">
        <w:t xml:space="preserve">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num>
          <m:den>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r>
              <m:rPr>
                <m:sty m:val="p"/>
              </m:rPr>
              <w:rPr>
                <w:rFonts w:ascii="Cambria Math" w:hAnsi="Cambria Math"/>
              </w:rPr>
              <m:t>coth</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e>
            </m:d>
          </m:den>
        </m:f>
      </m:oMath>
      <w:r>
        <w:t xml:space="preserve">. The last term of Eq. (S13) proportional to </w:t>
      </w:r>
      <m:oMath>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B</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oMath>
      <w:r w:rsidR="003E4C5A">
        <w:rPr>
          <w:rFonts w:eastAsiaTheme="minorEastAsia" w:hint="eastAsia"/>
        </w:rPr>
        <w:t xml:space="preserve"> </w:t>
      </w:r>
      <w:r>
        <w:t xml:space="preserve">is introduced to make the excess noise to vanish at the zero bias of </w:t>
      </w:r>
      <m:oMath>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=0</m:t>
        </m:r>
      </m:oMath>
      <w:r>
        <w:t>.</w:t>
      </w:r>
      <w:r w:rsidR="00A97992">
        <w:t xml:space="preserve"> </w:t>
      </w:r>
      <w:r w:rsidR="00A97992" w:rsidRPr="00110D80">
        <w:rPr>
          <w:rFonts w:eastAsiaTheme="minorEastAsia" w:hint="eastAsia"/>
        </w:rPr>
        <w:t>N</w:t>
      </w:r>
      <w:r w:rsidR="00A97992" w:rsidRPr="00110D80">
        <w:rPr>
          <w:rFonts w:eastAsiaTheme="minorEastAsia"/>
        </w:rPr>
        <w:t xml:space="preserve">ote that </w:t>
      </w:r>
      <w:r w:rsidR="00B22588" w:rsidRPr="00110D80">
        <w:rPr>
          <w:rFonts w:eastAsiaTheme="minorEastAsia"/>
        </w:rPr>
        <w:t xml:space="preserve">all </w:t>
      </w:r>
      <w:r w:rsidR="00A97992" w:rsidRPr="00110D80">
        <w:t xml:space="preserve">the temperature dependence is </w:t>
      </w:r>
      <w:r w:rsidR="00B22588" w:rsidRPr="00110D80">
        <w:t xml:space="preserve">introduced </w:t>
      </w:r>
      <w:r w:rsidR="00385951" w:rsidRPr="00110D80">
        <w:t>from</w:t>
      </w:r>
      <w:r w:rsidR="00A97992" w:rsidRPr="00110D80">
        <w:t xml:space="preserve"> the detailed balance principle, while we used the zero</w:t>
      </w:r>
      <w:r w:rsidR="0031525E" w:rsidRPr="00110D80">
        <w:t>-</w:t>
      </w:r>
      <w:r w:rsidR="00A97992" w:rsidRPr="00110D80">
        <w:t xml:space="preserve">temperature correlator </w:t>
      </w:r>
      <w:r w:rsidR="00385951" w:rsidRPr="00110D80">
        <w:t>of</w:t>
      </w:r>
      <w:r w:rsidR="00A97992" w:rsidRPr="00110D80">
        <w:t xml:space="preserve"> the </w:t>
      </w:r>
      <w:r w:rsidR="00385951" w:rsidRPr="00110D80">
        <w:t>CLL</w:t>
      </w:r>
      <w:r w:rsidR="00A97992" w:rsidRPr="00110D80">
        <w:t xml:space="preserve"> theory</w:t>
      </w:r>
      <w:r w:rsidR="0000303B" w:rsidRPr="00110D80">
        <w:t xml:space="preserve"> in the calculation of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A97992" w:rsidRPr="00110D80">
        <w:t xml:space="preserve">. </w:t>
      </w:r>
      <w:r w:rsidR="008F644D" w:rsidRPr="00110D80">
        <w:t xml:space="preserve">This </w:t>
      </w:r>
      <w:r w:rsidR="003E4C5A" w:rsidRPr="00110D80">
        <w:t xml:space="preserve">phenomenological treatment </w:t>
      </w:r>
      <w:r w:rsidR="008F644D" w:rsidRPr="00110D80">
        <w:t>is in analogy to the full beam case [S2]</w:t>
      </w:r>
      <w:r w:rsidR="00B22588" w:rsidRPr="00110D80">
        <w:t xml:space="preserve">, </w:t>
      </w:r>
      <w:r w:rsidR="00385951" w:rsidRPr="00110D80">
        <w:t>which remedies</w:t>
      </w:r>
      <w:r w:rsidR="00B22588" w:rsidRPr="00110D80">
        <w:t xml:space="preserve"> the </w:t>
      </w:r>
      <w:r w:rsidR="00385951" w:rsidRPr="00110D80">
        <w:t>power</w:t>
      </w:r>
      <w:r w:rsidR="00307E2A" w:rsidRPr="00110D80">
        <w:t>-</w:t>
      </w:r>
      <w:r w:rsidR="00385951" w:rsidRPr="00110D80">
        <w:t>law temperature dependence</w:t>
      </w:r>
      <w:r w:rsidR="00B22588" w:rsidRPr="00110D80">
        <w:t xml:space="preserve"> of the CLL theory</w:t>
      </w:r>
      <w:r w:rsidR="00780043" w:rsidRPr="00110D80">
        <w:t xml:space="preserve"> that disagree</w:t>
      </w:r>
      <w:r w:rsidR="000B452F" w:rsidRPr="00110D80">
        <w:t>s with experiments.</w:t>
      </w:r>
    </w:p>
    <w:p w14:paraId="4AC4B8B5" w14:textId="62FAFCC7" w:rsidR="00795A0E" w:rsidRPr="00795A0E" w:rsidRDefault="00770D0D" w:rsidP="00F51E5B">
      <w:pPr>
        <w:spacing w:after="482"/>
        <w:ind w:left="-15" w:firstLine="199"/>
        <w:rPr>
          <w:rFonts w:eastAsiaTheme="minorEastAsia"/>
        </w:rPr>
      </w:pPr>
      <w:r>
        <w:t xml:space="preserve">Secondly, we did the substitution of </w:t>
      </w:r>
      <m:oMath>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oMath>
      <w:r>
        <w:rPr>
          <w:vertAlign w:val="subscript"/>
        </w:rPr>
        <w:t xml:space="preserve"> </w:t>
      </w:r>
      <w:r>
        <w:t xml:space="preserve">to </w:t>
      </w:r>
      <m:oMath>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r>
          <w:rPr>
            <w:rFonts w:ascii="Cambria Math" w:hAnsi="Cambria Math"/>
          </w:rPr>
          <m:t>)</m:t>
        </m:r>
      </m:oMath>
      <w:r>
        <w:t xml:space="preserve"> to obtain Eq. (S13). With this substitution, a parameter range of relatively large values of </w:t>
      </w:r>
      <m:oMath>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oMath>
      <w:r w:rsidR="008F644D">
        <w:rPr>
          <w:vertAlign w:val="subscript"/>
        </w:rPr>
        <w:t xml:space="preserve"> </w:t>
      </w:r>
      <w:r>
        <w:t xml:space="preserve">is described by Eq. (S13). This is done in the same spirit with the phenomenological expression of Eq.(1) for the partition of a full beam, where the substitution of </w:t>
      </w:r>
      <m:oMath>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oMath>
      <w:r>
        <w:rPr>
          <w:vertAlign w:val="subscript"/>
        </w:rPr>
        <w:t xml:space="preserve"> </w:t>
      </w:r>
      <w:r>
        <w:t xml:space="preserve">to </w:t>
      </w:r>
      <m:oMath>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r>
          <w:rPr>
            <w:rFonts w:ascii="Cambria Math" w:hAnsi="Cambria Math"/>
          </w:rPr>
          <m:t>)</m:t>
        </m:r>
      </m:oMath>
      <w:r w:rsidR="008F644D">
        <w:t xml:space="preserve"> </w:t>
      </w:r>
      <w:r>
        <w:t xml:space="preserve"> has been performed [S3] to have comparison between </w:t>
      </w:r>
      <w:r w:rsidR="00F51E5B">
        <w:t>experimental</w:t>
      </w:r>
      <w:r>
        <w:t xml:space="preserve"> data and the phenomenological expression in determination of fractional charges by shot noise, going beyond the parameter regime of the chiral </w:t>
      </w:r>
      <w:proofErr w:type="spellStart"/>
      <w:r>
        <w:t>Luttinger</w:t>
      </w:r>
      <w:proofErr w:type="spellEnd"/>
      <w:r>
        <w:t xml:space="preserve"> liquid theory. Excellent agreement between the phenomenological expression in Eq. (S13) (namely Eq. (2) of the main text) with our experimental data is found as shown in </w:t>
      </w:r>
      <w:r w:rsidRPr="005B23E0">
        <w:rPr>
          <w:color w:val="000000" w:themeColor="text1"/>
        </w:rPr>
        <w:t xml:space="preserve">Fig. 3 </w:t>
      </w:r>
      <w:r w:rsidR="00F51E5B" w:rsidRPr="005B23E0">
        <w:rPr>
          <w:color w:val="000000" w:themeColor="text1"/>
        </w:rPr>
        <w:t>&amp;</w:t>
      </w:r>
      <w:r w:rsidRPr="005B23E0">
        <w:rPr>
          <w:color w:val="000000" w:themeColor="text1"/>
        </w:rPr>
        <w:t xml:space="preserve"> 4 </w:t>
      </w:r>
      <w:r>
        <w:t>of the main text.</w:t>
      </w:r>
    </w:p>
    <w:p w14:paraId="39963B73" w14:textId="36746660" w:rsidR="009521B8" w:rsidRPr="006B4495" w:rsidRDefault="00770D0D" w:rsidP="002F2E99">
      <w:pPr>
        <w:tabs>
          <w:tab w:val="center" w:pos="2154"/>
          <w:tab w:val="center" w:pos="5290"/>
        </w:tabs>
        <w:spacing w:after="321" w:line="265" w:lineRule="auto"/>
        <w:ind w:left="0" w:firstLine="0"/>
        <w:jc w:val="center"/>
        <w:rPr>
          <w:b/>
          <w:szCs w:val="20"/>
        </w:rPr>
      </w:pPr>
      <w:r w:rsidRPr="006B4495">
        <w:rPr>
          <w:b/>
          <w:szCs w:val="20"/>
        </w:rPr>
        <w:t>C.</w:t>
      </w:r>
      <w:r w:rsidR="002F2E99" w:rsidRPr="006B4495">
        <w:rPr>
          <w:b/>
          <w:szCs w:val="20"/>
        </w:rPr>
        <w:t xml:space="preserve"> </w:t>
      </w:r>
      <w:r w:rsidRPr="006B4495">
        <w:rPr>
          <w:b/>
          <w:szCs w:val="20"/>
        </w:rPr>
        <w:t xml:space="preserve">Dependence of Fano factor </w:t>
      </w:r>
      <m:oMath>
        <m:sSub>
          <m:sSubPr>
            <m:ctrlPr>
              <w:rPr>
                <w:rFonts w:ascii="Cambria Math" w:hAnsi="Cambria Math"/>
                <w:b/>
                <w:i/>
              </w:rPr>
            </m:ctrlPr>
          </m:sSubPr>
          <m:e>
            <m:r>
              <m:rPr>
                <m:scr m:val="script"/>
                <m:sty m:val="bi"/>
              </m:rPr>
              <w:rPr>
                <w:rFonts w:ascii="Cambria Math" w:hAnsi="Cambria Math"/>
              </w:rPr>
              <m:t>F</m:t>
            </m:r>
          </m:e>
          <m:sub>
            <m:r>
              <m:rPr>
                <m:sty m:val="b"/>
              </m:rPr>
              <w:rPr>
                <w:rFonts w:ascii="Cambria Math" w:hAnsi="Cambria Math"/>
              </w:rPr>
              <m:t>dilute</m:t>
            </m:r>
          </m:sub>
        </m:sSub>
      </m:oMath>
      <w:r w:rsidRPr="006B4495">
        <w:rPr>
          <w:b/>
          <w:szCs w:val="20"/>
          <w:vertAlign w:val="subscript"/>
        </w:rPr>
        <w:t xml:space="preserve"> </w:t>
      </w:r>
      <w:r w:rsidRPr="006B4495">
        <w:rPr>
          <w:b/>
          <w:szCs w:val="20"/>
        </w:rPr>
        <w:t xml:space="preserve">on the scaling dimension </w:t>
      </w:r>
      <w:r w:rsidRPr="006B4495">
        <w:rPr>
          <w:b/>
          <w:i/>
          <w:szCs w:val="20"/>
        </w:rPr>
        <w:t>δ</w:t>
      </w:r>
    </w:p>
    <w:p w14:paraId="53737E06" w14:textId="5CE4239B" w:rsidR="009521B8" w:rsidRDefault="00770D0D">
      <w:pPr>
        <w:ind w:left="-15" w:firstLine="199"/>
      </w:pPr>
      <w:r>
        <w:t xml:space="preserve">While the chiral </w:t>
      </w:r>
      <w:proofErr w:type="spellStart"/>
      <w:r>
        <w:t>Luttinger</w:t>
      </w:r>
      <w:proofErr w:type="spellEnd"/>
      <w:r>
        <w:t xml:space="preserve"> liquid theory predicts the power law behavior </w:t>
      </w:r>
      <m:oMath>
        <m:sSub>
          <m:sSubPr>
            <m:ctrlPr>
              <w:rPr>
                <w:rFonts w:ascii="Cambria Math" w:hAnsi="Cambria Math"/>
                <w:i/>
              </w:rPr>
            </m:ctrlPr>
          </m:sSubPr>
          <m:e>
            <m:r>
              <w:rPr>
                <w:rFonts w:ascii="Cambria Math" w:hAnsi="Cambria Math"/>
              </w:rPr>
              <m:t>R</m:t>
            </m:r>
          </m:e>
          <m:sub>
            <m:r>
              <m:rPr>
                <m:sty m:val="p"/>
              </m:rPr>
              <w:rPr>
                <w:rFonts w:ascii="Cambria Math" w:hAnsi="Cambria Math"/>
              </w:rPr>
              <m:t>QPC</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2δ-2</m:t>
            </m:r>
          </m:sup>
        </m:sSup>
      </m:oMath>
      <w:r>
        <w:rPr>
          <w:vertAlign w:val="superscript"/>
        </w:rPr>
        <w:t xml:space="preserve"> </w:t>
      </w:r>
      <w:r>
        <w:t xml:space="preserve">of the reflection probability </w:t>
      </w:r>
      <m:oMath>
        <m:sSub>
          <m:sSubPr>
            <m:ctrlPr>
              <w:rPr>
                <w:rFonts w:ascii="Cambria Math" w:hAnsi="Cambria Math"/>
                <w:i/>
              </w:rPr>
            </m:ctrlPr>
          </m:sSubPr>
          <m:e>
            <m:r>
              <w:rPr>
                <w:rFonts w:ascii="Cambria Math" w:hAnsi="Cambria Math"/>
              </w:rPr>
              <m:t>R</m:t>
            </m:r>
          </m:e>
          <m:sub>
            <m:r>
              <m:rPr>
                <m:sty m:val="p"/>
              </m:rPr>
              <w:rPr>
                <w:rFonts w:ascii="Cambria Math" w:hAnsi="Cambria Math"/>
              </w:rPr>
              <m:t>QPC</m:t>
            </m:r>
          </m:sub>
        </m:sSub>
      </m:oMath>
      <w:r>
        <w:rPr>
          <w:vertAlign w:val="subscript"/>
        </w:rPr>
        <w:t xml:space="preserve"> </w:t>
      </w:r>
      <w:r>
        <w:t xml:space="preserve">at a QPC with respect to a bias voltage </w:t>
      </w:r>
      <m:oMath>
        <m:r>
          <w:rPr>
            <w:rFonts w:ascii="Cambria Math" w:hAnsi="Cambria Math"/>
          </w:rPr>
          <m:t>V</m:t>
        </m:r>
      </m:oMath>
      <w:r>
        <w:t xml:space="preserve">, this expected behavior has not been confirmed by experiments [S4]. As the 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Pr>
          <w:vertAlign w:val="subscript"/>
        </w:rPr>
        <w:t xml:space="preserve"> </w:t>
      </w:r>
      <w:r>
        <w:t xml:space="preserve">of our theory also depends on the scaling dimension </w:t>
      </w:r>
      <m:oMath>
        <m:r>
          <w:rPr>
            <w:rFonts w:ascii="Cambria Math" w:hAnsi="Cambria Math"/>
          </w:rPr>
          <m:t>δ</m:t>
        </m:r>
      </m:oMath>
      <w:r>
        <w:t xml:space="preserve">, it is in fact surprising that the excellent agreement between the theory and our experiment is found over a wide range of the parameters. To understand why, we investigate how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t xml:space="preserve">varies as a function of the scaling dimension </w:t>
      </w:r>
      <m:oMath>
        <m:r>
          <w:rPr>
            <w:rFonts w:ascii="Cambria Math" w:hAnsi="Cambria Math"/>
          </w:rPr>
          <m:t>δ</m:t>
        </m:r>
      </m:oMath>
      <w:r>
        <w:t>. For simplicity, we concentrate on the high voltage regime of</w:t>
      </w:r>
      <w:r w:rsidR="00097BDF">
        <w:t xml:space="preserve"> </w:t>
      </w:r>
      <m:oMath>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vertAlign w:val="subscript"/>
              </w:rPr>
            </m:ctrlPr>
          </m:sSubPr>
          <m:e>
            <m:r>
              <w:rPr>
                <w:rFonts w:ascii="Cambria Math" w:hAnsi="Cambria Math"/>
                <w:vertAlign w:val="subscript"/>
              </w:rPr>
              <m:t>V</m:t>
            </m:r>
          </m:e>
          <m:sub>
            <m:r>
              <m:rPr>
                <m:sty m:val="p"/>
              </m:rPr>
              <w:rPr>
                <w:rFonts w:ascii="Cambria Math" w:hAnsi="Cambria Math"/>
                <w:vertAlign w:val="subscript"/>
              </w:rPr>
              <m:t>S</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k</m:t>
            </m:r>
          </m:e>
          <m:sub>
            <m:r>
              <m:rPr>
                <m:sty m:val="p"/>
              </m:rPr>
              <w:rPr>
                <w:rFonts w:ascii="Cambria Math" w:hAnsi="Cambria Math"/>
                <w:vertAlign w:val="subscript"/>
              </w:rPr>
              <m:t>B</m:t>
            </m:r>
          </m:sub>
        </m:sSub>
        <m:r>
          <w:rPr>
            <w:rFonts w:ascii="Cambria Math" w:hAnsi="Cambria Math"/>
            <w:vertAlign w:val="subscript"/>
          </w:rPr>
          <m:t>T</m:t>
        </m:r>
      </m:oMath>
      <w:r>
        <w:t>.</w:t>
      </w:r>
    </w:p>
    <w:p w14:paraId="04FE5E4D" w14:textId="00C63262" w:rsidR="004176E9" w:rsidRDefault="00770D0D" w:rsidP="004176E9">
      <w:pPr>
        <w:spacing w:after="119"/>
        <w:ind w:left="-15" w:firstLine="199"/>
      </w:pPr>
      <w:r>
        <w:t xml:space="preserve">For the </w:t>
      </w:r>
      <w:proofErr w:type="spellStart"/>
      <w:r>
        <w:t>Poissonian</w:t>
      </w:r>
      <w:proofErr w:type="spellEnd"/>
      <w:r>
        <w:t xml:space="preserve"> limit of</w:t>
      </w:r>
      <w:r w:rsidR="004C7271">
        <w:rPr>
          <w:rFonts w:eastAsiaTheme="minorEastAsia" w:hint="eastAsia"/>
        </w:rP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r>
          <w:rPr>
            <w:rFonts w:ascii="Cambria Math" w:hAnsi="Cambria Math"/>
            <w:vertAlign w:val="subscript"/>
          </w:rPr>
          <m:t>≪1</m:t>
        </m:r>
      </m:oMath>
      <w:r>
        <w:t xml:space="preserve">, the time-domain braiding process dominates the </w:t>
      </w:r>
      <w:r w:rsidR="00A03AE1">
        <w:t>trivial</w:t>
      </w:r>
      <w:r>
        <w:t xml:space="preserve"> partition process, and the Fano factor is written concisely</w:t>
      </w:r>
      <w:r w:rsidR="004176E9">
        <w:t>,</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436303" w:rsidRPr="001B3863" w14:paraId="44FCE6A0" w14:textId="77777777" w:rsidTr="00F67736">
        <w:tc>
          <w:tcPr>
            <w:tcW w:w="9213" w:type="dxa"/>
            <w:vAlign w:val="center"/>
          </w:tcPr>
          <w:p w14:paraId="35873F19" w14:textId="4876694E" w:rsidR="00436303" w:rsidRPr="00D951E5" w:rsidRDefault="00000000" w:rsidP="00F67736">
            <w:pPr>
              <w:spacing w:after="206"/>
              <w:ind w:left="-5"/>
            </w:pPr>
            <m:oMathPara>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πδ</m:t>
                    </m:r>
                  </m:e>
                </m:func>
                <m:func>
                  <m:funcPr>
                    <m:ctrlPr>
                      <w:rPr>
                        <w:rFonts w:ascii="Cambria Math" w:hAnsi="Cambria Math"/>
                        <w:iCs/>
                      </w:rPr>
                    </m:ctrlPr>
                  </m:funcPr>
                  <m:fName>
                    <m:r>
                      <m:rPr>
                        <m:sty m:val="p"/>
                      </m:rPr>
                      <w:rPr>
                        <w:rFonts w:ascii="Cambria Math" w:hAnsi="Cambria Math"/>
                      </w:rPr>
                      <m:t>cot</m:t>
                    </m:r>
                  </m:fName>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d>
                        <m:d>
                          <m:dPr>
                            <m:ctrlPr>
                              <w:rPr>
                                <w:rFonts w:ascii="Cambria Math" w:hAnsi="Cambria Math"/>
                                <w:i/>
                              </w:rPr>
                            </m:ctrlPr>
                          </m:dPr>
                          <m:e>
                            <m:r>
                              <w:rPr>
                                <w:rFonts w:ascii="Cambria Math" w:hAnsi="Cambria Math"/>
                              </w:rPr>
                              <m:t>2δ-1</m:t>
                            </m:r>
                          </m:e>
                        </m:d>
                      </m:e>
                    </m:d>
                  </m:e>
                </m:func>
                <m:r>
                  <w:rPr>
                    <w:rFonts w:ascii="Cambria Math" w:hAnsi="Cambria Math"/>
                  </w:rPr>
                  <m:t>.</m:t>
                </m:r>
              </m:oMath>
            </m:oMathPara>
          </w:p>
        </w:tc>
        <w:tc>
          <w:tcPr>
            <w:tcW w:w="503" w:type="dxa"/>
            <w:vAlign w:val="center"/>
          </w:tcPr>
          <w:p w14:paraId="208C649F" w14:textId="3EFBCA9D" w:rsidR="00436303" w:rsidRPr="001B3863" w:rsidRDefault="00436303" w:rsidP="00F67736">
            <w:pPr>
              <w:spacing w:line="360" w:lineRule="auto"/>
              <w:ind w:firstLineChars="100" w:firstLine="200"/>
              <w:jc w:val="right"/>
              <w:rPr>
                <w:rFonts w:eastAsiaTheme="minorEastAsia"/>
              </w:rPr>
            </w:pPr>
            <w:r>
              <w:rPr>
                <w:rFonts w:eastAsiaTheme="minorEastAsia" w:hint="eastAsia"/>
              </w:rPr>
              <w:t>(</w:t>
            </w:r>
            <w:r>
              <w:rPr>
                <w:rFonts w:eastAsiaTheme="minorEastAsia"/>
              </w:rPr>
              <w:t>S14</w:t>
            </w:r>
            <w:r>
              <w:rPr>
                <w:rFonts w:eastAsiaTheme="minorEastAsia" w:hint="eastAsia"/>
              </w:rPr>
              <w:t>)</w:t>
            </w:r>
          </w:p>
        </w:tc>
      </w:tr>
    </w:tbl>
    <w:p w14:paraId="4B08B0D8" w14:textId="717DB15A" w:rsidR="009521B8" w:rsidRDefault="00770D0D">
      <w:pPr>
        <w:ind w:left="-5"/>
      </w:pPr>
      <w:r>
        <w:t xml:space="preserve">As non-ideal effects at QPCs usually affect the scaling dimension </w:t>
      </w:r>
      <w:r>
        <w:rPr>
          <w:i/>
        </w:rPr>
        <w:t xml:space="preserve">δ </w:t>
      </w:r>
      <w:r>
        <w:t>to become larger than its ideal value 1</w:t>
      </w:r>
      <w:r>
        <w:rPr>
          <w:i/>
        </w:rPr>
        <w:t>/</w:t>
      </w:r>
      <w:r>
        <w:t xml:space="preserve">3 at </w:t>
      </w:r>
      <w:r>
        <w:rPr>
          <w:i/>
        </w:rPr>
        <w:t xml:space="preserve">ν </w:t>
      </w:r>
      <w:r>
        <w:t>= 1</w:t>
      </w:r>
      <w:r>
        <w:rPr>
          <w:i/>
        </w:rPr>
        <w:t>/</w:t>
      </w:r>
      <w:r>
        <w:t xml:space="preserve">3 [S5, S6], we explore how the Fano factor varies as </w:t>
      </w:r>
      <w:r>
        <w:rPr>
          <w:i/>
        </w:rPr>
        <w:t xml:space="preserve">δ </w:t>
      </w:r>
      <w:r>
        <w:t xml:space="preserve">increases from the ideal value. The result is shown as the blue curve in Fig. S2. As </w:t>
      </w:r>
      <w:r>
        <w:rPr>
          <w:i/>
        </w:rPr>
        <w:t xml:space="preserve">δ </w:t>
      </w:r>
      <w:r>
        <w:t xml:space="preserve">increases, the Fano factor decreases from the ideal value </w:t>
      </w:r>
      <w:r w:rsidR="00097BDF">
        <w:t>(</w:t>
      </w:r>
      <m:oMath>
        <m:r>
          <w:rPr>
            <w:rFonts w:ascii="Cambria Math" w:hAnsi="Cambria Math"/>
          </w:rPr>
          <m:t xml:space="preserve">≃3.27) </m:t>
        </m:r>
      </m:oMath>
      <w:r>
        <w:t xml:space="preserve">at </w:t>
      </w:r>
      <w:r>
        <w:rPr>
          <w:i/>
        </w:rPr>
        <w:t xml:space="preserve">δ </w:t>
      </w:r>
      <w:r>
        <w:t>= 1</w:t>
      </w:r>
      <w:r>
        <w:rPr>
          <w:i/>
        </w:rPr>
        <w:t>/</w:t>
      </w:r>
      <w:r>
        <w:t xml:space="preserve">3 to 3 at </w:t>
      </w:r>
      <w:r>
        <w:rPr>
          <w:i/>
        </w:rPr>
        <w:t xml:space="preserve">δ </w:t>
      </w:r>
      <w:r>
        <w:t xml:space="preserve">= </w:t>
      </w:r>
      <w:proofErr w:type="gramStart"/>
      <w:r>
        <w:t>1</w:t>
      </w:r>
      <w:r>
        <w:rPr>
          <w:i/>
        </w:rPr>
        <w:t>/</w:t>
      </w:r>
      <w:r>
        <w:t>2, and</w:t>
      </w:r>
      <w:proofErr w:type="gramEnd"/>
      <w:r>
        <w:t xml:space="preserve"> increases back to the original value at </w:t>
      </w:r>
      <w:r>
        <w:rPr>
          <w:i/>
        </w:rPr>
        <w:t xml:space="preserve">δ </w:t>
      </w:r>
      <w:r>
        <w:t>= 2</w:t>
      </w:r>
      <w:r>
        <w:rPr>
          <w:i/>
        </w:rPr>
        <w:t>/</w:t>
      </w:r>
      <w:r>
        <w:t>3. It shows that the Fano factor varies less than 10 % over the range of 1</w:t>
      </w:r>
      <w:r>
        <w:rPr>
          <w:i/>
        </w:rPr>
        <w:t>/</w:t>
      </w:r>
      <w:r>
        <w:t xml:space="preserve">3 </w:t>
      </w:r>
      <w:r>
        <w:rPr>
          <w:i/>
        </w:rPr>
        <w:t xml:space="preserve">&lt; δ &lt; </w:t>
      </w:r>
      <w:r>
        <w:t>2</w:t>
      </w:r>
      <w:r>
        <w:rPr>
          <w:i/>
        </w:rPr>
        <w:t>/</w:t>
      </w:r>
      <w:r>
        <w:t>3. This may in part explain the excellent agreement between the theory and the experiment.</w:t>
      </w:r>
    </w:p>
    <w:p w14:paraId="27751D38" w14:textId="1361052B" w:rsidR="009521B8" w:rsidRDefault="00770D0D">
      <w:pPr>
        <w:spacing w:after="38"/>
        <w:ind w:left="-15" w:firstLine="199"/>
      </w:pPr>
      <w:proofErr w:type="gramStart"/>
      <w:r>
        <w:t>Next</w:t>
      </w:r>
      <w:proofErr w:type="gramEnd"/>
      <w:r>
        <w:t xml:space="preserve"> we take the realistic value of </w:t>
      </w:r>
      <m:oMath>
        <m:sSub>
          <m:sSubPr>
            <m:ctrlPr>
              <w:rPr>
                <w:rFonts w:ascii="Cambria Math" w:hAnsi="Cambria Math"/>
                <w:i/>
              </w:rPr>
            </m:ctrlPr>
          </m:sSubPr>
          <m:e>
            <m:r>
              <w:rPr>
                <w:rFonts w:ascii="Cambria Math" w:hAnsi="Cambria Math"/>
              </w:rPr>
              <m:t>R</m:t>
            </m:r>
          </m:e>
          <m:sub>
            <m:r>
              <m:rPr>
                <m:sty m:val="p"/>
              </m:rPr>
              <w:rPr>
                <w:rFonts w:ascii="Cambria Math" w:hAnsi="Cambria Math"/>
                <w:vertAlign w:val="subscript"/>
              </w:rPr>
              <m:t>QPC1</m:t>
            </m:r>
          </m:sub>
        </m:sSub>
        <m:r>
          <w:rPr>
            <w:rFonts w:ascii="Cambria Math" w:hAnsi="Cambria Math"/>
          </w:rPr>
          <m:t>=0.1</m:t>
        </m:r>
      </m:oMath>
      <w:r>
        <w:t xml:space="preserve">, as in Fig. 3 of the main text. If we consider the time-domain braiding process only,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052F6F">
        <w:t xml:space="preserve"> </w:t>
      </w:r>
      <w:r>
        <w:t xml:space="preserve">starts from 3.13 at </w:t>
      </w:r>
      <w:r>
        <w:rPr>
          <w:i/>
        </w:rPr>
        <w:t xml:space="preserve">δ </w:t>
      </w:r>
      <w:r>
        <w:t>= 1</w:t>
      </w:r>
      <w:r>
        <w:rPr>
          <w:i/>
        </w:rPr>
        <w:t>/</w:t>
      </w:r>
      <w:r>
        <w:t xml:space="preserve">3, reduces to 2.87 at </w:t>
      </w:r>
      <w:r>
        <w:rPr>
          <w:i/>
        </w:rPr>
        <w:t xml:space="preserve">δ </w:t>
      </w:r>
      <w:r>
        <w:t>= 1</w:t>
      </w:r>
      <w:r>
        <w:rPr>
          <w:i/>
        </w:rPr>
        <w:t>/</w:t>
      </w:r>
      <w:r>
        <w:t xml:space="preserve">2, and increases back to the original value 3.13 at </w:t>
      </w:r>
      <w:r>
        <w:rPr>
          <w:i/>
        </w:rPr>
        <w:t xml:space="preserve">δ </w:t>
      </w:r>
      <w:r>
        <w:t>= 2</w:t>
      </w:r>
      <w:r>
        <w:rPr>
          <w:i/>
        </w:rPr>
        <w:t>/</w:t>
      </w:r>
      <w:r>
        <w:t xml:space="preserve">3 (see the red curve in </w:t>
      </w:r>
      <w:r w:rsidRPr="00110D80">
        <w:t>Fig. S</w:t>
      </w:r>
      <w:r w:rsidR="009D087A" w:rsidRPr="00110D80">
        <w:t>6</w:t>
      </w:r>
      <w:r>
        <w:t xml:space="preserve">). Again, the variation of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Pr>
          <w:vertAlign w:val="subscript"/>
        </w:rPr>
        <w:t xml:space="preserve"> </w:t>
      </w:r>
      <w:r>
        <w:t xml:space="preserve">is less than 10% over the range of </w:t>
      </w:r>
      <w:r>
        <w:rPr>
          <w:i/>
        </w:rPr>
        <w:t>δ</w:t>
      </w:r>
      <w:r>
        <w:t xml:space="preserve">. The variation becomes bigger if we also include the </w:t>
      </w:r>
      <w:r w:rsidR="00A03AE1">
        <w:t>trivial</w:t>
      </w:r>
      <w:r>
        <w:t xml:space="preserve"> partition process. It starts from 3.08 at </w:t>
      </w:r>
      <w:r>
        <w:rPr>
          <w:i/>
        </w:rPr>
        <w:t xml:space="preserve">δ </w:t>
      </w:r>
      <w:r>
        <w:t>= 1</w:t>
      </w:r>
      <w:r>
        <w:rPr>
          <w:i/>
        </w:rPr>
        <w:t>/</w:t>
      </w:r>
      <w:r>
        <w:t xml:space="preserve">3 and decreases monotonically to 2.36 at </w:t>
      </w:r>
      <w:r>
        <w:rPr>
          <w:i/>
        </w:rPr>
        <w:t xml:space="preserve">δ </w:t>
      </w:r>
      <w:r>
        <w:t>= 2</w:t>
      </w:r>
      <w:r>
        <w:rPr>
          <w:i/>
        </w:rPr>
        <w:t>/</w:t>
      </w:r>
      <w:r>
        <w:t xml:space="preserve">3 (see the yellow curve in </w:t>
      </w:r>
      <w:r w:rsidRPr="00110D80">
        <w:t>Fig. S</w:t>
      </w:r>
      <w:r w:rsidR="005074FC" w:rsidRPr="00110D80">
        <w:t>6</w:t>
      </w:r>
      <w:r>
        <w:t xml:space="preserve">). In this case, the difference becomes about 20%. The relatively big variation is because the </w:t>
      </w:r>
      <w:r w:rsidR="00A03AE1">
        <w:t>trivial</w:t>
      </w:r>
      <w:r>
        <w:t xml:space="preserve"> process is less suppressed for larger </w:t>
      </w:r>
      <w:r>
        <w:rPr>
          <w:i/>
        </w:rPr>
        <w:t>δ</w:t>
      </w:r>
      <w:r>
        <w:t xml:space="preserve">, as expected from the ratio </w:t>
      </w:r>
      <m:oMath>
        <m:sSubSup>
          <m:sSubSupPr>
            <m:ctrlPr>
              <w:rPr>
                <w:rFonts w:ascii="Cambria Math" w:hAnsi="Cambria Math"/>
                <w:i/>
              </w:rPr>
            </m:ctrlPr>
          </m:sSubSupPr>
          <m:e>
            <m:r>
              <w:rPr>
                <w:rFonts w:ascii="Cambria Math" w:hAnsi="Cambria Math"/>
              </w:rPr>
              <m:t>R</m:t>
            </m:r>
          </m:e>
          <m:sub>
            <m:r>
              <m:rPr>
                <m:sty m:val="p"/>
              </m:rPr>
              <w:rPr>
                <w:rFonts w:ascii="Cambria Math" w:hAnsi="Cambria Math"/>
                <w:vertAlign w:val="subscript"/>
              </w:rPr>
              <m:t>QPC1</m:t>
            </m:r>
          </m:sub>
          <m:sup>
            <m:r>
              <m:rPr>
                <m:sty m:val="p"/>
              </m:rPr>
              <w:rPr>
                <w:rFonts w:ascii="Cambria Math" w:hAnsi="Cambria Math"/>
                <w:vertAlign w:val="superscript"/>
              </w:rPr>
              <m:t>2-2δ</m:t>
            </m:r>
          </m:sup>
        </m:sSubSup>
      </m:oMath>
      <w:r>
        <w:rPr>
          <w:i/>
          <w:vertAlign w:val="superscript"/>
        </w:rPr>
        <w:t xml:space="preserve"> </w:t>
      </w:r>
      <w:r>
        <w:t xml:space="preserve">of the contribution of the </w:t>
      </w:r>
      <w:r w:rsidR="00A03AE1">
        <w:t>trivial</w:t>
      </w:r>
      <w:r>
        <w:t xml:space="preserve"> process to that of the braiding process shown in Eq. (S11). Still, however, the variation is not that strong compared to the variation range of </w:t>
      </w:r>
      <w:r>
        <w:rPr>
          <w:i/>
        </w:rPr>
        <w:t>δ</w:t>
      </w:r>
      <w:r>
        <w:t>.</w:t>
      </w:r>
    </w:p>
    <w:p w14:paraId="24A00314" w14:textId="7516B9BB" w:rsidR="006F73BB" w:rsidRDefault="006F73BB" w:rsidP="006F73BB">
      <w:pPr>
        <w:spacing w:after="454"/>
        <w:ind w:left="-15" w:firstLine="199"/>
      </w:pPr>
      <w:r>
        <w:t xml:space="preserve">Nevertheless, our transmission data are nearly flat, corresponding to </w:t>
      </w:r>
      <w:r>
        <w:rPr>
          <w:i/>
        </w:rPr>
        <w:t xml:space="preserve">δ </w:t>
      </w:r>
      <w:r>
        <w:t xml:space="preserve">= 1 </w:t>
      </w:r>
      <w:r w:rsidRPr="00110D80">
        <w:rPr>
          <w:color w:val="000000" w:themeColor="text1"/>
        </w:rPr>
        <w:t>(</w:t>
      </w:r>
      <w:r w:rsidRPr="005B23E0">
        <w:rPr>
          <w:color w:val="000000" w:themeColor="text1"/>
        </w:rPr>
        <w:t>Supplementary Section SII C</w:t>
      </w:r>
      <w:r w:rsidRPr="00110D80">
        <w:rPr>
          <w:color w:val="000000" w:themeColor="text1"/>
        </w:rPr>
        <w:t>).</w:t>
      </w:r>
      <w:r w:rsidRPr="0054689A">
        <w:rPr>
          <w:color w:val="000000" w:themeColor="text1"/>
        </w:rPr>
        <w:t xml:space="preserve"> </w:t>
      </w:r>
      <w:r>
        <w:t xml:space="preserve">With </w:t>
      </w:r>
      <w:r>
        <w:rPr>
          <w:i/>
        </w:rPr>
        <w:t xml:space="preserve">δ </w:t>
      </w:r>
      <w:r>
        <w:t xml:space="preserve">= 1, the Fano factor in Eq. (S14) diverges and cannot explain our experimental results. This suggests </w:t>
      </w:r>
      <w:proofErr w:type="gramStart"/>
      <w:r>
        <w:t>to revisit</w:t>
      </w:r>
      <w:proofErr w:type="gramEnd"/>
      <w:r>
        <w:t xml:space="preserve"> the long-time issue of whether and how the scaling dimension can be obtained from experimental data of the voltage dependence of QPC transmission. For example, the QPC model Hamiltonian used in the chiral </w:t>
      </w:r>
      <w:proofErr w:type="spellStart"/>
      <w:r>
        <w:t>L</w:t>
      </w:r>
      <w:r w:rsidR="005B23E0">
        <w:t>u</w:t>
      </w:r>
      <w:r>
        <w:t>ttinger</w:t>
      </w:r>
      <w:proofErr w:type="spellEnd"/>
      <w:r>
        <w:t xml:space="preserve"> liquid theory for the prediction of the voltage dependence (the power-law behavior </w:t>
      </w:r>
      <m:oMath>
        <m:sSub>
          <m:sSubPr>
            <m:ctrlPr>
              <w:rPr>
                <w:rFonts w:ascii="Cambria Math" w:hAnsi="Cambria Math"/>
                <w:i/>
              </w:rPr>
            </m:ctrlPr>
          </m:sSubPr>
          <m:e>
            <m:r>
              <w:rPr>
                <w:rFonts w:ascii="Cambria Math" w:hAnsi="Cambria Math"/>
              </w:rPr>
              <m:t>R</m:t>
            </m:r>
          </m:e>
          <m:sub>
            <m:r>
              <m:rPr>
                <m:sty m:val="p"/>
              </m:rPr>
              <w:rPr>
                <w:rFonts w:ascii="Cambria Math" w:hAnsi="Cambria Math"/>
              </w:rPr>
              <m:t>QPC</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2δ-2</m:t>
            </m:r>
          </m:sup>
        </m:sSup>
      </m:oMath>
      <w:r>
        <w:rPr>
          <w:rFonts w:eastAsiaTheme="minorEastAsia" w:hint="eastAsia"/>
        </w:rPr>
        <w:t xml:space="preserve"> </w:t>
      </w:r>
      <w:r>
        <w:t xml:space="preserve">of the QPC reflection probability </w:t>
      </w:r>
      <m:oMath>
        <m:sSub>
          <m:sSubPr>
            <m:ctrlPr>
              <w:rPr>
                <w:rFonts w:ascii="Cambria Math" w:hAnsi="Cambria Math"/>
                <w:i/>
              </w:rPr>
            </m:ctrlPr>
          </m:sSubPr>
          <m:e>
            <m:r>
              <w:rPr>
                <w:rFonts w:ascii="Cambria Math" w:hAnsi="Cambria Math"/>
              </w:rPr>
              <m:t>R</m:t>
            </m:r>
          </m:e>
          <m:sub>
            <m:r>
              <m:rPr>
                <m:sty m:val="p"/>
              </m:rPr>
              <w:rPr>
                <w:rFonts w:ascii="Cambria Math" w:hAnsi="Cambria Math"/>
              </w:rPr>
              <m:t>QPC</m:t>
            </m:r>
          </m:sub>
        </m:sSub>
      </m:oMath>
      <w:r>
        <w:rPr>
          <w:vertAlign w:val="subscript"/>
        </w:rPr>
        <w:t xml:space="preserve"> </w:t>
      </w:r>
      <w:r>
        <w:t xml:space="preserve">on a voltage </w:t>
      </w:r>
      <m:oMath>
        <m:r>
          <w:rPr>
            <w:rFonts w:ascii="Cambria Math" w:hAnsi="Cambria Math"/>
          </w:rPr>
          <m:t>V</m:t>
        </m:r>
      </m:oMath>
      <w:r>
        <w:rPr>
          <w:i/>
        </w:rPr>
        <w:t xml:space="preserve"> </w:t>
      </w:r>
      <w:r>
        <w:t xml:space="preserve">) </w:t>
      </w:r>
      <w:r>
        <w:lastRenderedPageBreak/>
        <w:t xml:space="preserve">might be too simplified; while the bare </w:t>
      </w:r>
      <w:proofErr w:type="spellStart"/>
      <w:r>
        <w:t>anyon</w:t>
      </w:r>
      <w:proofErr w:type="spellEnd"/>
      <w:r>
        <w:t xml:space="preserve">-tunneling strength at a QPC has been assumed to be energy independent in the theory, it could be energy dependent in realistic situations, which distorts the predicted power-law behavior even when the scaling dimension remains around the ideal value. </w:t>
      </w:r>
      <w:proofErr w:type="gramStart"/>
      <w:r>
        <w:t>Or,</w:t>
      </w:r>
      <w:proofErr w:type="gramEnd"/>
      <w:r>
        <w:t xml:space="preserve"> measurements of other quantities might be useful for experimental identification of the scaling dimension (see, e.g., Ref. [S8]).</w:t>
      </w:r>
    </w:p>
    <w:p w14:paraId="7F67D682" w14:textId="77777777" w:rsidR="004943E2" w:rsidRPr="004943E2" w:rsidRDefault="004943E2" w:rsidP="006F73BB">
      <w:pPr>
        <w:spacing w:after="454"/>
        <w:ind w:left="-15" w:firstLine="199"/>
        <w:rPr>
          <w:rFonts w:eastAsiaTheme="minorEastAsia"/>
        </w:rPr>
      </w:pPr>
    </w:p>
    <w:p w14:paraId="0C100CE1" w14:textId="77777777" w:rsidR="006F73BB" w:rsidRDefault="006F73BB">
      <w:pPr>
        <w:spacing w:after="38"/>
        <w:ind w:left="-15" w:firstLine="199"/>
      </w:pPr>
    </w:p>
    <w:p w14:paraId="5524562F" w14:textId="77777777" w:rsidR="00FB101B" w:rsidRDefault="00FB101B" w:rsidP="00FB101B">
      <w:pPr>
        <w:spacing w:after="350" w:line="259" w:lineRule="auto"/>
        <w:ind w:left="0" w:firstLine="0"/>
        <w:jc w:val="center"/>
        <w:rPr>
          <w:rFonts w:eastAsiaTheme="minorEastAsia"/>
        </w:rPr>
      </w:pPr>
      <w:r>
        <w:rPr>
          <w:noProof/>
          <w:sz w:val="18"/>
          <w:lang w:eastAsia="en-US"/>
        </w:rPr>
        <w:drawing>
          <wp:inline distT="0" distB="0" distL="0" distR="0" wp14:anchorId="0ABC394E" wp14:editId="6F166F94">
            <wp:extent cx="3296093" cy="27291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768" cy="2737137"/>
                    </a:xfrm>
                    <a:prstGeom prst="rect">
                      <a:avLst/>
                    </a:prstGeom>
                  </pic:spPr>
                </pic:pic>
              </a:graphicData>
            </a:graphic>
          </wp:inline>
        </w:drawing>
      </w:r>
    </w:p>
    <w:p w14:paraId="2CCF4E16" w14:textId="5CB34314" w:rsidR="009521B8" w:rsidRDefault="00770D0D" w:rsidP="00340ADF">
      <w:pPr>
        <w:spacing w:after="350" w:line="259" w:lineRule="auto"/>
        <w:ind w:left="0" w:firstLine="0"/>
        <w:jc w:val="left"/>
      </w:pPr>
      <w:r>
        <w:rPr>
          <w:sz w:val="18"/>
        </w:rPr>
        <w:t>FIG. S</w:t>
      </w:r>
      <w:r w:rsidR="00B1140F">
        <w:rPr>
          <w:sz w:val="18"/>
        </w:rPr>
        <w:t>6</w:t>
      </w:r>
      <w:r>
        <w:rPr>
          <w:sz w:val="18"/>
        </w:rPr>
        <w:t xml:space="preserve">: </w:t>
      </w:r>
      <w:r w:rsidRPr="00F52F4F">
        <w:rPr>
          <w:b/>
          <w:sz w:val="18"/>
        </w:rPr>
        <w:t xml:space="preserve">Dependence of Fano factor </w:t>
      </w:r>
      <m:oMath>
        <m:sSub>
          <m:sSubPr>
            <m:ctrlPr>
              <w:rPr>
                <w:rFonts w:ascii="Cambria Math" w:hAnsi="Cambria Math"/>
                <w:b/>
                <w:i/>
                <w:sz w:val="18"/>
                <w:szCs w:val="22"/>
              </w:rPr>
            </m:ctrlPr>
          </m:sSubPr>
          <m:e>
            <m:r>
              <m:rPr>
                <m:scr m:val="script"/>
                <m:sty m:val="bi"/>
              </m:rPr>
              <w:rPr>
                <w:rFonts w:ascii="Cambria Math" w:hAnsi="Cambria Math"/>
                <w:sz w:val="18"/>
                <w:szCs w:val="22"/>
              </w:rPr>
              <m:t>F</m:t>
            </m:r>
          </m:e>
          <m:sub>
            <m:r>
              <m:rPr>
                <m:sty m:val="b"/>
              </m:rPr>
              <w:rPr>
                <w:rFonts w:ascii="Cambria Math" w:hAnsi="Cambria Math"/>
                <w:sz w:val="18"/>
                <w:szCs w:val="22"/>
              </w:rPr>
              <m:t>dilute</m:t>
            </m:r>
          </m:sub>
        </m:sSub>
      </m:oMath>
      <w:r w:rsidRPr="00F52F4F">
        <w:rPr>
          <w:b/>
          <w:sz w:val="18"/>
          <w:vertAlign w:val="subscript"/>
        </w:rPr>
        <w:t xml:space="preserve"> </w:t>
      </w:r>
      <w:r w:rsidRPr="00F52F4F">
        <w:rPr>
          <w:b/>
          <w:sz w:val="18"/>
        </w:rPr>
        <w:t xml:space="preserve">on the scaling dimension </w:t>
      </w:r>
      <w:r w:rsidRPr="00F52F4F">
        <w:rPr>
          <w:b/>
          <w:i/>
          <w:sz w:val="18"/>
        </w:rPr>
        <w:t>δ</w:t>
      </w:r>
      <w:r>
        <w:rPr>
          <w:sz w:val="18"/>
        </w:rPr>
        <w:t xml:space="preserve">. The blue curve is for the </w:t>
      </w:r>
      <w:proofErr w:type="spellStart"/>
      <w:r>
        <w:rPr>
          <w:sz w:val="18"/>
        </w:rPr>
        <w:t>Poissonian</w:t>
      </w:r>
      <w:proofErr w:type="spellEnd"/>
      <w:r>
        <w:rPr>
          <w:sz w:val="18"/>
        </w:rPr>
        <w:t xml:space="preserve"> limit, while the red and yellow curves are for </w:t>
      </w:r>
      <m:oMath>
        <m:sSub>
          <m:sSubPr>
            <m:ctrlPr>
              <w:rPr>
                <w:rFonts w:ascii="Cambria Math" w:hAnsi="Cambria Math"/>
                <w:i/>
                <w:sz w:val="18"/>
              </w:rPr>
            </m:ctrlPr>
          </m:sSubPr>
          <m:e>
            <m:r>
              <w:rPr>
                <w:rFonts w:ascii="Cambria Math" w:hAnsi="Cambria Math"/>
                <w:sz w:val="18"/>
              </w:rPr>
              <m:t>R</m:t>
            </m:r>
          </m:e>
          <m:sub>
            <m:r>
              <m:rPr>
                <m:sty m:val="p"/>
              </m:rPr>
              <w:rPr>
                <w:rFonts w:ascii="Cambria Math" w:hAnsi="Cambria Math"/>
                <w:sz w:val="18"/>
                <w:vertAlign w:val="subscript"/>
              </w:rPr>
              <m:t>QPC1</m:t>
            </m:r>
          </m:sub>
        </m:sSub>
        <m:r>
          <w:rPr>
            <w:rFonts w:ascii="Cambria Math" w:hAnsi="Cambria Math"/>
            <w:sz w:val="18"/>
          </w:rPr>
          <m:t>=0.1</m:t>
        </m:r>
      </m:oMath>
      <w:r w:rsidR="006C2CC9">
        <w:rPr>
          <w:rFonts w:eastAsiaTheme="minorEastAsia" w:hint="eastAsia"/>
        </w:rPr>
        <w:t>.</w:t>
      </w:r>
      <w:r>
        <w:rPr>
          <w:sz w:val="18"/>
        </w:rPr>
        <w:t xml:space="preserve"> In the red curve, only the time-domain braiding process is </w:t>
      </w:r>
      <w:proofErr w:type="gramStart"/>
      <w:r>
        <w:rPr>
          <w:sz w:val="18"/>
        </w:rPr>
        <w:t>taken into account</w:t>
      </w:r>
      <w:proofErr w:type="gramEnd"/>
      <w:r>
        <w:rPr>
          <w:sz w:val="18"/>
        </w:rPr>
        <w:t xml:space="preserve">, while the yellow curve accounts both the braiding process and the </w:t>
      </w:r>
      <w:r w:rsidR="00A03AE1">
        <w:rPr>
          <w:sz w:val="18"/>
        </w:rPr>
        <w:t>trivial</w:t>
      </w:r>
      <w:r>
        <w:rPr>
          <w:sz w:val="18"/>
        </w:rPr>
        <w:t xml:space="preserve"> partition process.</w:t>
      </w:r>
    </w:p>
    <w:p w14:paraId="43267A86" w14:textId="77777777" w:rsidR="009C04AA" w:rsidRPr="009C04AA" w:rsidRDefault="009C04AA">
      <w:pPr>
        <w:spacing w:after="454"/>
        <w:ind w:left="-15" w:firstLine="199"/>
        <w:rPr>
          <w:rFonts w:eastAsiaTheme="minorEastAsia"/>
        </w:rPr>
      </w:pPr>
    </w:p>
    <w:p w14:paraId="3E957D95" w14:textId="3441C76E" w:rsidR="009521B8" w:rsidRPr="006F5B37" w:rsidRDefault="00770D0D" w:rsidP="00A274AC">
      <w:pPr>
        <w:tabs>
          <w:tab w:val="center" w:pos="2898"/>
          <w:tab w:val="center" w:pos="5391"/>
        </w:tabs>
        <w:spacing w:after="321" w:line="265" w:lineRule="auto"/>
        <w:ind w:left="0" w:firstLine="0"/>
        <w:jc w:val="center"/>
        <w:rPr>
          <w:szCs w:val="20"/>
        </w:rPr>
      </w:pPr>
      <w:r w:rsidRPr="006F5B37">
        <w:rPr>
          <w:b/>
          <w:szCs w:val="20"/>
        </w:rPr>
        <w:t>SIV.</w:t>
      </w:r>
      <w:r w:rsidR="00A274AC" w:rsidRPr="006F5B37">
        <w:rPr>
          <w:b/>
          <w:szCs w:val="20"/>
        </w:rPr>
        <w:t xml:space="preserve">   </w:t>
      </w:r>
      <w:r w:rsidRPr="006F5B37">
        <w:rPr>
          <w:b/>
          <w:szCs w:val="20"/>
        </w:rPr>
        <w:t xml:space="preserve">COMPARISON BETWEEN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rsidRPr="006F5B37">
        <w:rPr>
          <w:b/>
          <w:szCs w:val="20"/>
          <w:vertAlign w:val="subscript"/>
        </w:rPr>
        <w:t xml:space="preserve"> </w:t>
      </w:r>
      <w:r w:rsidRPr="006F5B37">
        <w:rPr>
          <w:b/>
          <w:szCs w:val="20"/>
        </w:rPr>
        <w:t xml:space="preserve">AND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p>
    <w:p w14:paraId="07FF9BFE" w14:textId="09C4695C" w:rsidR="009521B8" w:rsidRDefault="00770D0D">
      <w:pPr>
        <w:spacing w:after="25"/>
        <w:ind w:left="-15" w:firstLine="199"/>
      </w:pPr>
      <w:r>
        <w:t xml:space="preserve">Below we show that the measured excess AC noise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rPr>
          <w:vertAlign w:val="subscript"/>
        </w:rPr>
        <w:t xml:space="preserve"> </w:t>
      </w:r>
      <w:r>
        <w:t xml:space="preserve">at amplifier B provides the direct probe of the theoretical prediction of the excess AC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t>at QPC2.</w:t>
      </w:r>
    </w:p>
    <w:p w14:paraId="22494728" w14:textId="5AC692F8" w:rsidR="00EC7925" w:rsidRPr="00FD73E6" w:rsidRDefault="00770D0D" w:rsidP="00EC7925">
      <w:pPr>
        <w:spacing w:after="206"/>
        <w:ind w:left="209"/>
      </w:pPr>
      <w:r>
        <w:t xml:space="preserve">The excess AC </w:t>
      </w:r>
      <w:r>
        <w:rPr>
          <w:i/>
        </w:rPr>
        <w:t>S</w:t>
      </w:r>
      <w:r>
        <w:rPr>
          <w:vertAlign w:val="subscript"/>
        </w:rPr>
        <w:t xml:space="preserve">B </w:t>
      </w:r>
      <w:r>
        <w:t>at amplifier B and the excess AC</w:t>
      </w:r>
      <w:r w:rsidR="00A654AA">
        <w:t xml:space="preserve">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t>at QPC2 are related [S9] as</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EC7925" w:rsidRPr="001B3863" w14:paraId="2FBC9D3B" w14:textId="77777777" w:rsidTr="00F67736">
        <w:tc>
          <w:tcPr>
            <w:tcW w:w="9213" w:type="dxa"/>
            <w:vAlign w:val="center"/>
          </w:tcPr>
          <w:p w14:paraId="703B932F" w14:textId="7FDC04B5" w:rsidR="00EC7925" w:rsidRPr="00D951E5" w:rsidRDefault="00000000" w:rsidP="00F67736">
            <w:pPr>
              <w:spacing w:after="206"/>
              <w:ind w:left="-5"/>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rPr>
                  <m:t>+4</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TG</m:t>
                </m:r>
                <m:d>
                  <m:dPr>
                    <m:begChr m:val="["/>
                    <m:endChr m:val="]"/>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num>
                              <m:den>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3</m:t>
                                    </m:r>
                                  </m:sub>
                                </m:sSub>
                              </m:den>
                            </m:f>
                          </m:e>
                        </m:d>
                      </m:e>
                      <m:sub>
                        <m:sSub>
                          <m:sSubPr>
                            <m:ctrlPr>
                              <w:rPr>
                                <w:rFonts w:ascii="Cambria Math" w:hAnsi="Cambria Math"/>
                                <w:i/>
                              </w:rPr>
                            </m:ctrlPr>
                          </m:sSubPr>
                          <m:e>
                            <m:r>
                              <w:rPr>
                                <w:rFonts w:ascii="Cambria Math" w:hAnsi="Cambria Math"/>
                              </w:rPr>
                              <m:t>V</m:t>
                            </m:r>
                          </m:e>
                          <m:sub>
                            <m:r>
                              <m:rPr>
                                <m:sty m:val="p"/>
                              </m:rPr>
                              <w:rPr>
                                <w:rFonts w:ascii="Cambria Math" w:hAnsi="Cambria Math"/>
                              </w:rPr>
                              <m:t>3</m:t>
                            </m:r>
                          </m:sub>
                        </m:s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num>
                              <m:den>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3</m:t>
                                    </m:r>
                                  </m:sub>
                                </m:sSub>
                              </m:den>
                            </m:f>
                          </m:e>
                        </m:d>
                      </m:e>
                      <m:sub>
                        <m:sSub>
                          <m:sSubPr>
                            <m:ctrlPr>
                              <w:rPr>
                                <w:rFonts w:ascii="Cambria Math" w:hAnsi="Cambria Math"/>
                                <w:i/>
                              </w:rPr>
                            </m:ctrlPr>
                          </m:sSubPr>
                          <m:e>
                            <m:r>
                              <w:rPr>
                                <w:rFonts w:ascii="Cambria Math" w:hAnsi="Cambria Math"/>
                              </w:rPr>
                              <m:t>V</m:t>
                            </m:r>
                          </m:e>
                          <m:sub>
                            <m:r>
                              <m:rPr>
                                <m:sty m:val="p"/>
                              </m:rP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=0</m:t>
                        </m:r>
                      </m:sub>
                    </m:sSub>
                  </m:e>
                </m:d>
                <m:r>
                  <w:rPr>
                    <w:rFonts w:ascii="Cambria Math" w:hAnsi="Cambria Math"/>
                  </w:rPr>
                  <m:t xml:space="preserve"> ,</m:t>
                </m:r>
              </m:oMath>
            </m:oMathPara>
          </w:p>
        </w:tc>
        <w:tc>
          <w:tcPr>
            <w:tcW w:w="503" w:type="dxa"/>
            <w:vAlign w:val="center"/>
          </w:tcPr>
          <w:p w14:paraId="388A611E" w14:textId="6C737EA2" w:rsidR="00EC7925" w:rsidRPr="001B3863" w:rsidRDefault="00EC7925" w:rsidP="00F67736">
            <w:pPr>
              <w:spacing w:line="360" w:lineRule="auto"/>
              <w:ind w:firstLineChars="100" w:firstLine="200"/>
              <w:jc w:val="right"/>
              <w:rPr>
                <w:rFonts w:eastAsiaTheme="minorEastAsia"/>
              </w:rPr>
            </w:pPr>
            <w:r>
              <w:rPr>
                <w:rFonts w:eastAsiaTheme="minorEastAsia" w:hint="eastAsia"/>
              </w:rPr>
              <w:t>(</w:t>
            </w:r>
            <w:r>
              <w:rPr>
                <w:rFonts w:eastAsiaTheme="minorEastAsia"/>
              </w:rPr>
              <w:t>S1</w:t>
            </w:r>
            <w:r w:rsidR="00C81862">
              <w:rPr>
                <w:rFonts w:eastAsiaTheme="minorEastAsia"/>
              </w:rPr>
              <w:t>5</w:t>
            </w:r>
            <w:r>
              <w:rPr>
                <w:rFonts w:eastAsiaTheme="minorEastAsia" w:hint="eastAsia"/>
              </w:rPr>
              <w:t>)</w:t>
            </w:r>
          </w:p>
        </w:tc>
      </w:tr>
    </w:tbl>
    <w:p w14:paraId="177DEC08" w14:textId="6E7D0684" w:rsidR="009521B8" w:rsidRDefault="00770D0D">
      <w:pPr>
        <w:ind w:left="-5"/>
      </w:pPr>
      <w:r>
        <w:t xml:space="preserve">where </w:t>
      </w:r>
      <m:oMath>
        <m:r>
          <w:rPr>
            <w:rFonts w:ascii="Cambria Math" w:hAnsi="Cambria Math"/>
          </w:rPr>
          <m:t>G=ν</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/h</m:t>
        </m:r>
      </m:oMath>
      <w:r>
        <w:t xml:space="preserve">. The second term of Eq. (S15) is obtained by lock-in measurement with a small variation of a voltage </w:t>
      </w:r>
      <m:oMath>
        <m:sSub>
          <m:sSubPr>
            <m:ctrlPr>
              <w:rPr>
                <w:rFonts w:ascii="Cambria Math" w:hAnsi="Cambria Math"/>
                <w:i/>
              </w:rPr>
            </m:ctrlPr>
          </m:sSubPr>
          <m:e>
            <m:r>
              <w:rPr>
                <w:rFonts w:ascii="Cambria Math" w:hAnsi="Cambria Math"/>
              </w:rPr>
              <m:t>V</m:t>
            </m:r>
          </m:e>
          <m:sub>
            <m:r>
              <m:rPr>
                <m:sty m:val="p"/>
              </m:rPr>
              <w:rPr>
                <w:rFonts w:ascii="Cambria Math" w:hAnsi="Cambria Math"/>
              </w:rPr>
              <m:t>3</m:t>
            </m:r>
          </m:sub>
        </m:sSub>
      </m:oMath>
      <w:r>
        <w:rPr>
          <w:vertAlign w:val="subscript"/>
        </w:rPr>
        <w:t xml:space="preserve"> </w:t>
      </w:r>
      <w:r>
        <w:t xml:space="preserve">applied to </w:t>
      </w:r>
      <w:r w:rsidR="00152CE9">
        <w:t xml:space="preserve">S2 </w:t>
      </w:r>
      <w:r w:rsidR="001F27F5">
        <w:t xml:space="preserve">while </w:t>
      </w:r>
      <w:r w:rsidR="00152CE9">
        <w:t>pinching QPC3 completely</w:t>
      </w:r>
      <w:r w:rsidR="00F70D97">
        <w:t xml:space="preserve"> off</w:t>
      </w:r>
      <w:r w:rsidR="00152CE9">
        <w:t>,</w:t>
      </w:r>
      <w:r>
        <w:t xml:space="preserve"> in the presence of the voltage </w:t>
      </w:r>
      <m:oMath>
        <m:sSub>
          <m:sSubPr>
            <m:ctrlPr>
              <w:rPr>
                <w:rFonts w:ascii="Cambria Math" w:hAnsi="Cambria Math"/>
                <w:i/>
              </w:rPr>
            </m:ctrlPr>
          </m:sSubPr>
          <m:e>
            <m:r>
              <w:rPr>
                <w:rFonts w:ascii="Cambria Math" w:hAnsi="Cambria Math"/>
              </w:rPr>
              <m:t>V</m:t>
            </m:r>
          </m:e>
          <m:sub>
            <m:r>
              <m:rPr>
                <m:sty m:val="p"/>
              </m:rPr>
              <w:rPr>
                <w:rFonts w:ascii="Cambria Math" w:hAnsi="Cambria Math"/>
              </w:rPr>
              <m:t>S</m:t>
            </m:r>
          </m:sub>
        </m:sSub>
      </m:oMath>
      <w:r>
        <w:rPr>
          <w:vertAlign w:val="subscript"/>
        </w:rPr>
        <w:t xml:space="preserve"> </w:t>
      </w:r>
      <w:r>
        <w:t xml:space="preserve">on Edge1. The third term is the same quantity with the second, but it is obtained in the absence of </w:t>
      </w:r>
      <m:oMath>
        <m:sSub>
          <m:sSubPr>
            <m:ctrlPr>
              <w:rPr>
                <w:rFonts w:ascii="Cambria Math" w:hAnsi="Cambria Math"/>
                <w:i/>
              </w:rPr>
            </m:ctrlPr>
          </m:sSubPr>
          <m:e>
            <m:r>
              <w:rPr>
                <w:rFonts w:ascii="Cambria Math" w:hAnsi="Cambria Math"/>
              </w:rPr>
              <m:t>V</m:t>
            </m:r>
          </m:e>
          <m:sub>
            <m:r>
              <m:rPr>
                <m:sty m:val="p"/>
              </m:rPr>
              <w:rPr>
                <w:rFonts w:ascii="Cambria Math" w:hAnsi="Cambria Math"/>
              </w:rPr>
              <m:t>S</m:t>
            </m:r>
          </m:sub>
        </m:sSub>
      </m:oMath>
      <w:r>
        <w:t>. These terms correspond to the correlation between the tunneling current across QPC2 and the current flowing along Edge3.</w:t>
      </w:r>
    </w:p>
    <w:p w14:paraId="54D4B4E3" w14:textId="4D9D39BA" w:rsidR="009521B8" w:rsidRDefault="00770D0D">
      <w:pPr>
        <w:spacing w:after="27"/>
        <w:ind w:left="-15" w:firstLine="199"/>
      </w:pPr>
      <w:r>
        <w:t xml:space="preserve">The difference between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rPr>
          <w:vertAlign w:val="subscript"/>
        </w:rPr>
        <w:t xml:space="preserve"> </w:t>
      </w:r>
      <w:r>
        <w:t xml:space="preserve">and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t>is small at high voltage</w:t>
      </w:r>
      <m:oMath>
        <m:sSup>
          <m:sSupPr>
            <m:ctrlPr>
              <w:rPr>
                <w:rFonts w:ascii="Cambria Math" w:hAnsi="Cambria Math"/>
                <w:i/>
              </w:rPr>
            </m:ctrlPr>
          </m:sSupPr>
          <m:e>
            <m:r>
              <w:rPr>
                <w:rFonts w:ascii="Cambria Math" w:hAnsi="Cambria Math"/>
              </w:rPr>
              <m:t xml:space="preserve"> e</m:t>
            </m:r>
          </m:e>
          <m:sup>
            <m:r>
              <w:rPr>
                <w:rFonts w:ascii="Cambria Math" w:hAnsi="Cambria Math"/>
              </w:rPr>
              <m:t>*</m:t>
            </m:r>
          </m:sup>
        </m:sSup>
        <m:sSub>
          <m:sSubPr>
            <m:ctrlPr>
              <w:rPr>
                <w:rFonts w:ascii="Cambria Math" w:hAnsi="Cambria Math"/>
                <w:i/>
                <w:vertAlign w:val="subscript"/>
              </w:rPr>
            </m:ctrlPr>
          </m:sSubPr>
          <m:e>
            <m:r>
              <w:rPr>
                <w:rFonts w:ascii="Cambria Math" w:hAnsi="Cambria Math"/>
                <w:vertAlign w:val="subscript"/>
              </w:rPr>
              <m:t>V</m:t>
            </m:r>
          </m:e>
          <m:sub>
            <m:r>
              <m:rPr>
                <m:sty m:val="p"/>
              </m:rPr>
              <w:rPr>
                <w:rFonts w:ascii="Cambria Math" w:hAnsi="Cambria Math"/>
                <w:vertAlign w:val="subscript"/>
              </w:rPr>
              <m:t>S</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k</m:t>
            </m:r>
          </m:e>
          <m:sub>
            <m:r>
              <m:rPr>
                <m:sty m:val="p"/>
              </m:rPr>
              <w:rPr>
                <w:rFonts w:ascii="Cambria Math" w:hAnsi="Cambria Math"/>
                <w:vertAlign w:val="subscript"/>
              </w:rPr>
              <m:t>B</m:t>
            </m:r>
          </m:sub>
        </m:sSub>
        <m:r>
          <w:rPr>
            <w:rFonts w:ascii="Cambria Math" w:hAnsi="Cambria Math"/>
            <w:vertAlign w:val="subscript"/>
          </w:rPr>
          <m:t>T</m:t>
        </m:r>
      </m:oMath>
      <w:r>
        <w:t xml:space="preserve">. Moreover, as excess noises are the quantities of interest, the difference is even more negligible; the third term partly cancels the second term in Eq. (S15). This is </w:t>
      </w:r>
      <w:r>
        <w:lastRenderedPageBreak/>
        <w:t xml:space="preserve">explicitly shown in </w:t>
      </w:r>
      <w:r w:rsidRPr="005B23E0">
        <w:rPr>
          <w:color w:val="000000" w:themeColor="text1"/>
        </w:rPr>
        <w:t>Fig. S</w:t>
      </w:r>
      <w:r w:rsidR="005074FC" w:rsidRPr="005B23E0">
        <w:rPr>
          <w:color w:val="000000" w:themeColor="text1"/>
        </w:rPr>
        <w:t>7</w:t>
      </w:r>
      <w:r>
        <w:t xml:space="preserve">. This shows that the measured excess noise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rsidR="005F3F10">
        <w:rPr>
          <w:vertAlign w:val="subscript"/>
        </w:rPr>
        <w:t xml:space="preserve"> </w:t>
      </w:r>
      <w:r>
        <w:rPr>
          <w:vertAlign w:val="subscript"/>
        </w:rPr>
        <w:t xml:space="preserve"> </w:t>
      </w:r>
      <w:r>
        <w:t xml:space="preserve">provides the direct probe of the theoretical prediction of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t>.</w:t>
      </w:r>
    </w:p>
    <w:p w14:paraId="23BC8231" w14:textId="77777777" w:rsidR="004943E2" w:rsidRPr="004943E2" w:rsidRDefault="004943E2">
      <w:pPr>
        <w:spacing w:after="27"/>
        <w:ind w:left="-15" w:firstLine="199"/>
        <w:rPr>
          <w:rFonts w:eastAsiaTheme="minorEastAsia"/>
        </w:rPr>
      </w:pPr>
    </w:p>
    <w:p w14:paraId="523EBE79" w14:textId="77777777" w:rsidR="006629E4" w:rsidRPr="006629E4" w:rsidRDefault="006629E4">
      <w:pPr>
        <w:spacing w:after="27"/>
        <w:ind w:left="-15" w:firstLine="199"/>
        <w:rPr>
          <w:rFonts w:eastAsiaTheme="minorEastAsia"/>
        </w:rPr>
      </w:pPr>
    </w:p>
    <w:p w14:paraId="63B890D0" w14:textId="65524D12" w:rsidR="009521B8" w:rsidRPr="00C63A2F" w:rsidRDefault="00C63A2F" w:rsidP="00C63A2F">
      <w:pPr>
        <w:spacing w:after="0" w:line="259" w:lineRule="auto"/>
        <w:jc w:val="center"/>
        <w:rPr>
          <w:rFonts w:eastAsiaTheme="minorEastAsia"/>
        </w:rPr>
      </w:pPr>
      <w:r>
        <w:rPr>
          <w:noProof/>
          <w:lang w:eastAsia="en-US"/>
        </w:rPr>
        <w:drawing>
          <wp:inline distT="0" distB="0" distL="0" distR="0" wp14:anchorId="5550D4CD" wp14:editId="213C7990">
            <wp:extent cx="3020527" cy="2583712"/>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634" cy="2590646"/>
                    </a:xfrm>
                    <a:prstGeom prst="rect">
                      <a:avLst/>
                    </a:prstGeom>
                  </pic:spPr>
                </pic:pic>
              </a:graphicData>
            </a:graphic>
          </wp:inline>
        </w:drawing>
      </w:r>
    </w:p>
    <w:p w14:paraId="3A985999" w14:textId="540E9593" w:rsidR="009521B8" w:rsidRDefault="00770D0D">
      <w:pPr>
        <w:spacing w:after="672" w:line="270" w:lineRule="auto"/>
        <w:ind w:left="0" w:firstLine="0"/>
        <w:rPr>
          <w:sz w:val="18"/>
        </w:rPr>
      </w:pPr>
      <w:r>
        <w:rPr>
          <w:sz w:val="18"/>
        </w:rPr>
        <w:t>FIG. S</w:t>
      </w:r>
      <w:r w:rsidR="00B1140F">
        <w:rPr>
          <w:sz w:val="18"/>
        </w:rPr>
        <w:t>7</w:t>
      </w:r>
      <w:r>
        <w:rPr>
          <w:sz w:val="18"/>
        </w:rPr>
        <w:t xml:space="preserve">: </w:t>
      </w:r>
      <m:oMath>
        <m:sSub>
          <m:sSubPr>
            <m:ctrlPr>
              <w:rPr>
                <w:rFonts w:ascii="Cambria Math" w:hAnsi="Cambria Math"/>
                <w:b/>
                <w:i/>
                <w:sz w:val="18"/>
              </w:rPr>
            </m:ctrlPr>
          </m:sSubPr>
          <m:e>
            <m:r>
              <m:rPr>
                <m:sty m:val="bi"/>
              </m:rPr>
              <w:rPr>
                <w:rFonts w:ascii="Cambria Math" w:hAnsi="Cambria Math"/>
                <w:sz w:val="18"/>
              </w:rPr>
              <m:t>S</m:t>
            </m:r>
          </m:e>
          <m:sub>
            <m:r>
              <m:rPr>
                <m:sty m:val="b"/>
              </m:rPr>
              <w:rPr>
                <w:rFonts w:ascii="Cambria Math" w:hAnsi="Cambria Math"/>
                <w:sz w:val="18"/>
              </w:rPr>
              <m:t>B</m:t>
            </m:r>
          </m:sub>
        </m:sSub>
      </m:oMath>
      <w:r w:rsidR="00F91124" w:rsidRPr="00F52F4F">
        <w:rPr>
          <w:rFonts w:eastAsiaTheme="minorEastAsia" w:hint="eastAsia"/>
          <w:b/>
        </w:rPr>
        <w:t xml:space="preserve"> </w:t>
      </w:r>
      <w:r w:rsidRPr="00F52F4F">
        <w:rPr>
          <w:b/>
          <w:sz w:val="18"/>
        </w:rPr>
        <w:t xml:space="preserve">and </w:t>
      </w:r>
      <m:oMath>
        <m:sSub>
          <m:sSubPr>
            <m:ctrlPr>
              <w:rPr>
                <w:rFonts w:ascii="Cambria Math" w:hAnsi="Cambria Math"/>
                <w:b/>
                <w:i/>
                <w:sz w:val="18"/>
              </w:rPr>
            </m:ctrlPr>
          </m:sSubPr>
          <m:e>
            <m:r>
              <m:rPr>
                <m:sty m:val="bi"/>
              </m:rPr>
              <w:rPr>
                <w:rFonts w:ascii="Cambria Math" w:hAnsi="Cambria Math"/>
                <w:sz w:val="18"/>
              </w:rPr>
              <m:t>S</m:t>
            </m:r>
          </m:e>
          <m:sub>
            <m:r>
              <m:rPr>
                <m:sty m:val="b"/>
              </m:rPr>
              <w:rPr>
                <w:rFonts w:ascii="Cambria Math" w:hAnsi="Cambria Math"/>
                <w:sz w:val="18"/>
              </w:rPr>
              <m:t>QPC2</m:t>
            </m:r>
          </m:sub>
        </m:sSub>
      </m:oMath>
      <w:r>
        <w:rPr>
          <w:sz w:val="18"/>
        </w:rPr>
        <w:t xml:space="preserve">. The difference between </w:t>
      </w:r>
      <m:oMath>
        <m:sSub>
          <m:sSubPr>
            <m:ctrlPr>
              <w:rPr>
                <w:rFonts w:ascii="Cambria Math" w:hAnsi="Cambria Math"/>
                <w:i/>
                <w:sz w:val="18"/>
              </w:rPr>
            </m:ctrlPr>
          </m:sSubPr>
          <m:e>
            <m:r>
              <w:rPr>
                <w:rFonts w:ascii="Cambria Math" w:hAnsi="Cambria Math"/>
                <w:sz w:val="18"/>
              </w:rPr>
              <m:t>S</m:t>
            </m:r>
          </m:e>
          <m:sub>
            <m:r>
              <m:rPr>
                <m:sty m:val="p"/>
              </m:rPr>
              <w:rPr>
                <w:rFonts w:ascii="Cambria Math" w:hAnsi="Cambria Math"/>
                <w:sz w:val="18"/>
              </w:rPr>
              <m:t>B</m:t>
            </m:r>
          </m:sub>
        </m:sSub>
      </m:oMath>
      <w:r w:rsidR="00F91124">
        <w:rPr>
          <w:rFonts w:eastAsiaTheme="minorEastAsia" w:hint="eastAsia"/>
        </w:rPr>
        <w:t xml:space="preserve"> </w:t>
      </w:r>
      <w:r>
        <w:rPr>
          <w:sz w:val="18"/>
          <w:vertAlign w:val="subscript"/>
        </w:rPr>
        <w:t xml:space="preserve"> </w:t>
      </w:r>
      <w:r>
        <w:rPr>
          <w:sz w:val="18"/>
        </w:rPr>
        <w:t xml:space="preserve">and </w:t>
      </w:r>
      <m:oMath>
        <m:sSub>
          <m:sSubPr>
            <m:ctrlPr>
              <w:rPr>
                <w:rFonts w:ascii="Cambria Math" w:hAnsi="Cambria Math"/>
                <w:i/>
                <w:sz w:val="18"/>
              </w:rPr>
            </m:ctrlPr>
          </m:sSubPr>
          <m:e>
            <m:r>
              <w:rPr>
                <w:rFonts w:ascii="Cambria Math" w:hAnsi="Cambria Math"/>
                <w:sz w:val="18"/>
              </w:rPr>
              <m:t>S</m:t>
            </m:r>
          </m:e>
          <m:sub>
            <m:r>
              <m:rPr>
                <m:sty m:val="p"/>
              </m:rPr>
              <w:rPr>
                <w:rFonts w:ascii="Cambria Math" w:hAnsi="Cambria Math"/>
                <w:sz w:val="18"/>
              </w:rPr>
              <m:t>QPC2</m:t>
            </m:r>
          </m:sub>
        </m:sSub>
      </m:oMath>
      <w:r>
        <w:rPr>
          <w:sz w:val="18"/>
          <w:vertAlign w:val="subscript"/>
        </w:rPr>
        <w:t xml:space="preserve"> </w:t>
      </w:r>
      <w:r>
        <w:rPr>
          <w:sz w:val="18"/>
        </w:rPr>
        <w:t>is sufficiently small. The same data set with Fig. 3 of the main text is used.</w:t>
      </w:r>
    </w:p>
    <w:p w14:paraId="46F1898D" w14:textId="77777777" w:rsidR="0080607B" w:rsidRPr="0080607B" w:rsidRDefault="0080607B">
      <w:pPr>
        <w:spacing w:after="672" w:line="270" w:lineRule="auto"/>
        <w:ind w:left="0" w:firstLine="0"/>
        <w:rPr>
          <w:rFonts w:eastAsiaTheme="minorEastAsia"/>
        </w:rPr>
      </w:pPr>
    </w:p>
    <w:p w14:paraId="3FD0A725" w14:textId="31853D75" w:rsidR="000653AA" w:rsidRPr="00FB758A" w:rsidRDefault="000653AA" w:rsidP="000653AA">
      <w:pPr>
        <w:tabs>
          <w:tab w:val="center" w:pos="3792"/>
          <w:tab w:val="center" w:pos="5355"/>
        </w:tabs>
        <w:spacing w:after="321" w:line="265" w:lineRule="auto"/>
        <w:ind w:left="0" w:firstLine="0"/>
        <w:jc w:val="center"/>
        <w:rPr>
          <w:szCs w:val="20"/>
        </w:rPr>
      </w:pPr>
      <w:r>
        <w:rPr>
          <w:b/>
          <w:szCs w:val="20"/>
        </w:rPr>
        <w:t>SV</w:t>
      </w:r>
      <w:r w:rsidRPr="00FB758A">
        <w:rPr>
          <w:b/>
          <w:szCs w:val="20"/>
        </w:rPr>
        <w:t>.    TWO-QPC EXPERIMENT</w:t>
      </w:r>
      <w:r w:rsidR="004D4EA1">
        <w:rPr>
          <w:b/>
          <w:szCs w:val="20"/>
        </w:rPr>
        <w:t xml:space="preserve"> </w:t>
      </w:r>
      <w:r w:rsidR="004D4EA1" w:rsidRPr="00110D80">
        <w:rPr>
          <w:b/>
          <w:szCs w:val="20"/>
        </w:rPr>
        <w:t xml:space="preserve">AT </w:t>
      </w:r>
      <w:r w:rsidRPr="00110D80">
        <w:rPr>
          <w:b/>
          <w:szCs w:val="20"/>
        </w:rPr>
        <w:t>FILLING</w:t>
      </w:r>
      <w:r w:rsidRPr="00FB758A">
        <w:rPr>
          <w:b/>
          <w:szCs w:val="20"/>
        </w:rPr>
        <w:t xml:space="preserve"> FACTOR </w:t>
      </w:r>
      <m:oMath>
        <m:r>
          <m:rPr>
            <m:sty m:val="bi"/>
          </m:rPr>
          <w:rPr>
            <w:rFonts w:ascii="Cambria Math" w:hAnsi="Cambria Math"/>
            <w:szCs w:val="20"/>
          </w:rPr>
          <m:t>ν=2/5</m:t>
        </m:r>
      </m:oMath>
    </w:p>
    <w:p w14:paraId="0B5A4B6C" w14:textId="431CA3C7" w:rsidR="0061421A" w:rsidRDefault="000653AA" w:rsidP="00BB682D">
      <w:pPr>
        <w:spacing w:after="38"/>
        <w:ind w:left="-15" w:firstLine="199"/>
      </w:pPr>
      <w:r>
        <w:t xml:space="preserve">In this supplementary section, we extend our study to </w:t>
      </w:r>
      <w:r w:rsidR="001F60FA">
        <w:t xml:space="preserve">the FQH regime </w:t>
      </w:r>
      <w:r w:rsidR="006172CF">
        <w:t>at</w:t>
      </w:r>
      <w:r>
        <w:t xml:space="preserve"> ν = 2/5. </w:t>
      </w:r>
      <w:r w:rsidR="00F14DDA">
        <w:t xml:space="preserve">Its edge structure is composed of two </w:t>
      </w:r>
      <w:r w:rsidR="001F60FA">
        <w:t xml:space="preserve">(inner and outer) </w:t>
      </w:r>
      <w:r w:rsidR="00F14DDA">
        <w:t>edg</w:t>
      </w:r>
      <w:r w:rsidR="001F60FA">
        <w:t>e channels</w:t>
      </w:r>
      <w:r w:rsidR="00FB5122">
        <w:t>.</w:t>
      </w:r>
      <w:r w:rsidR="00F14DDA">
        <w:t xml:space="preserve"> </w:t>
      </w:r>
      <w:r w:rsidR="00FB5122">
        <w:t>The inter-QPC distance is 2 µm.</w:t>
      </w:r>
    </w:p>
    <w:p w14:paraId="798AC4C6" w14:textId="3452AAAF" w:rsidR="001F60FA" w:rsidRDefault="000653AA" w:rsidP="007259F4">
      <w:pPr>
        <w:spacing w:after="38"/>
        <w:ind w:left="-15" w:firstLine="199"/>
      </w:pPr>
      <w:r>
        <w:t xml:space="preserve">First, we </w:t>
      </w:r>
      <w:r w:rsidR="00FB5122">
        <w:t>performed a two-QPC experiment on the outer edge channel, making the inner edge channels fully reflected at the QPCs.</w:t>
      </w:r>
      <w:r w:rsidR="00386CDF">
        <w:t xml:space="preserve"> In the same way with Fig. 1(b), we confirmed that the tunneling charge at QPC1 is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=e/3</m:t>
        </m:r>
      </m:oMath>
      <w:r w:rsidR="00386CDF">
        <w:rPr>
          <w:rFonts w:eastAsiaTheme="minorEastAsia"/>
        </w:rPr>
        <w:t xml:space="preserve"> [</w:t>
      </w:r>
      <w:r w:rsidR="00386CDF">
        <w:t>Fig. S8(a)], as expected.</w:t>
      </w:r>
      <w:r w:rsidR="00FA6A98">
        <w:t xml:space="preserve"> </w:t>
      </w:r>
      <w:r w:rsidR="007F2B36">
        <w:t>We observed that p</w:t>
      </w:r>
      <w:r w:rsidR="00FA6A98">
        <w:t xml:space="preserve">artitioning of diluted </w:t>
      </w:r>
      <w:proofErr w:type="spellStart"/>
      <w:r w:rsidR="00FA6A98">
        <w:t>anyons</w:t>
      </w:r>
      <w:proofErr w:type="spellEnd"/>
      <w:r w:rsidR="00FA6A98">
        <w:t xml:space="preserve"> </w:t>
      </w:r>
      <w:r w:rsidR="00026269">
        <w:t>of</w:t>
      </w:r>
      <w:r w:rsidR="00FA6A98">
        <w:t xml:space="preserve"> the fractional charge at QPC2 results in the Fano factor </w:t>
      </w:r>
      <w:r w:rsidR="00FA6A98">
        <w:rPr>
          <w:rFonts w:eastAsiaTheme="minorEastAsia"/>
        </w:rPr>
        <w:t xml:space="preserve">close to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7F2B36">
        <w:rPr>
          <w:rFonts w:eastAsiaTheme="minorEastAsia" w:hint="eastAsia"/>
        </w:rPr>
        <w:t xml:space="preserve"> =</w:t>
      </w:r>
      <w:r w:rsidR="007F2B36">
        <w:rPr>
          <w:rFonts w:eastAsiaTheme="minorEastAsia"/>
        </w:rPr>
        <w:t xml:space="preserve"> 3.27</w:t>
      </w:r>
      <w:r w:rsidR="007F2B36">
        <w:rPr>
          <w:rFonts w:eastAsiaTheme="minorEastAsia" w:hint="eastAsia"/>
        </w:rPr>
        <w:t xml:space="preserve"> </w:t>
      </w:r>
      <w:r w:rsidR="007F2B36">
        <w:rPr>
          <w:rFonts w:eastAsiaTheme="minorEastAsia"/>
        </w:rPr>
        <w:t>as in</w:t>
      </w:r>
      <w:r w:rsidR="00FA6A98">
        <w:rPr>
          <w:rFonts w:eastAsiaTheme="minorEastAsia"/>
        </w:rPr>
        <w:t xml:space="preserve"> </w:t>
      </w:r>
      <w:r w:rsidR="00FA6A98">
        <w:t>ν = 1/3</w:t>
      </w:r>
      <w:r w:rsidR="007F2B36">
        <w:t xml:space="preserve"> </w:t>
      </w:r>
      <w:r w:rsidR="007F2B36">
        <w:rPr>
          <w:rFonts w:eastAsiaTheme="minorEastAsia"/>
        </w:rPr>
        <w:t>[</w:t>
      </w:r>
      <w:r w:rsidR="007F2B36" w:rsidRPr="005B23E0">
        <w:rPr>
          <w:rFonts w:eastAsiaTheme="minorEastAsia"/>
          <w:color w:val="000000" w:themeColor="text1"/>
        </w:rPr>
        <w:t>Fig. S8(b)</w:t>
      </w:r>
      <w:r w:rsidR="007F2B36">
        <w:rPr>
          <w:rFonts w:eastAsiaTheme="minorEastAsia"/>
        </w:rPr>
        <w:t>]</w:t>
      </w:r>
      <w:r w:rsidR="007F2B36">
        <w:rPr>
          <w:rFonts w:eastAsiaTheme="minorEastAsia" w:hint="eastAsia"/>
        </w:rPr>
        <w:t>.</w:t>
      </w:r>
      <w:r w:rsidR="007F2B36">
        <w:rPr>
          <w:rFonts w:eastAsiaTheme="minorEastAsia"/>
        </w:rPr>
        <w:t xml:space="preserve"> The Fano factor agrees well with our theory based on</w:t>
      </w:r>
      <w:r w:rsidR="007F2B36">
        <w:t xml:space="preserve"> </w:t>
      </w:r>
      <w:r w:rsidR="007F2B36">
        <w:rPr>
          <w:rFonts w:eastAsiaTheme="minorEastAsia" w:hint="eastAsia"/>
        </w:rPr>
        <w:t xml:space="preserve">the braiding angle </w:t>
      </w:r>
      <m:oMath>
        <m:r>
          <w:rPr>
            <w:rFonts w:ascii="Cambria Math" w:hAnsi="Cambria Math"/>
          </w:rPr>
          <m:t>2θ=2π/3</m:t>
        </m:r>
      </m:oMath>
      <w:r w:rsidR="007F2B36">
        <w:rPr>
          <w:rFonts w:eastAsiaTheme="minorEastAsia" w:hint="eastAsia"/>
        </w:rPr>
        <w:t xml:space="preserve"> </w:t>
      </w:r>
      <w:r w:rsidR="007F2B36">
        <w:rPr>
          <w:rFonts w:eastAsiaTheme="minorEastAsia"/>
        </w:rPr>
        <w:t xml:space="preserve">and </w:t>
      </w:r>
      <w:r w:rsidR="007F2B36">
        <w:t xml:space="preserve">the scaling dimension </w:t>
      </w:r>
      <m:oMath>
        <m:r>
          <m:rPr>
            <m:sty m:val="p"/>
          </m:rPr>
          <w:rPr>
            <w:rFonts w:ascii="Cambria Math" w:hAnsi="Cambria Math"/>
          </w:rPr>
          <m:t>δ=1/3</m:t>
        </m:r>
      </m:oMath>
      <w:r w:rsidR="007F2B36">
        <w:rPr>
          <w:rFonts w:eastAsiaTheme="minorEastAsia" w:hint="eastAsia"/>
        </w:rPr>
        <w:t>,</w:t>
      </w:r>
      <w:r w:rsidR="007F2B36">
        <w:rPr>
          <w:rFonts w:eastAsiaTheme="minorEastAsia"/>
        </w:rPr>
        <w:t xml:space="preserve"> supporting the time-domain braiding process also </w:t>
      </w:r>
      <w:r w:rsidR="008E0C70">
        <w:rPr>
          <w:rFonts w:eastAsiaTheme="minorEastAsia"/>
        </w:rPr>
        <w:t>in the outer edge channel</w:t>
      </w:r>
      <w:r w:rsidR="008E0C70">
        <w:t xml:space="preserve"> at ν = 2/5.</w:t>
      </w:r>
      <w:r w:rsidR="001F60FA">
        <w:t xml:space="preserve"> </w:t>
      </w:r>
    </w:p>
    <w:p w14:paraId="21AC5C71" w14:textId="7D1E7892" w:rsidR="00377978" w:rsidRDefault="007259F4" w:rsidP="005D2587">
      <w:pPr>
        <w:spacing w:after="38"/>
        <w:ind w:left="-15" w:firstLine="199"/>
      </w:pPr>
      <w:r>
        <w:rPr>
          <w:rFonts w:eastAsiaTheme="minorEastAsia" w:hint="eastAsia"/>
        </w:rPr>
        <w:t>N</w:t>
      </w:r>
      <w:r>
        <w:rPr>
          <w:rFonts w:eastAsiaTheme="minorEastAsia"/>
        </w:rPr>
        <w:t>ext, we performed another two-QPC experiment on the inner edge channel, making the outer edge channels fully transmitted through the QPCs.</w:t>
      </w:r>
      <w:r w:rsidR="00933CAC">
        <w:rPr>
          <w:rFonts w:eastAsiaTheme="minorEastAsia"/>
        </w:rPr>
        <w:t xml:space="preserve"> T</w:t>
      </w:r>
      <w:r w:rsidR="00B56318">
        <w:rPr>
          <w:rFonts w:eastAsiaTheme="minorEastAsia"/>
        </w:rPr>
        <w:t xml:space="preserve">he </w:t>
      </w:r>
      <w:r w:rsidR="00B56318">
        <w:t xml:space="preserve">tunneling charge </w:t>
      </w:r>
      <w:r w:rsidR="005D2587">
        <w:t xml:space="preserve">at QPC2 </w:t>
      </w:r>
      <w:r w:rsidR="005D4F9B">
        <w:t>wa</w:t>
      </w:r>
      <w:r w:rsidR="00B56318">
        <w:t>s</w:t>
      </w:r>
      <w:r w:rsidR="00933CAC">
        <w:t xml:space="preserve"> </w:t>
      </w:r>
      <w:r w:rsidR="00C44C3D">
        <w:t>found</w:t>
      </w:r>
      <w:r w:rsidR="00933CAC">
        <w:t xml:space="preserve"> as</w:t>
      </w:r>
      <w:r w:rsidR="00B56318">
        <w:t xml:space="preserve">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=e/5</m:t>
        </m:r>
      </m:oMath>
      <w:r w:rsidR="00B56318">
        <w:t xml:space="preserve"> from the shot noise measurement whe</w:t>
      </w:r>
      <w:r w:rsidR="0048194F">
        <w:t>re</w:t>
      </w:r>
      <w:r w:rsidR="00B56318">
        <w:t xml:space="preserve"> a full beam impinges at QPC2</w:t>
      </w:r>
      <w:r w:rsidR="007E6412">
        <w:t xml:space="preserve"> </w:t>
      </w:r>
      <w:r w:rsidR="00B56318">
        <w:t xml:space="preserve">while </w:t>
      </w:r>
      <w:r w:rsidR="0048194F">
        <w:t xml:space="preserve">QPC1 is </w:t>
      </w:r>
      <w:r w:rsidR="00B56318">
        <w:t>pinch</w:t>
      </w:r>
      <w:r w:rsidR="0048194F">
        <w:t>ed</w:t>
      </w:r>
      <w:r w:rsidR="00B56318">
        <w:t xml:space="preserve"> off</w:t>
      </w:r>
      <w:r w:rsidR="005D4F9B">
        <w:t xml:space="preserve"> [Fig. S9(a)]</w:t>
      </w:r>
      <w:r w:rsidR="00B56318">
        <w:t xml:space="preserve">. Then, </w:t>
      </w:r>
      <w:r w:rsidR="005D4F9B">
        <w:t xml:space="preserve">partitioning a dilute beam at QPC2, we obtained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5D4F9B">
        <w:t xml:space="preserve"> </w:t>
      </w:r>
      <w:r w:rsidR="005D4F9B">
        <w:rPr>
          <w:rFonts w:ascii="Batang" w:eastAsia="Batang" w:hAnsi="Batang" w:cs="Batang" w:hint="eastAsia"/>
        </w:rPr>
        <w:t>∼</w:t>
      </w:r>
      <w:r w:rsidR="005D4F9B">
        <w:t xml:space="preserve"> 1 in our measurement uncertainty (which suffers from the very weak spectral density, weaker than the ν = 1/3 case). The result implies that the trivial partition process is more substantial along the inner channel.</w:t>
      </w:r>
    </w:p>
    <w:p w14:paraId="226D6378" w14:textId="77EC8663" w:rsidR="008D4704" w:rsidRDefault="00756E5F" w:rsidP="00215721">
      <w:pPr>
        <w:spacing w:after="38"/>
        <w:ind w:left="-15" w:firstLine="199"/>
        <w:rPr>
          <w:rFonts w:eastAsiaTheme="minorEastAsia"/>
        </w:rPr>
      </w:pPr>
      <w:r>
        <w:t xml:space="preserve">We compare the </w:t>
      </w:r>
      <w:r w:rsidR="008B09E8">
        <w:t xml:space="preserve">experimental </w:t>
      </w:r>
      <w:r>
        <w:t xml:space="preserve">result of partitioning the inner channel with existing theoretical models. </w:t>
      </w:r>
      <w:r w:rsidR="00377978">
        <w:t xml:space="preserve">There are several models for edges at ν = 2/5. </w:t>
      </w:r>
      <w:r w:rsidR="00384006">
        <w:t>I</w:t>
      </w:r>
      <w:r w:rsidR="00131F2E">
        <w:t xml:space="preserve">n the model </w:t>
      </w:r>
      <w:r w:rsidR="002D7A1A">
        <w:t>by</w:t>
      </w:r>
      <w:r w:rsidR="00131F2E">
        <w:t xml:space="preserve"> Wen [S11]</w:t>
      </w:r>
      <w:r w:rsidR="00F76E31">
        <w:t xml:space="preserve"> where</w:t>
      </w:r>
      <w:r w:rsidR="002D7A1A">
        <w:t xml:space="preserve"> large </w:t>
      </w:r>
      <w:r w:rsidR="00F76E31">
        <w:t xml:space="preserve">spatial </w:t>
      </w:r>
      <w:r w:rsidR="002D7A1A">
        <w:t>separation between the inner and outer channels</w:t>
      </w:r>
      <w:r w:rsidR="00F76E31">
        <w:t xml:space="preserve"> is considered</w:t>
      </w:r>
      <w:r w:rsidR="00131F2E">
        <w:t>,</w:t>
      </w:r>
      <w:r w:rsidR="00F76E31">
        <w:t xml:space="preserve"> </w:t>
      </w:r>
      <w:proofErr w:type="spellStart"/>
      <w:r w:rsidR="00F76E31">
        <w:t>anyons</w:t>
      </w:r>
      <w:proofErr w:type="spellEnd"/>
      <w:r w:rsidR="00F76E31">
        <w:t xml:space="preserve"> with fractional charge</w:t>
      </w:r>
      <w:r w:rsidR="00131F2E">
        <w:t xml:space="preserve">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=e/5</m:t>
        </m:r>
      </m:oMath>
      <w:r w:rsidR="00131F2E">
        <w:rPr>
          <w:rFonts w:eastAsiaTheme="minorEastAsia" w:hint="eastAsia"/>
        </w:rPr>
        <w:t xml:space="preserve"> </w:t>
      </w:r>
      <w:r w:rsidR="00F76E31">
        <w:rPr>
          <w:rFonts w:eastAsiaTheme="minorEastAsia"/>
        </w:rPr>
        <w:t xml:space="preserve">have </w:t>
      </w:r>
      <w:r w:rsidR="00131F2E">
        <w:rPr>
          <w:rFonts w:eastAsiaTheme="minorEastAsia" w:hint="eastAsia"/>
        </w:rPr>
        <w:t xml:space="preserve">the braiding phase </w:t>
      </w:r>
      <m:oMath>
        <m:r>
          <m:rPr>
            <m:sty m:val="p"/>
          </m:rPr>
          <w:rPr>
            <w:rFonts w:ascii="Cambria Math" w:hAnsi="Cambria Math"/>
          </w:rPr>
          <m:t>2</m:t>
        </m:r>
        <m:r>
          <w:rPr>
            <w:rFonts w:ascii="Cambria Math" w:eastAsiaTheme="minorEastAsia" w:hAnsi="Cambria Math"/>
          </w:rPr>
          <m:t>θ</m:t>
        </m:r>
        <m:r>
          <m:rPr>
            <m:sty m:val="p"/>
          </m:rPr>
          <w:rPr>
            <w:rFonts w:ascii="Cambria Math" w:eastAsiaTheme="minorEastAsia" w:hAnsi="Cambria Math"/>
          </w:rPr>
          <m:t>=6</m:t>
        </m:r>
        <m:r>
          <w:rPr>
            <w:rFonts w:ascii="Cambria Math" w:eastAsiaTheme="minorEastAsia" w:hAnsi="Cambria Math"/>
          </w:rPr>
          <m:t>π/5</m:t>
        </m:r>
        <m:r>
          <m:rPr>
            <m:sty m:val="p"/>
          </m:rPr>
          <w:rPr>
            <w:rFonts w:ascii="Cambria Math" w:eastAsiaTheme="minorEastAsia" w:hAnsi="Cambria Math"/>
          </w:rPr>
          <m:t xml:space="preserve"> </m:t>
        </m:r>
      </m:oMath>
      <w:r w:rsidR="00131F2E">
        <w:t xml:space="preserve">and scaling dimension δ = 3/5. </w:t>
      </w:r>
      <w:r w:rsidR="00035381">
        <w:t xml:space="preserve">This model supports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035381">
        <w:t xml:space="preserve"> ≃ −5.16</w:t>
      </w:r>
      <w:r w:rsidR="00AD08F8">
        <w:t xml:space="preserve"> when only the time-domain braiding process is considered and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AD08F8">
        <w:t xml:space="preserve"> ≃ </w:t>
      </w:r>
      <w:r w:rsidR="00074F67" w:rsidRPr="00074F67">
        <w:rPr>
          <w:color w:val="auto"/>
        </w:rPr>
        <w:t>30</w:t>
      </w:r>
      <w:r w:rsidR="00AD08F8">
        <w:t xml:space="preserve"> when both the time-domain braiding and the trivial partition processes are considered with the measured value of </w:t>
      </w:r>
      <m:oMath>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r>
          <w:rPr>
            <w:rFonts w:ascii="Cambria Math" w:hAnsi="Cambria Math"/>
          </w:rPr>
          <m:t xml:space="preserve"> = 0.088</m:t>
        </m:r>
      </m:oMath>
      <w:r w:rsidR="00AD08F8" w:rsidRPr="008C5D98">
        <w:rPr>
          <w:color w:val="000000" w:themeColor="text1"/>
        </w:rPr>
        <w:t>.</w:t>
      </w:r>
      <w:r w:rsidR="00AD08F8" w:rsidRPr="00AD08F8">
        <w:rPr>
          <w:color w:val="FF0000"/>
        </w:rPr>
        <w:t xml:space="preserve"> </w:t>
      </w:r>
      <w:r w:rsidR="00AD08F8">
        <w:t>H</w:t>
      </w:r>
      <w:r w:rsidR="00131F2E">
        <w:t xml:space="preserve">ence </w:t>
      </w:r>
      <w:r w:rsidR="00035381">
        <w:t xml:space="preserve">it is </w:t>
      </w:r>
      <w:r w:rsidR="00131F2E">
        <w:t xml:space="preserve">incompatible with our experiment. </w:t>
      </w:r>
      <w:r w:rsidR="00215721">
        <w:t>Another</w:t>
      </w:r>
      <w:r w:rsidR="00131F2E">
        <w:t xml:space="preserve"> model </w:t>
      </w:r>
      <w:r w:rsidR="00DC2B53">
        <w:t xml:space="preserve">proposed </w:t>
      </w:r>
      <w:r w:rsidR="00131F2E">
        <w:t xml:space="preserve">by Lopez and </w:t>
      </w:r>
      <w:proofErr w:type="spellStart"/>
      <w:r w:rsidR="00131F2E">
        <w:t>Fradkin</w:t>
      </w:r>
      <w:proofErr w:type="spellEnd"/>
      <w:r w:rsidR="00131F2E">
        <w:t xml:space="preserve"> [S12] predicts </w:t>
      </w:r>
      <w:r w:rsidR="00215721">
        <w:t>a</w:t>
      </w:r>
      <w:r w:rsidR="00131F2E">
        <w:t xml:space="preserve"> downstream charge mode </w:t>
      </w:r>
      <w:r w:rsidR="00215721">
        <w:t xml:space="preserve">and </w:t>
      </w:r>
      <w:r w:rsidR="00131F2E">
        <w:t>non-propagating neutral mode</w:t>
      </w:r>
      <w:r w:rsidR="001807C3">
        <w:t>s</w:t>
      </w:r>
      <w:r w:rsidR="009D44A0">
        <w:t>.</w:t>
      </w:r>
      <w:r w:rsidR="00131F2E">
        <w:t xml:space="preserve"> </w:t>
      </w:r>
      <w:r w:rsidR="00215721">
        <w:t xml:space="preserve">In this case, </w:t>
      </w:r>
      <w:r w:rsidR="00D42F9A">
        <w:t xml:space="preserve">the braiding phase is solely from the propagating </w:t>
      </w:r>
      <w:r w:rsidR="009D44A0">
        <w:t xml:space="preserve">downstream </w:t>
      </w:r>
      <w:r w:rsidR="00D42F9A">
        <w:t>charge mod</w:t>
      </w:r>
      <w:r w:rsidR="001807C3">
        <w:t>e</w:t>
      </w:r>
      <w:r w:rsidR="00D42F9A">
        <w:t xml:space="preserve">, </w:t>
      </w:r>
      <w:r w:rsidR="00215721">
        <w:t>and it has the value of</w:t>
      </w:r>
      <w:r w:rsidR="00D42F9A">
        <w:t xml:space="preserve"> </w:t>
      </w:r>
      <m:oMath>
        <m:r>
          <m:rPr>
            <m:sty m:val="p"/>
          </m:rPr>
          <w:rPr>
            <w:rFonts w:ascii="Cambria Math" w:hAnsi="Cambria Math"/>
          </w:rPr>
          <m:t>2</m:t>
        </m:r>
        <m:r>
          <w:rPr>
            <w:rFonts w:ascii="Cambria Math" w:eastAsiaTheme="minorEastAsia" w:hAnsi="Cambria Math"/>
          </w:rPr>
          <m:t>θ</m:t>
        </m:r>
        <m:r>
          <m:rPr>
            <m:sty m:val="p"/>
          </m:rPr>
          <w:rPr>
            <w:rFonts w:ascii="Cambria Math" w:eastAsiaTheme="minorEastAsia" w:hAnsi="Cambria Math"/>
          </w:rPr>
          <m:t>=</m:t>
        </m:r>
        <m:r>
          <w:rPr>
            <w:rFonts w:ascii="Cambria Math" w:eastAsiaTheme="minorEastAsia" w:hAnsi="Cambria Math"/>
          </w:rPr>
          <m:t>π/5</m:t>
        </m:r>
      </m:oMath>
      <w:r w:rsidR="00215721">
        <w:rPr>
          <w:rFonts w:eastAsiaTheme="minorEastAsia" w:hint="eastAsia"/>
        </w:rPr>
        <w:t>.</w:t>
      </w:r>
      <w:r w:rsidR="00215721">
        <w:rPr>
          <w:rFonts w:eastAsiaTheme="minorEastAsia"/>
        </w:rPr>
        <w:t xml:space="preserve"> </w:t>
      </w:r>
      <w:proofErr w:type="gramStart"/>
      <w:r w:rsidR="00215721">
        <w:rPr>
          <w:rFonts w:eastAsiaTheme="minorEastAsia"/>
        </w:rPr>
        <w:t>And</w:t>
      </w:r>
      <w:r w:rsidR="00D42F9A">
        <w:t>,</w:t>
      </w:r>
      <w:proofErr w:type="gramEnd"/>
      <w:r w:rsidR="00D42F9A">
        <w:t xml:space="preserve"> </w:t>
      </w:r>
      <w:r w:rsidR="001315B3">
        <w:t xml:space="preserve">the </w:t>
      </w:r>
      <w:r w:rsidR="00D42F9A">
        <w:rPr>
          <w:rFonts w:eastAsiaTheme="minorEastAsia" w:hint="eastAsia"/>
        </w:rPr>
        <w:t xml:space="preserve">two </w:t>
      </w:r>
      <m:oMath>
        <m:r>
          <w:rPr>
            <w:rFonts w:ascii="Cambria Math" w:hAnsi="Cambria Math"/>
          </w:rPr>
          <m:t>δ</m:t>
        </m:r>
      </m:oMath>
      <w:r w:rsidR="00400C08">
        <w:rPr>
          <w:rFonts w:eastAsiaTheme="minorEastAsia" w:hint="eastAsia"/>
        </w:rPr>
        <w:t>s</w:t>
      </w:r>
      <w:r w:rsidR="00D42F9A">
        <w:rPr>
          <w:rFonts w:eastAsiaTheme="minorEastAsia" w:hint="eastAsia"/>
        </w:rPr>
        <w:t xml:space="preserve"> </w:t>
      </w:r>
      <w:r w:rsidR="00D42F9A">
        <w:rPr>
          <w:rFonts w:eastAsiaTheme="minorEastAsia"/>
        </w:rPr>
        <w:t>appearing</w:t>
      </w:r>
      <w:r w:rsidR="00400C08">
        <w:rPr>
          <w:rFonts w:eastAsiaTheme="minorEastAsia"/>
        </w:rPr>
        <w:t xml:space="preserve"> in</w:t>
      </w:r>
      <w:r w:rsidR="00D42F9A">
        <w:rPr>
          <w:rFonts w:eastAsiaTheme="minorEastAsia" w:hint="eastAsia"/>
        </w:rPr>
        <w:t xml:space="preserve"> Eq. (</w:t>
      </w:r>
      <w:r w:rsidR="00D42F9A">
        <w:rPr>
          <w:rFonts w:eastAsiaTheme="minorEastAsia"/>
        </w:rPr>
        <w:t>S14)</w:t>
      </w:r>
      <w:r w:rsidR="00400C08">
        <w:rPr>
          <w:rFonts w:eastAsiaTheme="minorEastAsia"/>
        </w:rPr>
        <w:t xml:space="preserve"> </w:t>
      </w:r>
      <w:r w:rsidR="00400C08">
        <w:rPr>
          <w:rFonts w:eastAsiaTheme="minorEastAsia"/>
        </w:rPr>
        <w:lastRenderedPageBreak/>
        <w:t>become</w:t>
      </w:r>
      <w:r w:rsidR="00D42F9A">
        <w:rPr>
          <w:rFonts w:eastAsiaTheme="minorEastAsia"/>
        </w:rPr>
        <w:t xml:space="preserve"> </w:t>
      </w:r>
      <w:r w:rsidR="00215721">
        <w:rPr>
          <w:rFonts w:eastAsiaTheme="minorEastAsia"/>
        </w:rPr>
        <w:t xml:space="preserve">to have </w:t>
      </w:r>
      <w:r w:rsidR="00D42F9A">
        <w:rPr>
          <w:rFonts w:eastAsiaTheme="minorEastAsia"/>
        </w:rPr>
        <w:t>different</w:t>
      </w:r>
      <w:r w:rsidR="00215721">
        <w:rPr>
          <w:rFonts w:eastAsiaTheme="minorEastAsia"/>
        </w:rPr>
        <w:t xml:space="preserve"> values;</w:t>
      </w:r>
      <w:r w:rsidR="00D42F9A">
        <w:rPr>
          <w:rFonts w:eastAsiaTheme="minorEastAsia"/>
        </w:rPr>
        <w:t xml:space="preserve"> the first one </w:t>
      </w:r>
      <w:r w:rsidR="00400C08">
        <w:rPr>
          <w:rFonts w:eastAsiaTheme="minorEastAsia"/>
        </w:rPr>
        <w:t xml:space="preserve">is </w:t>
      </w:r>
      <w:r w:rsidR="00D42F9A">
        <w:rPr>
          <w:rFonts w:eastAsiaTheme="minorEastAsia"/>
        </w:rPr>
        <w:t xml:space="preserve"> </w:t>
      </w:r>
      <m:oMath>
        <m:r>
          <m:rPr>
            <m:sty m:val="p"/>
          </m:rPr>
          <w:rPr>
            <w:rFonts w:ascii="Cambria Math" w:eastAsiaTheme="minorEastAsia" w:hAnsi="Cambria Math"/>
          </w:rPr>
          <m:t>8/5</m:t>
        </m:r>
      </m:oMath>
      <w:r w:rsidR="00D42F9A">
        <w:rPr>
          <w:rFonts w:eastAsiaTheme="minorEastAsia" w:hint="eastAsia"/>
        </w:rPr>
        <w:t xml:space="preserve"> and the second</w:t>
      </w:r>
      <w:r w:rsidR="00D42F9A">
        <w:rPr>
          <w:rFonts w:eastAsiaTheme="minorEastAsia"/>
        </w:rPr>
        <w:t xml:space="preserve"> is</w:t>
      </w:r>
      <w:r w:rsidR="00D42F9A">
        <w:rPr>
          <w:rFonts w:eastAsiaTheme="minorEastAsia" w:hint="eastAsia"/>
        </w:rPr>
        <w:t xml:space="preserve"> </w:t>
      </w:r>
      <m:oMath>
        <m:r>
          <m:rPr>
            <m:sty m:val="p"/>
          </m:rPr>
          <w:rPr>
            <w:rFonts w:ascii="Cambria Math" w:eastAsiaTheme="minorEastAsia" w:hAnsi="Cambria Math"/>
          </w:rPr>
          <m:t>1/10</m:t>
        </m:r>
      </m:oMath>
      <w:r w:rsidR="00215721">
        <w:rPr>
          <w:rFonts w:eastAsiaTheme="minorEastAsia"/>
        </w:rPr>
        <w:t>.</w:t>
      </w:r>
      <w:r w:rsidR="00D42F9A">
        <w:rPr>
          <w:rFonts w:eastAsiaTheme="minorEastAsia"/>
        </w:rPr>
        <w:t xml:space="preserve"> This is because the non-propagating neutral mode contributes to the </w:t>
      </w:r>
      <w:proofErr w:type="spellStart"/>
      <w:r w:rsidR="00215721">
        <w:rPr>
          <w:rFonts w:eastAsiaTheme="minorEastAsia"/>
        </w:rPr>
        <w:t>anyonic</w:t>
      </w:r>
      <w:proofErr w:type="spellEnd"/>
      <w:r w:rsidR="00215721">
        <w:rPr>
          <w:rFonts w:eastAsiaTheme="minorEastAsia"/>
        </w:rPr>
        <w:t xml:space="preserve"> </w:t>
      </w:r>
      <w:r w:rsidR="00D42F9A">
        <w:rPr>
          <w:rFonts w:eastAsiaTheme="minorEastAsia"/>
        </w:rPr>
        <w:t xml:space="preserve">exchange phase at a QPC, but not to </w:t>
      </w:r>
      <w:proofErr w:type="gramStart"/>
      <w:r w:rsidR="00D42F9A">
        <w:rPr>
          <w:rFonts w:eastAsiaTheme="minorEastAsia"/>
        </w:rPr>
        <w:t>its</w:t>
      </w:r>
      <w:proofErr w:type="gramEnd"/>
      <w:r w:rsidR="00D42F9A">
        <w:rPr>
          <w:rFonts w:eastAsiaTheme="minorEastAsia"/>
        </w:rPr>
        <w:t xml:space="preserve"> tunneling exponent. </w:t>
      </w:r>
      <w:r w:rsidR="00580CC7">
        <w:rPr>
          <w:rFonts w:eastAsiaTheme="minorEastAsia"/>
        </w:rPr>
        <w:t xml:space="preserve">The resulting Fano factor is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≃-0.2</m:t>
        </m:r>
      </m:oMath>
      <w:r w:rsidR="00580CC7">
        <w:rPr>
          <w:rFonts w:eastAsiaTheme="minorEastAsia" w:hint="eastAsia"/>
        </w:rPr>
        <w:t xml:space="preserve">, </w:t>
      </w:r>
      <w:r w:rsidR="00215721">
        <w:rPr>
          <w:rFonts w:eastAsiaTheme="minorEastAsia"/>
        </w:rPr>
        <w:t>which</w:t>
      </w:r>
      <w:r w:rsidR="00580CC7">
        <w:rPr>
          <w:rFonts w:eastAsiaTheme="minorEastAsia" w:hint="eastAsia"/>
        </w:rPr>
        <w:t xml:space="preserve"> cannot explain </w:t>
      </w:r>
      <w:r w:rsidR="00215721">
        <w:rPr>
          <w:rFonts w:eastAsiaTheme="minorEastAsia"/>
        </w:rPr>
        <w:t>our</w:t>
      </w:r>
      <w:r w:rsidR="00580CC7">
        <w:rPr>
          <w:rFonts w:eastAsiaTheme="minorEastAsia" w:hint="eastAsia"/>
        </w:rPr>
        <w:t xml:space="preserve"> experiment. </w:t>
      </w:r>
      <w:r w:rsidR="00215721">
        <w:rPr>
          <w:rFonts w:eastAsiaTheme="minorEastAsia"/>
        </w:rPr>
        <w:t>On the other hand,</w:t>
      </w:r>
      <w:r w:rsidR="00215721">
        <w:rPr>
          <w:rFonts w:eastAsiaTheme="minorEastAsia" w:hint="eastAsia"/>
        </w:rPr>
        <w:t xml:space="preserve"> </w:t>
      </w:r>
      <w:r w:rsidR="00D42F9A">
        <w:rPr>
          <w:rFonts w:eastAsiaTheme="minorEastAsia"/>
        </w:rPr>
        <w:t xml:space="preserve">Ferraro </w:t>
      </w:r>
      <w:r w:rsidR="00D42F9A" w:rsidRPr="00D42F9A">
        <w:rPr>
          <w:rFonts w:eastAsiaTheme="minorEastAsia"/>
          <w:i/>
        </w:rPr>
        <w:t xml:space="preserve">et al. </w:t>
      </w:r>
      <w:r w:rsidR="00D42F9A">
        <w:rPr>
          <w:rFonts w:eastAsiaTheme="minorEastAsia"/>
        </w:rPr>
        <w:t xml:space="preserve">[S13] </w:t>
      </w:r>
      <w:r w:rsidR="00580CC7">
        <w:rPr>
          <w:rFonts w:eastAsiaTheme="minorEastAsia"/>
        </w:rPr>
        <w:t xml:space="preserve">modified the </w:t>
      </w:r>
      <w:r w:rsidR="009D44A0">
        <w:rPr>
          <w:rFonts w:eastAsiaTheme="minorEastAsia"/>
        </w:rPr>
        <w:t>Lopez-</w:t>
      </w:r>
      <w:proofErr w:type="spellStart"/>
      <w:r w:rsidR="009D44A0">
        <w:rPr>
          <w:rFonts w:eastAsiaTheme="minorEastAsia"/>
        </w:rPr>
        <w:t>Fradkin</w:t>
      </w:r>
      <w:proofErr w:type="spellEnd"/>
      <w:r w:rsidR="009D44A0">
        <w:rPr>
          <w:rFonts w:eastAsiaTheme="minorEastAsia"/>
        </w:rPr>
        <w:t xml:space="preserve"> </w:t>
      </w:r>
      <w:r w:rsidR="00580CC7">
        <w:rPr>
          <w:rFonts w:eastAsiaTheme="minorEastAsia"/>
        </w:rPr>
        <w:t>model</w:t>
      </w:r>
      <w:r w:rsidR="009D44A0">
        <w:rPr>
          <w:rFonts w:eastAsiaTheme="minorEastAsia"/>
        </w:rPr>
        <w:t>.</w:t>
      </w:r>
      <w:r w:rsidR="00E03398">
        <w:rPr>
          <w:rFonts w:eastAsiaTheme="minorEastAsia"/>
        </w:rPr>
        <w:t xml:space="preserve"> </w:t>
      </w:r>
      <w:r w:rsidR="009D44A0">
        <w:rPr>
          <w:rFonts w:eastAsiaTheme="minorEastAsia"/>
        </w:rPr>
        <w:t>In their model, there is</w:t>
      </w:r>
      <w:r w:rsidR="00580CC7">
        <w:rPr>
          <w:rFonts w:eastAsiaTheme="minorEastAsia"/>
        </w:rPr>
        <w:t xml:space="preserve"> a downstream charge mode</w:t>
      </w:r>
      <w:r w:rsidR="00D42F9A">
        <w:rPr>
          <w:rFonts w:eastAsiaTheme="minorEastAsia"/>
        </w:rPr>
        <w:t xml:space="preserve"> and </w:t>
      </w:r>
      <w:r w:rsidR="00E03398">
        <w:rPr>
          <w:rFonts w:eastAsiaTheme="minorEastAsia"/>
        </w:rPr>
        <w:t>upstream</w:t>
      </w:r>
      <w:r w:rsidR="00D42F9A">
        <w:rPr>
          <w:rFonts w:eastAsiaTheme="minorEastAsia"/>
        </w:rPr>
        <w:t xml:space="preserve"> neutral modes. </w:t>
      </w:r>
      <w:r w:rsidR="00E03398">
        <w:rPr>
          <w:rFonts w:eastAsiaTheme="minorEastAsia"/>
        </w:rPr>
        <w:t xml:space="preserve">Then, </w:t>
      </w:r>
      <w:r w:rsidR="00825E6E">
        <w:rPr>
          <w:rFonts w:eastAsiaTheme="minorEastAsia"/>
        </w:rPr>
        <w:t xml:space="preserve">while </w:t>
      </w:r>
      <w:r w:rsidR="00580CC7">
        <w:rPr>
          <w:rFonts w:eastAsiaTheme="minorEastAsia"/>
        </w:rPr>
        <w:t>t</w:t>
      </w:r>
      <w:r w:rsidR="00D42F9A">
        <w:rPr>
          <w:rFonts w:eastAsiaTheme="minorEastAsia"/>
        </w:rPr>
        <w:t>he most relevant</w:t>
      </w:r>
      <w:r w:rsidR="00825E6E">
        <w:rPr>
          <w:rFonts w:eastAsiaTheme="minorEastAsia"/>
        </w:rPr>
        <w:t xml:space="preserve"> tunneling charge at a QPC</w:t>
      </w:r>
      <w:r w:rsidR="00D42F9A">
        <w:rPr>
          <w:rFonts w:eastAsiaTheme="minorEastAsia"/>
        </w:rPr>
        <w:t xml:space="preserve"> at low temperature is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=2e/5</m:t>
        </m:r>
      </m:oMath>
      <w:r w:rsidR="00825E6E">
        <w:rPr>
          <w:rFonts w:eastAsiaTheme="minorEastAsia"/>
        </w:rPr>
        <w:t xml:space="preserve"> (which is described by</w:t>
      </w:r>
      <w:r w:rsidR="00216461">
        <w:rPr>
          <w:rFonts w:eastAsiaTheme="minorEastAsia" w:hint="eastAsia"/>
        </w:rPr>
        <w:t xml:space="preserve"> </w:t>
      </w:r>
      <m:oMath>
        <m:r>
          <m:rPr>
            <m:sty m:val="p"/>
          </m:rPr>
          <w:rPr>
            <w:rFonts w:ascii="Cambria Math" w:eastAsiaTheme="minorEastAsia" w:hAnsi="Cambria Math"/>
          </w:rPr>
          <m:t>2</m:t>
        </m:r>
        <m:r>
          <w:rPr>
            <w:rFonts w:ascii="Cambria Math" w:eastAsiaTheme="minorEastAsia" w:hAnsi="Cambria Math"/>
          </w:rPr>
          <m:t>θ</m:t>
        </m:r>
        <m:r>
          <m:rPr>
            <m:sty m:val="p"/>
          </m:rPr>
          <w:rPr>
            <w:rFonts w:ascii="Cambria Math" w:eastAsiaTheme="minorEastAsia" w:hAnsi="Cambria Math"/>
          </w:rPr>
          <m:t>=</m:t>
        </m:r>
        <m:r>
          <w:rPr>
            <w:rFonts w:ascii="Cambria Math" w:eastAsiaTheme="minorEastAsia" w:hAnsi="Cambria Math"/>
          </w:rPr>
          <m:t xml:space="preserve">4π/5 </m:t>
        </m:r>
      </m:oMath>
      <w:r w:rsidR="001F19A8">
        <w:rPr>
          <w:rFonts w:eastAsiaTheme="minorEastAsia"/>
        </w:rPr>
        <w:t xml:space="preserve">and </w:t>
      </w:r>
      <m:oMath>
        <m:r>
          <w:rPr>
            <w:rFonts w:ascii="Cambria Math" w:eastAsiaTheme="minorEastAsia" w:hAnsi="Cambria Math"/>
          </w:rPr>
          <m:t>δ=2/5</m:t>
        </m:r>
      </m:oMath>
      <w:r w:rsidR="00825E6E">
        <w:rPr>
          <w:rFonts w:eastAsiaTheme="minorEastAsia"/>
        </w:rPr>
        <w:t xml:space="preserve">), there is another quasiparticle tunneling of </w:t>
      </w:r>
      <w:r w:rsidR="00845096">
        <w:rPr>
          <w:rFonts w:eastAsiaTheme="minorEastAsia"/>
        </w:rPr>
        <w:t>charge</w:t>
      </w:r>
      <w:r w:rsidR="00845096">
        <w:rPr>
          <w:rFonts w:eastAsiaTheme="minorEastAsia" w:hint="eastAsia"/>
        </w:rPr>
        <w:t xml:space="preserve">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=e/5</m:t>
        </m:r>
      </m:oMath>
      <w:r w:rsidR="00845096">
        <w:rPr>
          <w:rFonts w:eastAsiaTheme="minorEastAsia"/>
        </w:rPr>
        <w:t xml:space="preserve"> </w:t>
      </w:r>
      <w:r w:rsidR="00825E6E">
        <w:rPr>
          <w:rFonts w:eastAsiaTheme="minorEastAsia"/>
        </w:rPr>
        <w:t>(described by</w:t>
      </w:r>
      <w:r w:rsidR="00845096">
        <w:rPr>
          <w:rFonts w:eastAsiaTheme="minorEastAsia"/>
        </w:rPr>
        <w:t xml:space="preserve"> </w:t>
      </w:r>
      <m:oMath>
        <m:r>
          <w:rPr>
            <w:rFonts w:ascii="Cambria Math" w:eastAsiaTheme="minorEastAsia" w:hAnsi="Cambria Math"/>
          </w:rPr>
          <m:t>2θ=π/5</m:t>
        </m:r>
      </m:oMath>
      <w:r w:rsidR="00845096">
        <w:rPr>
          <w:rFonts w:eastAsiaTheme="minorEastAsia"/>
        </w:rPr>
        <w:t xml:space="preserve"> and </w:t>
      </w:r>
      <m:oMath>
        <m:r>
          <w:rPr>
            <w:rFonts w:ascii="Cambria Math" w:eastAsiaTheme="minorEastAsia" w:hAnsi="Cambria Math"/>
          </w:rPr>
          <m:t>δ=8/5</m:t>
        </m:r>
      </m:oMath>
      <w:r w:rsidR="00825E6E">
        <w:rPr>
          <w:rFonts w:eastAsiaTheme="minorEastAsia" w:hint="eastAsia"/>
        </w:rPr>
        <w:t>)</w:t>
      </w:r>
      <w:r w:rsidR="00580CC7">
        <w:rPr>
          <w:rFonts w:eastAsiaTheme="minorEastAsia"/>
        </w:rPr>
        <w:t>.</w:t>
      </w:r>
      <w:r w:rsidR="002C3B7B">
        <w:rPr>
          <w:rFonts w:eastAsiaTheme="minorEastAsia"/>
        </w:rPr>
        <w:t xml:space="preserve"> Since our </w:t>
      </w:r>
      <w:r w:rsidR="00812CCD">
        <w:rPr>
          <w:rFonts w:eastAsiaTheme="minorEastAsia"/>
        </w:rPr>
        <w:t xml:space="preserve">experimental data support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=e/5</m:t>
        </m:r>
      </m:oMath>
      <w:r w:rsidR="00812CCD">
        <w:rPr>
          <w:rFonts w:eastAsiaTheme="minorEastAsia"/>
        </w:rPr>
        <w:t xml:space="preserve"> and it is expected that the quasiparticle of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=e/5</m:t>
        </m:r>
      </m:oMath>
      <w:r w:rsidR="00812CCD">
        <w:rPr>
          <w:rFonts w:eastAsiaTheme="minorEastAsia"/>
        </w:rPr>
        <w:t xml:space="preserve"> has larger bare QPC tunneling strength than that of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=2e/5</m:t>
        </m:r>
      </m:oMath>
      <w:r w:rsidR="00812CCD">
        <w:rPr>
          <w:rFonts w:eastAsiaTheme="minorEastAsia" w:hint="eastAsia"/>
        </w:rPr>
        <w:t>,</w:t>
      </w:r>
      <w:r w:rsidR="00812CCD">
        <w:rPr>
          <w:rFonts w:eastAsiaTheme="minorEastAsia"/>
        </w:rPr>
        <w:t xml:space="preserve"> we </w:t>
      </w:r>
      <w:r w:rsidR="00D12A81">
        <w:rPr>
          <w:rFonts w:eastAsiaTheme="minorEastAsia"/>
        </w:rPr>
        <w:t>assume</w:t>
      </w:r>
      <w:r w:rsidR="00693FFE">
        <w:rPr>
          <w:rFonts w:eastAsiaTheme="minorEastAsia"/>
        </w:rPr>
        <w:t>d</w:t>
      </w:r>
      <w:r w:rsidR="00D12A81">
        <w:rPr>
          <w:rFonts w:eastAsiaTheme="minorEastAsia"/>
        </w:rPr>
        <w:t xml:space="preserve"> that the </w:t>
      </w:r>
      <w:proofErr w:type="spellStart"/>
      <w:r w:rsidR="00693FFE">
        <w:rPr>
          <w:rFonts w:eastAsiaTheme="minorEastAsia"/>
        </w:rPr>
        <w:t>anyon</w:t>
      </w:r>
      <w:proofErr w:type="spellEnd"/>
      <w:r w:rsidR="00693FFE">
        <w:rPr>
          <w:rFonts w:eastAsiaTheme="minorEastAsia"/>
        </w:rPr>
        <w:t xml:space="preserve"> with</w:t>
      </w:r>
      <w:r w:rsidR="00D12A81">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r>
          <w:rPr>
            <w:rFonts w:ascii="Cambria Math" w:eastAsiaTheme="minorEastAsia" w:hAnsi="Cambria Math"/>
          </w:rPr>
          <m:t>=e/5</m:t>
        </m:r>
      </m:oMath>
      <w:r w:rsidR="00D12A81">
        <w:rPr>
          <w:rFonts w:eastAsiaTheme="minorEastAsia" w:hint="eastAsia"/>
        </w:rPr>
        <w:t xml:space="preserve"> dominate</w:t>
      </w:r>
      <w:r w:rsidR="00693FFE">
        <w:rPr>
          <w:rFonts w:eastAsiaTheme="minorEastAsia"/>
        </w:rPr>
        <w:t>s</w:t>
      </w:r>
      <w:r w:rsidR="00D12A81">
        <w:rPr>
          <w:rFonts w:eastAsiaTheme="minorEastAsia" w:hint="eastAsia"/>
        </w:rPr>
        <w:t xml:space="preserve"> the </w:t>
      </w:r>
      <w:r w:rsidR="00693FFE">
        <w:rPr>
          <w:rFonts w:eastAsiaTheme="minorEastAsia"/>
        </w:rPr>
        <w:t xml:space="preserve">QPC </w:t>
      </w:r>
      <w:r w:rsidR="00D12A81">
        <w:rPr>
          <w:rFonts w:eastAsiaTheme="minorEastAsia" w:hint="eastAsia"/>
        </w:rPr>
        <w:t xml:space="preserve">tunneling in </w:t>
      </w:r>
      <w:r w:rsidR="00693FFE">
        <w:rPr>
          <w:rFonts w:eastAsiaTheme="minorEastAsia"/>
        </w:rPr>
        <w:t>our</w:t>
      </w:r>
      <w:r w:rsidR="00D12A81">
        <w:rPr>
          <w:rFonts w:eastAsiaTheme="minorEastAsia" w:hint="eastAsia"/>
        </w:rPr>
        <w:t xml:space="preserve"> experiment</w:t>
      </w:r>
      <w:r w:rsidR="00693FFE">
        <w:rPr>
          <w:rFonts w:eastAsiaTheme="minorEastAsia"/>
        </w:rPr>
        <w:t xml:space="preserve">. Our theory shows that this </w:t>
      </w:r>
      <w:proofErr w:type="spellStart"/>
      <w:r w:rsidR="00693FFE">
        <w:rPr>
          <w:rFonts w:eastAsiaTheme="minorEastAsia"/>
        </w:rPr>
        <w:t>anyon</w:t>
      </w:r>
      <w:proofErr w:type="spellEnd"/>
      <w:r w:rsidR="00693FFE">
        <w:rPr>
          <w:rFonts w:eastAsiaTheme="minorEastAsia"/>
        </w:rPr>
        <w:t xml:space="preserve"> results in the 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≃1</m:t>
        </m:r>
      </m:oMath>
      <w:r w:rsidR="00693FFE">
        <w:rPr>
          <w:rFonts w:eastAsiaTheme="minorEastAsia"/>
        </w:rPr>
        <w:t xml:space="preserve">, since </w:t>
      </w:r>
      <w:r w:rsidR="00384006">
        <w:rPr>
          <w:rFonts w:eastAsiaTheme="minorEastAsia"/>
        </w:rPr>
        <w:t xml:space="preserve">the large scaling dimension </w:t>
      </w:r>
      <m:oMath>
        <m:r>
          <w:rPr>
            <w:rFonts w:ascii="Cambria Math" w:hAnsi="Cambria Math"/>
          </w:rPr>
          <m:t>δ</m:t>
        </m:r>
        <m:r>
          <w:rPr>
            <w:rFonts w:ascii="Cambria Math" w:eastAsiaTheme="minorEastAsia" w:hAnsi="Cambria Math"/>
          </w:rPr>
          <m:t>=8/5 (</m:t>
        </m:r>
        <m:r>
          <w:rPr>
            <w:rFonts w:ascii="Cambria Math" w:hAnsi="Cambria Math"/>
          </w:rPr>
          <m:t>&gt;1)</m:t>
        </m:r>
      </m:oMath>
      <w:r w:rsidR="00384006">
        <w:rPr>
          <w:rFonts w:eastAsiaTheme="minorEastAsia" w:hint="eastAsia"/>
        </w:rPr>
        <w:t xml:space="preserve"> makes the trivial partition process to dominate over the braiding process </w:t>
      </w:r>
      <w:r w:rsidR="00384006">
        <w:rPr>
          <w:rFonts w:eastAsiaTheme="minorEastAsia"/>
        </w:rPr>
        <w:t>[See Eq. (S11</w:t>
      </w:r>
      <w:r w:rsidR="00693FFE">
        <w:rPr>
          <w:rFonts w:eastAsiaTheme="minorEastAsia"/>
        </w:rPr>
        <w:t>)]. This may explain our</w:t>
      </w:r>
      <w:r w:rsidR="00174E53">
        <w:rPr>
          <w:rFonts w:eastAsiaTheme="minorEastAsia" w:hint="eastAsia"/>
        </w:rPr>
        <w:t xml:space="preserve"> e</w:t>
      </w:r>
      <w:r w:rsidR="00174E53">
        <w:rPr>
          <w:rFonts w:eastAsiaTheme="minorEastAsia"/>
        </w:rPr>
        <w:t>xperiment</w:t>
      </w:r>
      <w:r w:rsidR="00EA11D7">
        <w:rPr>
          <w:rFonts w:eastAsiaTheme="minorEastAsia"/>
        </w:rPr>
        <w:t xml:space="preserve"> on partitioning the inner edge channel</w:t>
      </w:r>
      <w:r w:rsidR="00174E53">
        <w:rPr>
          <w:rFonts w:eastAsiaTheme="minorEastAsia"/>
        </w:rPr>
        <w:t>.</w:t>
      </w:r>
      <w:r w:rsidR="00650E58">
        <w:rPr>
          <w:rFonts w:eastAsiaTheme="minorEastAsia"/>
        </w:rPr>
        <w:t xml:space="preserve"> There </w:t>
      </w:r>
      <w:r w:rsidR="00EA11D7">
        <w:rPr>
          <w:rFonts w:eastAsiaTheme="minorEastAsia"/>
        </w:rPr>
        <w:t>might be</w:t>
      </w:r>
      <w:r w:rsidR="00650E58">
        <w:rPr>
          <w:rFonts w:eastAsiaTheme="minorEastAsia"/>
        </w:rPr>
        <w:t xml:space="preserve"> also a possibility that interactions between the channels give rise to decoherence effects in favor of the trivial partition process.</w:t>
      </w:r>
    </w:p>
    <w:p w14:paraId="3D996215" w14:textId="77777777" w:rsidR="00D504DB" w:rsidRDefault="00D504DB" w:rsidP="00215721">
      <w:pPr>
        <w:spacing w:after="38"/>
        <w:ind w:left="-15" w:firstLine="199"/>
        <w:rPr>
          <w:rFonts w:eastAsiaTheme="minorEastAsia"/>
        </w:rPr>
      </w:pPr>
    </w:p>
    <w:p w14:paraId="1800D076" w14:textId="77777777" w:rsidR="00EA11D7" w:rsidRPr="00EA11D7" w:rsidRDefault="00EA11D7" w:rsidP="00215721">
      <w:pPr>
        <w:spacing w:after="38"/>
        <w:ind w:left="-15" w:firstLine="199"/>
        <w:rPr>
          <w:rFonts w:eastAsiaTheme="minorEastAsia"/>
        </w:rPr>
      </w:pPr>
    </w:p>
    <w:p w14:paraId="53A74E4C" w14:textId="77777777" w:rsidR="00F14DDA" w:rsidRDefault="00F14DDA" w:rsidP="00F14DDA">
      <w:pPr>
        <w:spacing w:after="205"/>
        <w:jc w:val="center"/>
      </w:pPr>
      <w:r>
        <w:rPr>
          <w:noProof/>
          <w:lang w:eastAsia="en-US"/>
        </w:rPr>
        <w:drawing>
          <wp:inline distT="0" distB="0" distL="0" distR="0" wp14:anchorId="700C3E89" wp14:editId="20C7F5B3">
            <wp:extent cx="6452870" cy="322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2870" cy="3228975"/>
                    </a:xfrm>
                    <a:prstGeom prst="rect">
                      <a:avLst/>
                    </a:prstGeom>
                  </pic:spPr>
                </pic:pic>
              </a:graphicData>
            </a:graphic>
          </wp:inline>
        </w:drawing>
      </w:r>
    </w:p>
    <w:p w14:paraId="3334F9D9" w14:textId="66B64D70" w:rsidR="00F14DDA" w:rsidRDefault="00F14DDA" w:rsidP="008353BC">
      <w:pPr>
        <w:tabs>
          <w:tab w:val="center" w:pos="3792"/>
          <w:tab w:val="center" w:pos="5355"/>
        </w:tabs>
        <w:spacing w:after="321" w:line="265" w:lineRule="auto"/>
        <w:ind w:left="0" w:firstLine="0"/>
        <w:rPr>
          <w:color w:val="000000" w:themeColor="text1"/>
          <w:sz w:val="18"/>
          <w:highlight w:val="yellow"/>
        </w:rPr>
      </w:pPr>
      <w:r w:rsidRPr="00CB2251">
        <w:rPr>
          <w:color w:val="000000" w:themeColor="text1"/>
          <w:sz w:val="18"/>
        </w:rPr>
        <w:t xml:space="preserve">FIG. S8: </w:t>
      </w:r>
      <w:r w:rsidRPr="00110D80">
        <w:rPr>
          <w:b/>
          <w:bCs/>
          <w:color w:val="000000" w:themeColor="text1"/>
          <w:sz w:val="18"/>
        </w:rPr>
        <w:t>Noise measurement for</w:t>
      </w:r>
      <w:r w:rsidRPr="00CB2251">
        <w:rPr>
          <w:b/>
          <w:bCs/>
          <w:color w:val="000000" w:themeColor="text1"/>
          <w:sz w:val="18"/>
        </w:rPr>
        <w:t xml:space="preserve"> ν = 2/5 outer edge.</w:t>
      </w:r>
      <w:r w:rsidRPr="00CB2251">
        <w:rPr>
          <w:color w:val="000000" w:themeColor="text1"/>
          <w:sz w:val="18"/>
        </w:rPr>
        <w:t xml:space="preserve"> </w:t>
      </w:r>
      <w:r w:rsidRPr="00CB2251">
        <w:rPr>
          <w:b/>
          <w:bCs/>
          <w:color w:val="000000" w:themeColor="text1"/>
          <w:sz w:val="18"/>
        </w:rPr>
        <w:t xml:space="preserve">(a) </w:t>
      </w:r>
      <w:r w:rsidR="00E7292E" w:rsidRPr="00110D80">
        <w:rPr>
          <w:bCs/>
          <w:color w:val="000000" w:themeColor="text1"/>
          <w:sz w:val="18"/>
        </w:rPr>
        <w:t>Upper panel</w:t>
      </w:r>
      <w:r w:rsidR="00E7292E" w:rsidRPr="00E7292E">
        <w:rPr>
          <w:bCs/>
          <w:color w:val="000000" w:themeColor="text1"/>
          <w:sz w:val="18"/>
        </w:rPr>
        <w:t xml:space="preserve">: </w:t>
      </w:r>
      <w:r w:rsidR="005B73A1">
        <w:rPr>
          <w:bCs/>
          <w:color w:val="000000" w:themeColor="text1"/>
          <w:sz w:val="18"/>
        </w:rPr>
        <w:t>Reflection probabilities</w:t>
      </w:r>
      <w:r w:rsidR="00A826C6" w:rsidRPr="00CB2251">
        <w:rPr>
          <w:bCs/>
          <w:color w:val="000000" w:themeColor="text1"/>
          <w:sz w:val="18"/>
        </w:rPr>
        <w:t xml:space="preserve"> </w:t>
      </w:r>
      <w:r w:rsidR="00F32EA3" w:rsidRPr="00CB2251">
        <w:rPr>
          <w:bCs/>
          <w:color w:val="000000" w:themeColor="text1"/>
          <w:sz w:val="18"/>
        </w:rPr>
        <w:t xml:space="preserve"> </w:t>
      </w:r>
      <m:oMath>
        <m:sSub>
          <m:sSubPr>
            <m:ctrlPr>
              <w:rPr>
                <w:rFonts w:ascii="Cambria Math" w:hAnsi="Cambria Math"/>
                <w:i/>
                <w:color w:val="000000" w:themeColor="text1"/>
                <w:sz w:val="18"/>
              </w:rPr>
            </m:ctrlPr>
          </m:sSubPr>
          <m:e>
            <m:r>
              <w:rPr>
                <w:rFonts w:ascii="Cambria Math" w:hAnsi="Cambria Math"/>
                <w:color w:val="000000" w:themeColor="text1"/>
                <w:sz w:val="18"/>
              </w:rPr>
              <m:t>R</m:t>
            </m:r>
          </m:e>
          <m:sub>
            <m:r>
              <m:rPr>
                <m:sty m:val="p"/>
              </m:rPr>
              <w:rPr>
                <w:rFonts w:ascii="Cambria Math" w:hAnsi="Cambria Math"/>
                <w:color w:val="000000" w:themeColor="text1"/>
                <w:sz w:val="18"/>
                <w:vertAlign w:val="subscript"/>
              </w:rPr>
              <m:t>QPC1</m:t>
            </m:r>
          </m:sub>
        </m:sSub>
      </m:oMath>
      <w:r w:rsidR="00F32EA3" w:rsidRPr="00CB2251">
        <w:rPr>
          <w:color w:val="000000" w:themeColor="text1"/>
          <w:sz w:val="18"/>
        </w:rPr>
        <w:t xml:space="preserve"> </w:t>
      </w:r>
      <w:r w:rsidRPr="00CB2251">
        <w:rPr>
          <w:color w:val="000000" w:themeColor="text1"/>
          <w:sz w:val="18"/>
        </w:rPr>
        <w:t xml:space="preserve">(purple dots) and </w:t>
      </w:r>
      <m:oMath>
        <m:sSub>
          <m:sSubPr>
            <m:ctrlPr>
              <w:rPr>
                <w:rFonts w:ascii="Cambria Math" w:hAnsi="Cambria Math"/>
                <w:i/>
                <w:color w:val="000000" w:themeColor="text1"/>
                <w:sz w:val="18"/>
              </w:rPr>
            </m:ctrlPr>
          </m:sSubPr>
          <m:e>
            <m:r>
              <w:rPr>
                <w:rFonts w:ascii="Cambria Math" w:hAnsi="Cambria Math"/>
                <w:color w:val="000000" w:themeColor="text1"/>
                <w:sz w:val="18"/>
              </w:rPr>
              <m:t>R</m:t>
            </m:r>
          </m:e>
          <m:sub>
            <m:r>
              <m:rPr>
                <m:sty m:val="p"/>
              </m:rPr>
              <w:rPr>
                <w:rFonts w:ascii="Cambria Math" w:hAnsi="Cambria Math"/>
                <w:color w:val="000000" w:themeColor="text1"/>
                <w:sz w:val="18"/>
                <w:vertAlign w:val="subscript"/>
              </w:rPr>
              <m:t>QPC2</m:t>
            </m:r>
          </m:sub>
        </m:sSub>
      </m:oMath>
      <w:r w:rsidR="00F32EA3" w:rsidRPr="00CB2251">
        <w:rPr>
          <w:color w:val="000000" w:themeColor="text1"/>
          <w:sz w:val="18"/>
        </w:rPr>
        <w:t xml:space="preserve"> </w:t>
      </w:r>
      <w:r w:rsidR="002B5DCA" w:rsidRPr="00CB2251">
        <w:rPr>
          <w:color w:val="000000" w:themeColor="text1"/>
          <w:sz w:val="18"/>
        </w:rPr>
        <w:t>(green dots)</w:t>
      </w:r>
      <w:r w:rsidR="00E7292E">
        <w:rPr>
          <w:color w:val="000000" w:themeColor="text1"/>
          <w:sz w:val="18"/>
        </w:rPr>
        <w:t>. Lower panel:</w:t>
      </w:r>
      <w:r w:rsidR="002B5DCA" w:rsidRPr="00CB2251">
        <w:rPr>
          <w:color w:val="000000" w:themeColor="text1"/>
          <w:sz w:val="18"/>
        </w:rPr>
        <w:t xml:space="preserve"> </w:t>
      </w:r>
      <w:r w:rsidR="00793914" w:rsidRPr="00110D80">
        <w:rPr>
          <w:color w:val="000000" w:themeColor="text1"/>
          <w:sz w:val="18"/>
        </w:rPr>
        <w:t>M</w:t>
      </w:r>
      <w:r w:rsidR="00E7292E" w:rsidRPr="00110D80">
        <w:rPr>
          <w:color w:val="000000" w:themeColor="text1"/>
          <w:sz w:val="18"/>
        </w:rPr>
        <w:t>easurement</w:t>
      </w:r>
      <w:r w:rsidR="00793914" w:rsidRPr="00110D80">
        <w:rPr>
          <w:color w:val="000000" w:themeColor="text1"/>
          <w:sz w:val="18"/>
        </w:rPr>
        <w:t xml:space="preserve"> of tunneling charge at QPC1</w:t>
      </w:r>
      <w:r w:rsidRPr="00CB2251">
        <w:rPr>
          <w:color w:val="000000" w:themeColor="text1"/>
          <w:sz w:val="18"/>
        </w:rPr>
        <w:t xml:space="preserve">. Blue dots are </w:t>
      </w:r>
      <m:oMath>
        <m:r>
          <w:rPr>
            <w:rFonts w:ascii="Cambria Math" w:hAnsi="Cambria Math"/>
            <w:color w:val="000000" w:themeColor="text1"/>
            <w:sz w:val="18"/>
          </w:rPr>
          <m:t>S</m:t>
        </m:r>
        <m:r>
          <m:rPr>
            <m:nor/>
          </m:rPr>
          <w:rPr>
            <w:rFonts w:ascii="Cambria Math" w:hAnsi="Cambria Math"/>
            <w:color w:val="000000" w:themeColor="text1"/>
            <w:sz w:val="18"/>
            <w:vertAlign w:val="subscript"/>
          </w:rPr>
          <m:t>A</m:t>
        </m:r>
        <m:r>
          <w:rPr>
            <w:rFonts w:ascii="Cambria Math" w:hAnsi="Cambria Math"/>
            <w:color w:val="000000" w:themeColor="text1"/>
            <w:sz w:val="18"/>
          </w:rPr>
          <m:t>+S</m:t>
        </m:r>
        <m:r>
          <m:rPr>
            <m:nor/>
          </m:rPr>
          <w:rPr>
            <w:rFonts w:ascii="Cambria Math" w:hAnsi="Cambria Math"/>
            <w:color w:val="000000" w:themeColor="text1"/>
            <w:sz w:val="18"/>
            <w:vertAlign w:val="subscript"/>
          </w:rPr>
          <m:t>B</m:t>
        </m:r>
        <m:r>
          <w:rPr>
            <w:rFonts w:ascii="Cambria Math" w:hAnsi="Cambria Math"/>
            <w:color w:val="000000" w:themeColor="text1"/>
            <w:sz w:val="18"/>
          </w:rPr>
          <m:t>+2S</m:t>
        </m:r>
        <m:r>
          <m:rPr>
            <m:nor/>
          </m:rPr>
          <w:rPr>
            <w:rFonts w:ascii="Cambria Math" w:hAnsi="Cambria Math"/>
            <w:color w:val="000000" w:themeColor="text1"/>
            <w:sz w:val="18"/>
            <w:vertAlign w:val="subscript"/>
          </w:rPr>
          <m:t>AB</m:t>
        </m:r>
      </m:oMath>
      <w:r w:rsidRPr="00CB2251">
        <w:rPr>
          <w:color w:val="000000" w:themeColor="text1"/>
          <w:sz w:val="18"/>
        </w:rPr>
        <w:t xml:space="preserve"> noise calculation from measurement. Red dashed line and yellow dashed line </w:t>
      </w:r>
      <w:r w:rsidR="00C74C09">
        <w:rPr>
          <w:color w:val="000000" w:themeColor="text1"/>
          <w:sz w:val="18"/>
        </w:rPr>
        <w:t>are</w:t>
      </w:r>
      <w:r w:rsidR="00E42E84">
        <w:rPr>
          <w:color w:val="000000" w:themeColor="text1"/>
          <w:sz w:val="18"/>
        </w:rPr>
        <w:t xml:space="preserve"> </w:t>
      </w:r>
      <w:r w:rsidR="00E42E84" w:rsidRPr="00110D80">
        <w:rPr>
          <w:color w:val="000000" w:themeColor="text1"/>
          <w:sz w:val="18"/>
        </w:rPr>
        <w:t>obtained from</w:t>
      </w:r>
      <w:r w:rsidRPr="00CB2251">
        <w:rPr>
          <w:color w:val="000000" w:themeColor="text1"/>
          <w:sz w:val="18"/>
        </w:rPr>
        <w:t xml:space="preserve"> Eq. (1) in the main text</w:t>
      </w:r>
      <w:r w:rsidR="00E42E84">
        <w:rPr>
          <w:color w:val="000000" w:themeColor="text1"/>
          <w:sz w:val="18"/>
        </w:rPr>
        <w:t>, with</w:t>
      </w:r>
      <w:r w:rsidRPr="00CB2251">
        <w:rPr>
          <w:color w:val="000000" w:themeColor="text1"/>
          <w:sz w:val="18"/>
        </w:rPr>
        <w:t xml:space="preserve"> </w:t>
      </w:r>
      <m:oMath>
        <m:sSup>
          <m:sSupPr>
            <m:ctrlPr>
              <w:rPr>
                <w:rFonts w:ascii="Cambria Math" w:hAnsi="Cambria Math"/>
                <w:i/>
                <w:color w:val="000000" w:themeColor="text1"/>
                <w:sz w:val="18"/>
              </w:rPr>
            </m:ctrlPr>
          </m:sSupPr>
          <m:e>
            <m:r>
              <w:rPr>
                <w:rFonts w:ascii="Cambria Math" w:hAnsi="Cambria Math"/>
                <w:color w:val="000000" w:themeColor="text1"/>
                <w:sz w:val="18"/>
              </w:rPr>
              <m:t>e</m:t>
            </m:r>
          </m:e>
          <m:sup>
            <m:r>
              <w:rPr>
                <w:rFonts w:ascii="Cambria Math" w:hAnsi="Cambria Math"/>
                <w:color w:val="000000" w:themeColor="text1"/>
                <w:sz w:val="18"/>
              </w:rPr>
              <m:t>*</m:t>
            </m:r>
          </m:sup>
        </m:sSup>
        <m:r>
          <w:rPr>
            <w:rFonts w:ascii="Cambria Math" w:hAnsi="Cambria Math"/>
            <w:color w:val="000000" w:themeColor="text1"/>
            <w:sz w:val="18"/>
          </w:rPr>
          <m:t>=e</m:t>
        </m:r>
      </m:oMath>
      <w:r w:rsidRPr="00CB2251">
        <w:rPr>
          <w:color w:val="000000" w:themeColor="text1"/>
          <w:sz w:val="18"/>
        </w:rPr>
        <w:t xml:space="preserve"> and </w:t>
      </w:r>
      <m:oMath>
        <m:sSup>
          <m:sSupPr>
            <m:ctrlPr>
              <w:rPr>
                <w:rFonts w:ascii="Cambria Math" w:hAnsi="Cambria Math"/>
                <w:i/>
                <w:color w:val="000000" w:themeColor="text1"/>
                <w:sz w:val="18"/>
              </w:rPr>
            </m:ctrlPr>
          </m:sSupPr>
          <m:e>
            <m:r>
              <w:rPr>
                <w:rFonts w:ascii="Cambria Math" w:hAnsi="Cambria Math"/>
                <w:color w:val="000000" w:themeColor="text1"/>
                <w:sz w:val="18"/>
              </w:rPr>
              <m:t xml:space="preserve"> e</m:t>
            </m:r>
          </m:e>
          <m:sup>
            <m:r>
              <w:rPr>
                <w:rFonts w:ascii="Cambria Math" w:hAnsi="Cambria Math"/>
                <w:color w:val="000000" w:themeColor="text1"/>
                <w:sz w:val="18"/>
              </w:rPr>
              <m:t>*</m:t>
            </m:r>
          </m:sup>
        </m:sSup>
        <m:r>
          <w:rPr>
            <w:rFonts w:ascii="Cambria Math" w:hAnsi="Cambria Math"/>
            <w:color w:val="000000" w:themeColor="text1"/>
            <w:sz w:val="18"/>
          </w:rPr>
          <m:t>=e/3</m:t>
        </m:r>
      </m:oMath>
      <w:r w:rsidR="00E42E84">
        <w:rPr>
          <w:color w:val="000000" w:themeColor="text1"/>
          <w:sz w:val="18"/>
        </w:rPr>
        <w:t xml:space="preserve"> respectively.</w:t>
      </w:r>
      <w:r w:rsidRPr="00CB2251">
        <w:rPr>
          <w:color w:val="000000" w:themeColor="text1"/>
          <w:sz w:val="18"/>
        </w:rPr>
        <w:t xml:space="preserve"> </w:t>
      </w:r>
      <w:r w:rsidRPr="00CB2251">
        <w:rPr>
          <w:b/>
          <w:bCs/>
          <w:color w:val="000000" w:themeColor="text1"/>
          <w:sz w:val="18"/>
        </w:rPr>
        <w:t>(b)</w:t>
      </w:r>
      <w:r w:rsidRPr="00CB2251">
        <w:rPr>
          <w:color w:val="000000" w:themeColor="text1"/>
          <w:sz w:val="18"/>
        </w:rPr>
        <w:t xml:space="preserve"> </w:t>
      </w:r>
      <w:r w:rsidR="00C951A6">
        <w:rPr>
          <w:color w:val="000000" w:themeColor="text1"/>
          <w:sz w:val="18"/>
        </w:rPr>
        <w:t>D</w:t>
      </w:r>
      <w:r w:rsidRPr="00CB2251">
        <w:rPr>
          <w:color w:val="000000" w:themeColor="text1"/>
          <w:sz w:val="18"/>
        </w:rPr>
        <w:t xml:space="preserve">ilute beam impinges on QPC2, creating </w:t>
      </w:r>
      <w:r w:rsidR="00C951A6">
        <w:rPr>
          <w:color w:val="000000" w:themeColor="text1"/>
          <w:sz w:val="18"/>
        </w:rPr>
        <w:t xml:space="preserve">the </w:t>
      </w:r>
      <w:r w:rsidRPr="00CB2251">
        <w:rPr>
          <w:color w:val="000000" w:themeColor="text1"/>
          <w:sz w:val="18"/>
        </w:rPr>
        <w:t>excess</w:t>
      </w:r>
      <w:r w:rsidR="00A826C6" w:rsidRPr="00CB2251">
        <w:rPr>
          <w:color w:val="000000" w:themeColor="text1"/>
          <w:sz w:val="18"/>
        </w:rPr>
        <w:t xml:space="preserve"> </w:t>
      </w:r>
      <w:r w:rsidR="00C951A6">
        <w:rPr>
          <w:color w:val="000000" w:themeColor="text1"/>
          <w:sz w:val="18"/>
        </w:rPr>
        <w:t>AC</w:t>
      </w:r>
      <w:r w:rsidR="00A826C6" w:rsidRPr="00CB2251">
        <w:rPr>
          <w:color w:val="000000" w:themeColor="text1"/>
          <w:sz w:val="18"/>
        </w:rPr>
        <w:t xml:space="preserve">. </w:t>
      </w:r>
      <w:r w:rsidR="00A826C6" w:rsidRPr="00110D80">
        <w:rPr>
          <w:color w:val="000000" w:themeColor="text1"/>
          <w:sz w:val="18"/>
        </w:rPr>
        <w:t xml:space="preserve">The reflection </w:t>
      </w:r>
      <w:r w:rsidR="005C1B30" w:rsidRPr="00110D80">
        <w:rPr>
          <w:color w:val="000000" w:themeColor="text1"/>
          <w:sz w:val="18"/>
        </w:rPr>
        <w:t>probabilities</w:t>
      </w:r>
      <w:r w:rsidR="008806EA" w:rsidRPr="00110D80">
        <w:rPr>
          <w:color w:val="000000" w:themeColor="text1"/>
          <w:sz w:val="18"/>
        </w:rPr>
        <w:t xml:space="preserve"> of the QPCs are the</w:t>
      </w:r>
      <w:r w:rsidR="00CB2251" w:rsidRPr="00110D80">
        <w:rPr>
          <w:color w:val="000000" w:themeColor="text1"/>
          <w:sz w:val="18"/>
        </w:rPr>
        <w:t xml:space="preserve"> same </w:t>
      </w:r>
      <w:r w:rsidR="00A826C6" w:rsidRPr="00110D80">
        <w:rPr>
          <w:color w:val="000000" w:themeColor="text1"/>
          <w:sz w:val="18"/>
        </w:rPr>
        <w:t>as (a)</w:t>
      </w:r>
      <w:r w:rsidR="008353BC" w:rsidRPr="00110D80">
        <w:rPr>
          <w:color w:val="000000" w:themeColor="text1"/>
          <w:sz w:val="18"/>
        </w:rPr>
        <w:t>.</w:t>
      </w:r>
    </w:p>
    <w:p w14:paraId="77D2D247" w14:textId="77777777" w:rsidR="000928E4" w:rsidRPr="008353BC" w:rsidRDefault="000928E4" w:rsidP="008353BC">
      <w:pPr>
        <w:tabs>
          <w:tab w:val="center" w:pos="3792"/>
          <w:tab w:val="center" w:pos="5355"/>
        </w:tabs>
        <w:spacing w:after="321" w:line="265" w:lineRule="auto"/>
        <w:ind w:left="0" w:firstLine="0"/>
        <w:rPr>
          <w:rFonts w:eastAsiaTheme="minorEastAsia"/>
          <w:b/>
          <w:color w:val="000000" w:themeColor="text1"/>
          <w:sz w:val="18"/>
        </w:rPr>
      </w:pPr>
    </w:p>
    <w:p w14:paraId="39EB13C2" w14:textId="6D9DA630" w:rsidR="006F1CCD" w:rsidRDefault="000E4DB0" w:rsidP="006F1CCD">
      <w:pPr>
        <w:spacing w:after="205"/>
        <w:jc w:val="center"/>
      </w:pPr>
      <w:r>
        <w:rPr>
          <w:noProof/>
          <w:lang w:eastAsia="en-US"/>
        </w:rPr>
        <w:lastRenderedPageBreak/>
        <w:drawing>
          <wp:inline distT="0" distB="0" distL="0" distR="0" wp14:anchorId="150F2F7E" wp14:editId="53FD846F">
            <wp:extent cx="6452870" cy="32543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2870" cy="3254375"/>
                    </a:xfrm>
                    <a:prstGeom prst="rect">
                      <a:avLst/>
                    </a:prstGeom>
                  </pic:spPr>
                </pic:pic>
              </a:graphicData>
            </a:graphic>
          </wp:inline>
        </w:drawing>
      </w:r>
    </w:p>
    <w:p w14:paraId="0A61DEDC" w14:textId="20225993" w:rsidR="006F1CCD" w:rsidRDefault="006F1CCD" w:rsidP="006F1CCD">
      <w:pPr>
        <w:spacing w:after="205"/>
        <w:jc w:val="left"/>
        <w:rPr>
          <w:color w:val="000000" w:themeColor="text1"/>
          <w:sz w:val="18"/>
          <w:szCs w:val="18"/>
          <w:highlight w:val="yellow"/>
        </w:rPr>
      </w:pPr>
      <w:r w:rsidRPr="000F002C">
        <w:rPr>
          <w:color w:val="000000" w:themeColor="text1"/>
          <w:sz w:val="18"/>
          <w:szCs w:val="18"/>
        </w:rPr>
        <w:t>FIG. S</w:t>
      </w:r>
      <w:r w:rsidR="00B22EC4" w:rsidRPr="000F002C">
        <w:rPr>
          <w:color w:val="000000" w:themeColor="text1"/>
          <w:sz w:val="18"/>
          <w:szCs w:val="18"/>
        </w:rPr>
        <w:t>9</w:t>
      </w:r>
      <w:r w:rsidRPr="000F002C">
        <w:rPr>
          <w:color w:val="000000" w:themeColor="text1"/>
          <w:sz w:val="18"/>
          <w:szCs w:val="18"/>
        </w:rPr>
        <w:t xml:space="preserve">: </w:t>
      </w:r>
      <w:r w:rsidR="00320B6D" w:rsidRPr="00110D80">
        <w:rPr>
          <w:b/>
          <w:bCs/>
          <w:color w:val="000000" w:themeColor="text1"/>
          <w:sz w:val="18"/>
        </w:rPr>
        <w:t>Noise measurement for ν = 2/5 inner edge</w:t>
      </w:r>
      <w:r w:rsidR="00320B6D" w:rsidRPr="000F002C">
        <w:rPr>
          <w:b/>
          <w:bCs/>
          <w:color w:val="000000" w:themeColor="text1"/>
          <w:sz w:val="18"/>
        </w:rPr>
        <w:t>.</w:t>
      </w:r>
      <w:r w:rsidR="00320B6D" w:rsidRPr="000F002C">
        <w:rPr>
          <w:b/>
          <w:bCs/>
          <w:color w:val="000000" w:themeColor="text1"/>
          <w:sz w:val="18"/>
          <w:szCs w:val="18"/>
        </w:rPr>
        <w:t xml:space="preserve"> </w:t>
      </w:r>
      <w:r w:rsidRPr="000F002C">
        <w:rPr>
          <w:b/>
          <w:bCs/>
          <w:color w:val="000000" w:themeColor="text1"/>
          <w:sz w:val="18"/>
          <w:szCs w:val="18"/>
        </w:rPr>
        <w:t>(a)</w:t>
      </w:r>
      <w:r w:rsidRPr="000F002C">
        <w:rPr>
          <w:color w:val="000000" w:themeColor="text1"/>
          <w:sz w:val="18"/>
          <w:szCs w:val="18"/>
        </w:rPr>
        <w:t xml:space="preserve"> </w:t>
      </w:r>
      <w:r w:rsidR="00572DE8" w:rsidRPr="00110D80">
        <w:rPr>
          <w:color w:val="000000" w:themeColor="text1"/>
          <w:sz w:val="18"/>
          <w:szCs w:val="18"/>
        </w:rPr>
        <w:t>QPC1 is p</w:t>
      </w:r>
      <w:r w:rsidRPr="00110D80">
        <w:rPr>
          <w:color w:val="000000" w:themeColor="text1"/>
          <w:sz w:val="18"/>
          <w:szCs w:val="18"/>
        </w:rPr>
        <w:t>inch</w:t>
      </w:r>
      <w:r w:rsidR="00572DE8" w:rsidRPr="00110D80">
        <w:rPr>
          <w:color w:val="000000" w:themeColor="text1"/>
          <w:sz w:val="18"/>
          <w:szCs w:val="18"/>
        </w:rPr>
        <w:t>ed</w:t>
      </w:r>
      <w:r w:rsidRPr="00110D80">
        <w:rPr>
          <w:color w:val="000000" w:themeColor="text1"/>
          <w:sz w:val="18"/>
          <w:szCs w:val="18"/>
        </w:rPr>
        <w:t xml:space="preserve"> off for </w:t>
      </w:r>
      <w:r w:rsidR="00572DE8" w:rsidRPr="00110D80">
        <w:rPr>
          <w:color w:val="000000" w:themeColor="text1"/>
          <w:sz w:val="18"/>
          <w:szCs w:val="18"/>
        </w:rPr>
        <w:t xml:space="preserve">injecting a </w:t>
      </w:r>
      <w:r w:rsidRPr="00110D80">
        <w:rPr>
          <w:color w:val="000000" w:themeColor="text1"/>
          <w:sz w:val="18"/>
          <w:szCs w:val="18"/>
        </w:rPr>
        <w:t>full beam to QPC2.</w:t>
      </w:r>
      <w:r w:rsidRPr="000F002C">
        <w:rPr>
          <w:color w:val="000000" w:themeColor="text1"/>
          <w:sz w:val="18"/>
          <w:szCs w:val="18"/>
        </w:rPr>
        <w:t xml:space="preserve">  </w:t>
      </w:r>
      <w:r w:rsidR="00572DE8">
        <w:rPr>
          <w:color w:val="000000" w:themeColor="text1"/>
          <w:sz w:val="18"/>
          <w:szCs w:val="18"/>
        </w:rPr>
        <w:t>Upper panel:</w:t>
      </w:r>
      <w:r w:rsidR="00C74C09">
        <w:rPr>
          <w:color w:val="000000" w:themeColor="text1"/>
          <w:sz w:val="18"/>
          <w:szCs w:val="18"/>
        </w:rPr>
        <w:t xml:space="preserve"> </w:t>
      </w:r>
      <w:r w:rsidR="00C74C09" w:rsidRPr="00110D80">
        <w:rPr>
          <w:color w:val="000000" w:themeColor="text1"/>
          <w:sz w:val="18"/>
          <w:szCs w:val="18"/>
        </w:rPr>
        <w:t>R</w:t>
      </w:r>
      <w:r w:rsidR="000B317B" w:rsidRPr="00110D80">
        <w:rPr>
          <w:color w:val="000000" w:themeColor="text1"/>
          <w:sz w:val="18"/>
          <w:szCs w:val="18"/>
        </w:rPr>
        <w:t>eflection</w:t>
      </w:r>
      <w:r w:rsidR="000B317B" w:rsidRPr="000F002C">
        <w:rPr>
          <w:color w:val="000000" w:themeColor="text1"/>
          <w:sz w:val="18"/>
          <w:szCs w:val="18"/>
        </w:rPr>
        <w:t xml:space="preserve"> probability</w:t>
      </w:r>
      <w:r w:rsidRPr="000F002C">
        <w:rPr>
          <w:color w:val="000000" w:themeColor="text1"/>
          <w:sz w:val="18"/>
          <w:szCs w:val="18"/>
        </w:rPr>
        <w:t xml:space="preserve"> </w:t>
      </w:r>
      <w:r w:rsidRPr="000F002C">
        <w:rPr>
          <w:i/>
          <w:iCs/>
          <w:color w:val="000000" w:themeColor="text1"/>
          <w:sz w:val="18"/>
          <w:szCs w:val="18"/>
        </w:rPr>
        <w:t>R</w:t>
      </w:r>
      <w:r w:rsidRPr="000F002C">
        <w:rPr>
          <w:color w:val="000000" w:themeColor="text1"/>
          <w:sz w:val="18"/>
          <w:szCs w:val="18"/>
          <w:vertAlign w:val="subscript"/>
        </w:rPr>
        <w:t>QPC2</w:t>
      </w:r>
      <w:r w:rsidRPr="000F002C">
        <w:rPr>
          <w:color w:val="000000" w:themeColor="text1"/>
          <w:sz w:val="18"/>
          <w:szCs w:val="18"/>
        </w:rPr>
        <w:t xml:space="preserve"> for the inner edge. </w:t>
      </w:r>
      <w:r w:rsidR="00C74C09">
        <w:rPr>
          <w:color w:val="000000" w:themeColor="text1"/>
          <w:sz w:val="18"/>
          <w:szCs w:val="18"/>
        </w:rPr>
        <w:t>Lower panel: Auto-correlation shot noise measurement results (b</w:t>
      </w:r>
      <w:r w:rsidRPr="000F002C">
        <w:rPr>
          <w:color w:val="000000" w:themeColor="text1"/>
          <w:sz w:val="18"/>
          <w:szCs w:val="18"/>
        </w:rPr>
        <w:t>lue dots</w:t>
      </w:r>
      <w:r w:rsidR="00C74C09">
        <w:rPr>
          <w:color w:val="000000" w:themeColor="text1"/>
          <w:sz w:val="18"/>
          <w:szCs w:val="18"/>
        </w:rPr>
        <w:t xml:space="preserve">) </w:t>
      </w:r>
      <w:r w:rsidR="00C74C09" w:rsidRPr="000F002C">
        <w:rPr>
          <w:color w:val="000000" w:themeColor="text1"/>
          <w:sz w:val="18"/>
          <w:szCs w:val="18"/>
        </w:rPr>
        <w:t xml:space="preserve">at 39 </w:t>
      </w:r>
      <w:proofErr w:type="spellStart"/>
      <w:r w:rsidR="00C74C09" w:rsidRPr="000F002C">
        <w:rPr>
          <w:color w:val="000000" w:themeColor="text1"/>
          <w:sz w:val="18"/>
          <w:szCs w:val="18"/>
        </w:rPr>
        <w:t>mK</w:t>
      </w:r>
      <w:r w:rsidR="00C74C09">
        <w:rPr>
          <w:color w:val="000000" w:themeColor="text1"/>
          <w:sz w:val="18"/>
          <w:szCs w:val="18"/>
        </w:rPr>
        <w:t>.</w:t>
      </w:r>
      <w:proofErr w:type="spellEnd"/>
      <w:r w:rsidRPr="000F002C">
        <w:rPr>
          <w:color w:val="000000" w:themeColor="text1"/>
          <w:sz w:val="18"/>
          <w:szCs w:val="18"/>
        </w:rPr>
        <w:t xml:space="preserve"> </w:t>
      </w:r>
      <w:r w:rsidR="00C74C09" w:rsidRPr="00CB2251">
        <w:rPr>
          <w:color w:val="000000" w:themeColor="text1"/>
          <w:sz w:val="18"/>
        </w:rPr>
        <w:t xml:space="preserve">Red dashed line and yellow dashed line </w:t>
      </w:r>
      <w:r w:rsidR="00C74C09">
        <w:rPr>
          <w:color w:val="000000" w:themeColor="text1"/>
          <w:sz w:val="18"/>
        </w:rPr>
        <w:t xml:space="preserve">are </w:t>
      </w:r>
      <w:r w:rsidR="00C74C09" w:rsidRPr="00110D80">
        <w:rPr>
          <w:color w:val="000000" w:themeColor="text1"/>
          <w:sz w:val="18"/>
        </w:rPr>
        <w:t>obtained from</w:t>
      </w:r>
      <w:r w:rsidR="00C74C09" w:rsidRPr="00CB2251">
        <w:rPr>
          <w:color w:val="000000" w:themeColor="text1"/>
          <w:sz w:val="18"/>
        </w:rPr>
        <w:t xml:space="preserve"> Eq. (1) in the main text</w:t>
      </w:r>
      <w:r w:rsidR="00C74C09">
        <w:rPr>
          <w:color w:val="000000" w:themeColor="text1"/>
          <w:sz w:val="18"/>
        </w:rPr>
        <w:t>, with</w:t>
      </w:r>
      <w:r w:rsidR="00C74C09" w:rsidRPr="00CB2251">
        <w:rPr>
          <w:color w:val="000000" w:themeColor="text1"/>
          <w:sz w:val="18"/>
        </w:rPr>
        <w:t xml:space="preserve"> </w:t>
      </w:r>
      <m:oMath>
        <m:sSup>
          <m:sSupPr>
            <m:ctrlPr>
              <w:rPr>
                <w:rFonts w:ascii="Cambria Math" w:hAnsi="Cambria Math"/>
                <w:i/>
                <w:color w:val="000000" w:themeColor="text1"/>
                <w:sz w:val="18"/>
              </w:rPr>
            </m:ctrlPr>
          </m:sSupPr>
          <m:e>
            <m:r>
              <w:rPr>
                <w:rFonts w:ascii="Cambria Math" w:hAnsi="Cambria Math"/>
                <w:color w:val="000000" w:themeColor="text1"/>
                <w:sz w:val="18"/>
              </w:rPr>
              <m:t>e</m:t>
            </m:r>
          </m:e>
          <m:sup>
            <m:r>
              <w:rPr>
                <w:rFonts w:ascii="Cambria Math" w:hAnsi="Cambria Math"/>
                <w:color w:val="000000" w:themeColor="text1"/>
                <w:sz w:val="18"/>
              </w:rPr>
              <m:t>*</m:t>
            </m:r>
          </m:sup>
        </m:sSup>
        <m:r>
          <w:rPr>
            <w:rFonts w:ascii="Cambria Math" w:hAnsi="Cambria Math"/>
            <w:color w:val="000000" w:themeColor="text1"/>
            <w:sz w:val="18"/>
          </w:rPr>
          <m:t>=e</m:t>
        </m:r>
      </m:oMath>
      <w:r w:rsidR="00C74C09" w:rsidRPr="00CB2251">
        <w:rPr>
          <w:color w:val="000000" w:themeColor="text1"/>
          <w:sz w:val="18"/>
        </w:rPr>
        <w:t xml:space="preserve"> and </w:t>
      </w:r>
      <m:oMath>
        <m:sSup>
          <m:sSupPr>
            <m:ctrlPr>
              <w:rPr>
                <w:rFonts w:ascii="Cambria Math" w:hAnsi="Cambria Math"/>
                <w:i/>
                <w:color w:val="000000" w:themeColor="text1"/>
                <w:sz w:val="18"/>
              </w:rPr>
            </m:ctrlPr>
          </m:sSupPr>
          <m:e>
            <m:r>
              <w:rPr>
                <w:rFonts w:ascii="Cambria Math" w:hAnsi="Cambria Math"/>
                <w:color w:val="000000" w:themeColor="text1"/>
                <w:sz w:val="18"/>
              </w:rPr>
              <m:t xml:space="preserve"> e</m:t>
            </m:r>
          </m:e>
          <m:sup>
            <m:r>
              <w:rPr>
                <w:rFonts w:ascii="Cambria Math" w:hAnsi="Cambria Math"/>
                <w:color w:val="000000" w:themeColor="text1"/>
                <w:sz w:val="18"/>
              </w:rPr>
              <m:t>*</m:t>
            </m:r>
          </m:sup>
        </m:sSup>
        <m:r>
          <w:rPr>
            <w:rFonts w:ascii="Cambria Math" w:hAnsi="Cambria Math"/>
            <w:color w:val="000000" w:themeColor="text1"/>
            <w:sz w:val="18"/>
          </w:rPr>
          <m:t>=e/5</m:t>
        </m:r>
      </m:oMath>
      <w:r w:rsidR="00C74C09">
        <w:rPr>
          <w:color w:val="000000" w:themeColor="text1"/>
          <w:sz w:val="18"/>
        </w:rPr>
        <w:t xml:space="preserve"> respectively</w:t>
      </w:r>
      <w:r w:rsidRPr="000F002C">
        <w:rPr>
          <w:color w:val="000000" w:themeColor="text1"/>
          <w:sz w:val="18"/>
          <w:szCs w:val="18"/>
        </w:rPr>
        <w:t xml:space="preserve">. </w:t>
      </w:r>
      <w:r w:rsidRPr="000F002C">
        <w:rPr>
          <w:b/>
          <w:bCs/>
          <w:color w:val="000000" w:themeColor="text1"/>
          <w:sz w:val="18"/>
          <w:szCs w:val="18"/>
        </w:rPr>
        <w:t>(b)</w:t>
      </w:r>
      <w:r w:rsidRPr="000F002C">
        <w:rPr>
          <w:color w:val="000000" w:themeColor="text1"/>
          <w:sz w:val="18"/>
          <w:szCs w:val="18"/>
        </w:rPr>
        <w:t xml:space="preserve"> Two</w:t>
      </w:r>
      <w:r w:rsidR="00293874">
        <w:rPr>
          <w:color w:val="000000" w:themeColor="text1"/>
          <w:sz w:val="18"/>
          <w:szCs w:val="18"/>
        </w:rPr>
        <w:t>-</w:t>
      </w:r>
      <w:r w:rsidRPr="000F002C">
        <w:rPr>
          <w:color w:val="000000" w:themeColor="text1"/>
          <w:sz w:val="18"/>
          <w:szCs w:val="18"/>
        </w:rPr>
        <w:t xml:space="preserve">QPC </w:t>
      </w:r>
      <w:r w:rsidR="000F002C">
        <w:rPr>
          <w:color w:val="000000" w:themeColor="text1"/>
          <w:sz w:val="18"/>
          <w:szCs w:val="18"/>
        </w:rPr>
        <w:t>experiment</w:t>
      </w:r>
      <w:r w:rsidRPr="000F002C">
        <w:rPr>
          <w:color w:val="000000" w:themeColor="text1"/>
          <w:sz w:val="18"/>
          <w:szCs w:val="18"/>
        </w:rPr>
        <w:t xml:space="preserve"> result. </w:t>
      </w:r>
      <w:r w:rsidR="002B7781">
        <w:rPr>
          <w:color w:val="000000" w:themeColor="text1"/>
          <w:sz w:val="18"/>
          <w:szCs w:val="18"/>
        </w:rPr>
        <w:t>Upper panel: R</w:t>
      </w:r>
      <w:r w:rsidR="00E70376" w:rsidRPr="000F002C">
        <w:rPr>
          <w:color w:val="000000" w:themeColor="text1"/>
          <w:sz w:val="18"/>
          <w:szCs w:val="18"/>
        </w:rPr>
        <w:t>eflection probability</w:t>
      </w:r>
      <w:r w:rsidRPr="000F002C">
        <w:rPr>
          <w:color w:val="000000" w:themeColor="text1"/>
          <w:sz w:val="18"/>
          <w:szCs w:val="18"/>
        </w:rPr>
        <w:t xml:space="preserve"> </w:t>
      </w:r>
      <m:oMath>
        <m:sSub>
          <m:sSubPr>
            <m:ctrlPr>
              <w:rPr>
                <w:rFonts w:ascii="Cambria Math" w:hAnsi="Cambria Math"/>
                <w:i/>
                <w:color w:val="000000" w:themeColor="text1"/>
                <w:sz w:val="18"/>
              </w:rPr>
            </m:ctrlPr>
          </m:sSubPr>
          <m:e>
            <m:r>
              <w:rPr>
                <w:rFonts w:ascii="Cambria Math" w:hAnsi="Cambria Math"/>
                <w:color w:val="000000" w:themeColor="text1"/>
                <w:sz w:val="18"/>
              </w:rPr>
              <m:t>R</m:t>
            </m:r>
          </m:e>
          <m:sub>
            <m:r>
              <m:rPr>
                <m:sty m:val="p"/>
              </m:rPr>
              <w:rPr>
                <w:rFonts w:ascii="Cambria Math" w:hAnsi="Cambria Math"/>
                <w:color w:val="000000" w:themeColor="text1"/>
                <w:sz w:val="18"/>
                <w:vertAlign w:val="subscript"/>
              </w:rPr>
              <m:t>QPC1</m:t>
            </m:r>
          </m:sub>
        </m:sSub>
      </m:oMath>
      <w:r w:rsidRPr="000F002C">
        <w:rPr>
          <w:color w:val="000000" w:themeColor="text1"/>
          <w:sz w:val="18"/>
          <w:szCs w:val="18"/>
        </w:rPr>
        <w:t xml:space="preserve"> </w:t>
      </w:r>
      <w:r w:rsidR="002B7781">
        <w:rPr>
          <w:color w:val="000000" w:themeColor="text1"/>
          <w:sz w:val="18"/>
          <w:szCs w:val="18"/>
        </w:rPr>
        <w:t xml:space="preserve">(green dots) </w:t>
      </w:r>
      <w:r w:rsidRPr="000F002C">
        <w:rPr>
          <w:color w:val="000000" w:themeColor="text1"/>
          <w:sz w:val="18"/>
          <w:szCs w:val="18"/>
        </w:rPr>
        <w:t xml:space="preserve">and </w:t>
      </w:r>
      <m:oMath>
        <m:sSub>
          <m:sSubPr>
            <m:ctrlPr>
              <w:rPr>
                <w:rFonts w:ascii="Cambria Math" w:hAnsi="Cambria Math"/>
                <w:i/>
                <w:color w:val="000000" w:themeColor="text1"/>
                <w:sz w:val="18"/>
              </w:rPr>
            </m:ctrlPr>
          </m:sSubPr>
          <m:e>
            <m:r>
              <w:rPr>
                <w:rFonts w:ascii="Cambria Math" w:hAnsi="Cambria Math"/>
                <w:color w:val="000000" w:themeColor="text1"/>
                <w:sz w:val="18"/>
              </w:rPr>
              <m:t>R</m:t>
            </m:r>
          </m:e>
          <m:sub>
            <m:r>
              <m:rPr>
                <m:sty m:val="p"/>
              </m:rPr>
              <w:rPr>
                <w:rFonts w:ascii="Cambria Math" w:hAnsi="Cambria Math"/>
                <w:color w:val="000000" w:themeColor="text1"/>
                <w:sz w:val="18"/>
                <w:vertAlign w:val="subscript"/>
              </w:rPr>
              <m:t>QPC2</m:t>
            </m:r>
          </m:sub>
        </m:sSub>
      </m:oMath>
      <w:r w:rsidR="002B7781">
        <w:rPr>
          <w:rFonts w:eastAsiaTheme="minorEastAsia" w:hint="eastAsia"/>
          <w:color w:val="000000" w:themeColor="text1"/>
          <w:sz w:val="18"/>
        </w:rPr>
        <w:t xml:space="preserve"> </w:t>
      </w:r>
      <w:r w:rsidR="002B7781">
        <w:rPr>
          <w:rFonts w:eastAsiaTheme="minorEastAsia"/>
          <w:color w:val="000000" w:themeColor="text1"/>
          <w:sz w:val="18"/>
        </w:rPr>
        <w:t>(purple dots</w:t>
      </w:r>
      <w:r w:rsidR="002B7781" w:rsidRPr="00110D80">
        <w:rPr>
          <w:rFonts w:eastAsiaTheme="minorEastAsia"/>
          <w:color w:val="000000" w:themeColor="text1"/>
          <w:sz w:val="18"/>
        </w:rPr>
        <w:t>).</w:t>
      </w:r>
      <w:r w:rsidR="002B7781" w:rsidRPr="00110D80">
        <w:rPr>
          <w:color w:val="000000" w:themeColor="text1"/>
          <w:sz w:val="18"/>
          <w:szCs w:val="18"/>
        </w:rPr>
        <w:t xml:space="preserve"> Lower panel:</w:t>
      </w:r>
      <w:r w:rsidRPr="00110D80">
        <w:rPr>
          <w:color w:val="000000" w:themeColor="text1"/>
          <w:sz w:val="18"/>
          <w:szCs w:val="18"/>
        </w:rPr>
        <w:t xml:space="preserve"> </w:t>
      </w:r>
      <w:r w:rsidR="002B7781" w:rsidRPr="00110D80">
        <w:rPr>
          <w:color w:val="000000" w:themeColor="text1"/>
          <w:sz w:val="18"/>
          <w:szCs w:val="18"/>
        </w:rPr>
        <w:t>T</w:t>
      </w:r>
      <w:r w:rsidR="002C416C" w:rsidRPr="00110D80">
        <w:rPr>
          <w:color w:val="000000" w:themeColor="text1"/>
          <w:sz w:val="18"/>
          <w:szCs w:val="18"/>
        </w:rPr>
        <w:t xml:space="preserve">he measured excess noise </w:t>
      </w:r>
      <m:oMath>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S</m:t>
            </m:r>
          </m:e>
          <m:sub>
            <m:r>
              <m:rPr>
                <m:sty m:val="p"/>
              </m:rPr>
              <w:rPr>
                <w:rFonts w:ascii="Cambria Math" w:hAnsi="Cambria Math"/>
                <w:color w:val="000000" w:themeColor="text1"/>
                <w:sz w:val="18"/>
                <w:szCs w:val="18"/>
              </w:rPr>
              <m:t>B</m:t>
            </m:r>
          </m:sub>
        </m:sSub>
      </m:oMath>
      <w:r w:rsidR="002B7781">
        <w:rPr>
          <w:rFonts w:eastAsiaTheme="minorEastAsia" w:hint="eastAsia"/>
          <w:color w:val="000000" w:themeColor="text1"/>
          <w:sz w:val="18"/>
          <w:szCs w:val="18"/>
        </w:rPr>
        <w:t xml:space="preserve"> </w:t>
      </w:r>
      <w:r w:rsidR="002B7781">
        <w:rPr>
          <w:rFonts w:eastAsiaTheme="minorEastAsia"/>
          <w:color w:val="000000" w:themeColor="text1"/>
          <w:sz w:val="18"/>
          <w:szCs w:val="18"/>
        </w:rPr>
        <w:t>(blue dots)</w:t>
      </w:r>
      <w:r w:rsidR="002C416C">
        <w:rPr>
          <w:rFonts w:eastAsiaTheme="minorEastAsia" w:hint="eastAsia"/>
          <w:color w:val="000000" w:themeColor="text1"/>
          <w:sz w:val="18"/>
          <w:szCs w:val="18"/>
        </w:rPr>
        <w:t xml:space="preserve">. </w:t>
      </w:r>
      <w:r w:rsidR="00C53166" w:rsidRPr="00110D80">
        <w:rPr>
          <w:color w:val="000000" w:themeColor="text1"/>
          <w:sz w:val="18"/>
          <w:szCs w:val="18"/>
        </w:rPr>
        <w:t>The black dotted line</w:t>
      </w:r>
      <w:r w:rsidR="00175DB9" w:rsidRPr="00110D80">
        <w:rPr>
          <w:color w:val="000000" w:themeColor="text1"/>
          <w:sz w:val="18"/>
          <w:szCs w:val="18"/>
        </w:rPr>
        <w:t xml:space="preserve"> corresponds to Eq. (2) with</w:t>
      </w:r>
      <w:r w:rsidR="00C53166" w:rsidRPr="00110D80">
        <w:rPr>
          <w:color w:val="000000" w:themeColor="text1"/>
          <w:sz w:val="18"/>
          <w:szCs w:val="18"/>
        </w:rPr>
        <w:t xml:space="preserve">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sidR="002C416C" w:rsidRPr="00110D80">
        <w:rPr>
          <w:color w:val="000000" w:themeColor="text1"/>
          <w:sz w:val="18"/>
          <w:szCs w:val="18"/>
        </w:rPr>
        <w:t>=</w:t>
      </w:r>
      <w:r w:rsidR="00C53166" w:rsidRPr="00110D80">
        <w:rPr>
          <w:color w:val="000000" w:themeColor="text1"/>
          <w:sz w:val="18"/>
          <w:szCs w:val="18"/>
        </w:rPr>
        <w:t xml:space="preserve"> 1</w:t>
      </w:r>
      <w:r w:rsidR="00175DB9" w:rsidRPr="00110D80">
        <w:rPr>
          <w:color w:val="000000" w:themeColor="text1"/>
          <w:sz w:val="18"/>
          <w:szCs w:val="18"/>
        </w:rPr>
        <w:t>.</w:t>
      </w:r>
      <w:r w:rsidR="00C53166" w:rsidRPr="00110D80">
        <w:rPr>
          <w:color w:val="000000" w:themeColor="text1"/>
          <w:sz w:val="18"/>
          <w:szCs w:val="18"/>
        </w:rPr>
        <w:t xml:space="preserve"> </w:t>
      </w:r>
    </w:p>
    <w:p w14:paraId="60D30F5A" w14:textId="77777777" w:rsidR="00175DB9" w:rsidRPr="00175DB9" w:rsidRDefault="00175DB9" w:rsidP="006F1CCD">
      <w:pPr>
        <w:spacing w:after="205"/>
        <w:jc w:val="left"/>
        <w:rPr>
          <w:rFonts w:eastAsiaTheme="minorEastAsia"/>
          <w:color w:val="000000" w:themeColor="text1"/>
          <w:sz w:val="18"/>
          <w:szCs w:val="18"/>
        </w:rPr>
      </w:pPr>
    </w:p>
    <w:p w14:paraId="67AF482E" w14:textId="77777777" w:rsidR="006F1CCD" w:rsidRDefault="006F1CCD" w:rsidP="006F1CCD">
      <w:pPr>
        <w:spacing w:after="205"/>
        <w:jc w:val="center"/>
      </w:pPr>
    </w:p>
    <w:p w14:paraId="01B21ADA" w14:textId="7184B7EC" w:rsidR="009521B8" w:rsidRDefault="00770D0D" w:rsidP="00124591">
      <w:pPr>
        <w:tabs>
          <w:tab w:val="center" w:pos="3792"/>
          <w:tab w:val="center" w:pos="5355"/>
        </w:tabs>
        <w:spacing w:after="321" w:line="265" w:lineRule="auto"/>
        <w:ind w:left="0" w:firstLine="0"/>
        <w:jc w:val="center"/>
      </w:pPr>
      <w:r>
        <w:rPr>
          <w:b/>
          <w:sz w:val="18"/>
        </w:rPr>
        <w:t>SV</w:t>
      </w:r>
      <w:r w:rsidR="00770EAC">
        <w:rPr>
          <w:b/>
          <w:sz w:val="18"/>
        </w:rPr>
        <w:t>I</w:t>
      </w:r>
      <w:r>
        <w:rPr>
          <w:b/>
          <w:sz w:val="18"/>
        </w:rPr>
        <w:t>.</w:t>
      </w:r>
      <w:r w:rsidR="00124591">
        <w:rPr>
          <w:b/>
          <w:sz w:val="18"/>
        </w:rPr>
        <w:t xml:space="preserve">    </w:t>
      </w:r>
      <w:r>
        <w:rPr>
          <w:b/>
          <w:sz w:val="18"/>
        </w:rPr>
        <w:t>CROSS CORRELATION</w:t>
      </w:r>
    </w:p>
    <w:p w14:paraId="4C1698DC" w14:textId="19A22B07" w:rsidR="003B5DEF" w:rsidRPr="00FD73E6" w:rsidRDefault="00770D0D" w:rsidP="00037064">
      <w:pPr>
        <w:spacing w:after="206"/>
        <w:ind w:firstLineChars="100" w:firstLine="200"/>
      </w:pPr>
      <w:r w:rsidRPr="00110D80">
        <w:t>Here,</w:t>
      </w:r>
      <w:r>
        <w:t xml:space="preserve"> we show that our experimental data of the cross correlation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Pr>
          <w:vertAlign w:val="subscript"/>
        </w:rPr>
        <w:t xml:space="preserve"> </w:t>
      </w:r>
      <w:r>
        <w:t xml:space="preserve">of the two-QPC setup and an additional three-QPC setup are also in excellent agreement with our theory mainly based on the time-domain braiding process. For the two-QPC setup, the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Pr>
          <w:vertAlign w:val="subscript"/>
        </w:rPr>
        <w:t xml:space="preserve"> </w:t>
      </w:r>
      <w:r>
        <w:t>between amplifiers A and B is related to the AC noise of QPC2 by</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3B5DEF" w:rsidRPr="001B3863" w14:paraId="29232372" w14:textId="77777777" w:rsidTr="00F67736">
        <w:tc>
          <w:tcPr>
            <w:tcW w:w="9213" w:type="dxa"/>
            <w:vAlign w:val="center"/>
          </w:tcPr>
          <w:p w14:paraId="19F31D52" w14:textId="38C7B5B8" w:rsidR="003B5DEF" w:rsidRPr="00D951E5" w:rsidRDefault="00000000" w:rsidP="00F67736">
            <w:pPr>
              <w:spacing w:after="206"/>
              <w:ind w:left="-5"/>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num>
                  <m:den>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den>
                </m:f>
                <m:sSub>
                  <m:sSubPr>
                    <m:ctrlPr>
                      <w:rPr>
                        <w:rFonts w:ascii="Cambria Math" w:hAnsi="Cambria Math"/>
                        <w:i/>
                      </w:rPr>
                    </m:ctrlPr>
                  </m:sSubPr>
                  <m:e>
                    <m:r>
                      <w:rPr>
                        <w:rFonts w:ascii="Cambria Math" w:hAnsi="Cambria Math"/>
                      </w:rPr>
                      <m:t>S</m:t>
                    </m:r>
                  </m:e>
                  <m:sub>
                    <m:r>
                      <m:rPr>
                        <m:sty m:val="p"/>
                      </m:rPr>
                      <w:rPr>
                        <w:rFonts w:ascii="Cambria Math" w:hAnsi="Cambria Math"/>
                      </w:rPr>
                      <m:t>QPC1</m:t>
                    </m:r>
                  </m:sub>
                </m:sSub>
                <m:r>
                  <w:rPr>
                    <w:rFonts w:ascii="Cambria Math" w:hAnsi="Cambria Math"/>
                  </w:rPr>
                  <m:t xml:space="preserve"> ,</m:t>
                </m:r>
              </m:oMath>
            </m:oMathPara>
          </w:p>
        </w:tc>
        <w:tc>
          <w:tcPr>
            <w:tcW w:w="503" w:type="dxa"/>
            <w:vAlign w:val="center"/>
          </w:tcPr>
          <w:p w14:paraId="1EB88DC3" w14:textId="3BDCD7A2" w:rsidR="003B5DEF" w:rsidRPr="001B3863" w:rsidRDefault="003B5DEF" w:rsidP="00F67736">
            <w:pPr>
              <w:spacing w:line="360" w:lineRule="auto"/>
              <w:ind w:firstLineChars="100" w:firstLine="200"/>
              <w:jc w:val="right"/>
              <w:rPr>
                <w:rFonts w:eastAsiaTheme="minorEastAsia"/>
              </w:rPr>
            </w:pPr>
            <w:r>
              <w:rPr>
                <w:rFonts w:eastAsiaTheme="minorEastAsia" w:hint="eastAsia"/>
              </w:rPr>
              <w:t>(</w:t>
            </w:r>
            <w:r>
              <w:rPr>
                <w:rFonts w:eastAsiaTheme="minorEastAsia"/>
              </w:rPr>
              <w:t>S1</w:t>
            </w:r>
            <w:r w:rsidR="00EC7925">
              <w:rPr>
                <w:rFonts w:eastAsiaTheme="minorEastAsia"/>
              </w:rPr>
              <w:t>6</w:t>
            </w:r>
            <w:r>
              <w:rPr>
                <w:rFonts w:eastAsiaTheme="minorEastAsia" w:hint="eastAsia"/>
              </w:rPr>
              <w:t>)</w:t>
            </w:r>
          </w:p>
        </w:tc>
      </w:tr>
    </w:tbl>
    <w:p w14:paraId="7081EE8A" w14:textId="11F38EE3" w:rsidR="00C20C77" w:rsidRPr="00C53A10" w:rsidRDefault="00770D0D" w:rsidP="00C53A10">
      <w:pPr>
        <w:spacing w:after="166"/>
        <w:ind w:left="-5"/>
      </w:pPr>
      <w:r>
        <w:t xml:space="preserve">where the second term corresponds to the correlation between the tunneling current </w:t>
      </w:r>
      <m:oMath>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oMath>
      <w:r>
        <w:rPr>
          <w:vertAlign w:val="subscript"/>
        </w:rPr>
        <w:t xml:space="preserve"> </w:t>
      </w:r>
      <w:r>
        <w:t xml:space="preserve">at QPC1 and the tunneling current </w:t>
      </w:r>
      <m:oMath>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oMath>
      <w:r>
        <w:rPr>
          <w:vertAlign w:val="subscript"/>
        </w:rPr>
        <w:t xml:space="preserve"> </w:t>
      </w:r>
      <w:r>
        <w:t xml:space="preserve">at QPC2 [S1, S7]. For comparison between our experimental data and the theory, we replace the differential reflection </w:t>
      </w:r>
      <m:oMath>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r>
          <w:rPr>
            <w:rFonts w:ascii="Cambria Math" w:hAnsi="Cambria Math"/>
          </w:rPr>
          <m:t xml:space="preserve"> </m:t>
        </m:r>
      </m:oMath>
      <w:r>
        <w:t xml:space="preserve">by its averaged value </w:t>
      </w:r>
      <w:r>
        <w:rPr>
          <w:i/>
        </w:rPr>
        <w:t>R</w:t>
      </w:r>
      <w:r>
        <w:rPr>
          <w:vertAlign w:val="subscript"/>
        </w:rPr>
        <w:t>QPC2</w:t>
      </w:r>
      <w:r>
        <w:t xml:space="preserve">. Then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sidR="00A654AA">
        <w:rPr>
          <w:rFonts w:eastAsiaTheme="minorEastAsia" w:hint="eastAsia"/>
        </w:rPr>
        <w:t xml:space="preserve"> </w:t>
      </w:r>
      <w:r>
        <w:t xml:space="preserve">is obtained by using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sidR="00A654AA">
        <w:rPr>
          <w:rFonts w:eastAsiaTheme="minorEastAsia" w:hint="eastAsia"/>
        </w:rPr>
        <w:t xml:space="preserve"> </w:t>
      </w:r>
      <w:r>
        <w:t xml:space="preserve">in Eq. (S13) and </w:t>
      </w:r>
      <m:oMath>
        <m:sSub>
          <m:sSubPr>
            <m:ctrlPr>
              <w:rPr>
                <w:rFonts w:ascii="Cambria Math" w:hAnsi="Cambria Math"/>
                <w:i/>
              </w:rPr>
            </m:ctrlPr>
          </m:sSubPr>
          <m:e>
            <m:r>
              <w:rPr>
                <w:rFonts w:ascii="Cambria Math" w:hAnsi="Cambria Math"/>
              </w:rPr>
              <m:t>S</m:t>
            </m:r>
          </m:e>
          <m:sub>
            <m:r>
              <m:rPr>
                <m:sty m:val="p"/>
              </m:rPr>
              <w:rPr>
                <w:rFonts w:ascii="Cambria Math" w:hAnsi="Cambria Math"/>
              </w:rPr>
              <m:t>QPC1</m:t>
            </m:r>
          </m:sub>
        </m:sSub>
      </m:oMath>
      <w:r>
        <w:rPr>
          <w:vertAlign w:val="subscript"/>
        </w:rPr>
        <w:t xml:space="preserve"> </w:t>
      </w:r>
      <w:r>
        <w:t xml:space="preserve">in </w:t>
      </w:r>
      <w:proofErr w:type="gramStart"/>
      <w:r>
        <w:t>Eq.(</w:t>
      </w:r>
      <w:proofErr w:type="gramEnd"/>
      <w:r>
        <w:t>1) of the main text. This theoretical result is in good agreement with our</w:t>
      </w:r>
      <w:r w:rsidR="00F91124">
        <w:t xml:space="preserve"> experimental data [</w:t>
      </w:r>
      <w:r w:rsidR="0032571F" w:rsidRPr="005B23E0">
        <w:rPr>
          <w:color w:val="000000" w:themeColor="text1"/>
        </w:rPr>
        <w:t>Fig. S10</w:t>
      </w:r>
      <w:r w:rsidRPr="005B23E0">
        <w:rPr>
          <w:color w:val="000000" w:themeColor="text1"/>
        </w:rPr>
        <w:t>(a)].</w:t>
      </w:r>
      <w:r w:rsidR="00C53A10" w:rsidRPr="005B23E0">
        <w:rPr>
          <w:rFonts w:eastAsiaTheme="minorEastAsia" w:hint="eastAsia"/>
          <w:color w:val="000000" w:themeColor="text1"/>
        </w:rPr>
        <w:t xml:space="preserve"> </w:t>
      </w:r>
      <w:r w:rsidR="00725EB7">
        <w:rPr>
          <w:rFonts w:eastAsiaTheme="minorEastAsia" w:hint="eastAsia"/>
        </w:rPr>
        <w:t xml:space="preserve">For comparison, we </w:t>
      </w:r>
      <w:r w:rsidR="00725EB7">
        <w:rPr>
          <w:rFonts w:eastAsiaTheme="minorEastAsia"/>
        </w:rPr>
        <w:t xml:space="preserve">also </w:t>
      </w:r>
      <w:r w:rsidR="00725EB7">
        <w:rPr>
          <w:rFonts w:eastAsiaTheme="minorEastAsia" w:hint="eastAsia"/>
        </w:rPr>
        <w:t>cite th</w:t>
      </w:r>
      <w:r w:rsidR="00C20C77">
        <w:rPr>
          <w:rFonts w:eastAsiaTheme="minorEastAsia"/>
        </w:rPr>
        <w:t xml:space="preserve">e </w:t>
      </w:r>
      <w:r w:rsidR="009D7D93">
        <w:rPr>
          <w:rFonts w:eastAsiaTheme="minorEastAsia"/>
        </w:rPr>
        <w:t>free fermion</w:t>
      </w:r>
      <w:r w:rsidR="00170503">
        <w:rPr>
          <w:rFonts w:eastAsiaTheme="minorEastAsia"/>
        </w:rPr>
        <w:t xml:space="preserve"> </w:t>
      </w:r>
      <w:r w:rsidR="00725EB7">
        <w:rPr>
          <w:rFonts w:eastAsiaTheme="minorEastAsia"/>
        </w:rPr>
        <w:t xml:space="preserve">results </w:t>
      </w:r>
      <w:r w:rsidR="009D7D93">
        <w:rPr>
          <w:rFonts w:eastAsiaTheme="minorEastAsia"/>
        </w:rPr>
        <w:t xml:space="preserve">from the </w:t>
      </w:r>
      <w:proofErr w:type="spellStart"/>
      <w:r w:rsidR="009D7D93">
        <w:rPr>
          <w:rFonts w:eastAsiaTheme="minorEastAsia"/>
        </w:rPr>
        <w:t>Landauer-</w:t>
      </w:r>
      <w:r w:rsidR="0036666D">
        <w:rPr>
          <w:rFonts w:eastAsiaTheme="minorEastAsia"/>
        </w:rPr>
        <w:t>Bü</w:t>
      </w:r>
      <w:r w:rsidR="00C20C77">
        <w:rPr>
          <w:rFonts w:eastAsiaTheme="minorEastAsia"/>
        </w:rPr>
        <w:t>ttiker</w:t>
      </w:r>
      <w:proofErr w:type="spellEnd"/>
      <w:r w:rsidR="00C20C77">
        <w:rPr>
          <w:rFonts w:eastAsiaTheme="minorEastAsia"/>
        </w:rPr>
        <w:t xml:space="preserve"> formalism,</w:t>
      </w:r>
      <w:r w:rsidR="00725EB7">
        <w:rPr>
          <w:rFonts w:eastAsiaTheme="minorEastAsia"/>
        </w:rPr>
        <w:t xml:space="preserve"> which corresponds to the trivial partition,</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C20C77" w:rsidRPr="001B3863" w14:paraId="5D589CFB" w14:textId="77777777" w:rsidTr="00F87BBE">
        <w:tc>
          <w:tcPr>
            <w:tcW w:w="9213" w:type="dxa"/>
            <w:vAlign w:val="center"/>
          </w:tcPr>
          <w:p w14:paraId="51649CB0" w14:textId="77777777" w:rsidR="00C20C77" w:rsidRPr="00D951E5" w:rsidRDefault="00000000" w:rsidP="00F87BBE">
            <w:pPr>
              <w:spacing w:after="206"/>
              <w:ind w:left="-5"/>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w:rPr>
                        <w:rFonts w:ascii="Cambria Math" w:hAnsi="Cambria Math"/>
                      </w:rPr>
                      <m:t>S</m:t>
                    </m:r>
                  </m:sub>
                </m:sSub>
                <m:sSubSup>
                  <m:sSubSupPr>
                    <m:ctrlPr>
                      <w:rPr>
                        <w:rFonts w:ascii="Cambria Math" w:hAnsi="Cambria Math"/>
                        <w:i/>
                      </w:rPr>
                    </m:ctrlPr>
                  </m:sSubSupPr>
                  <m:e>
                    <m:r>
                      <w:rPr>
                        <w:rFonts w:ascii="Cambria Math" w:hAnsi="Cambria Math"/>
                      </w:rPr>
                      <m:t>R</m:t>
                    </m:r>
                  </m:e>
                  <m:sub>
                    <m:r>
                      <m:rPr>
                        <m:sty m:val="p"/>
                      </m:rPr>
                      <w:rPr>
                        <w:rFonts w:ascii="Cambria Math" w:hAnsi="Cambria Math"/>
                      </w:rPr>
                      <m:t>QPC1</m:t>
                    </m:r>
                    <m:ctrlPr>
                      <w:rPr>
                        <w:rFonts w:ascii="Cambria Math" w:hAnsi="Cambria Math"/>
                      </w:rPr>
                    </m:ctrlPr>
                  </m:sub>
                  <m:sup>
                    <m:r>
                      <w:rPr>
                        <w:rFonts w:ascii="Cambria Math" w:hAnsi="Cambria Math"/>
                      </w:rPr>
                      <m:t>2</m:t>
                    </m:r>
                  </m:sup>
                </m:sSubSup>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e>
                </m:d>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coth</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e>
                        </m:d>
                      </m:e>
                    </m:func>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w:rPr>
                                <w:rFonts w:ascii="Cambria Math" w:hAnsi="Cambria Math"/>
                              </w:rPr>
                              <m:t>S</m:t>
                            </m:r>
                          </m:sub>
                        </m:sSub>
                      </m:den>
                    </m:f>
                  </m:e>
                </m:d>
                <m:r>
                  <w:rPr>
                    <w:rFonts w:ascii="Cambria Math" w:hAnsi="Cambria Math"/>
                  </w:rPr>
                  <m:t xml:space="preserve"> ,</m:t>
                </m:r>
              </m:oMath>
            </m:oMathPara>
          </w:p>
        </w:tc>
        <w:tc>
          <w:tcPr>
            <w:tcW w:w="900" w:type="dxa"/>
            <w:vAlign w:val="center"/>
          </w:tcPr>
          <w:p w14:paraId="1BDBE122" w14:textId="77777777" w:rsidR="00C20C77" w:rsidRPr="001B3863" w:rsidRDefault="00C20C77" w:rsidP="00F87BBE">
            <w:pPr>
              <w:spacing w:line="360" w:lineRule="auto"/>
              <w:ind w:firstLineChars="100" w:firstLine="200"/>
              <w:jc w:val="right"/>
              <w:rPr>
                <w:rFonts w:eastAsiaTheme="minorEastAsia"/>
              </w:rPr>
            </w:pPr>
            <w:r>
              <w:rPr>
                <w:rFonts w:eastAsiaTheme="minorEastAsia" w:hint="eastAsia"/>
              </w:rPr>
              <w:t>(</w:t>
            </w:r>
            <w:r>
              <w:rPr>
                <w:rFonts w:eastAsiaTheme="minorEastAsia"/>
              </w:rPr>
              <w:t>S17</w:t>
            </w:r>
            <w:r>
              <w:rPr>
                <w:rFonts w:eastAsiaTheme="minorEastAsia" w:hint="eastAsia"/>
              </w:rPr>
              <w:t>)</w:t>
            </w:r>
          </w:p>
        </w:tc>
      </w:tr>
    </w:tbl>
    <w:p w14:paraId="0FDFDE2F" w14:textId="3CD7CDC9" w:rsidR="00C20C77" w:rsidRPr="000653AA" w:rsidRDefault="000653AA">
      <w:pPr>
        <w:spacing w:after="166"/>
        <w:ind w:left="-5"/>
        <w:rPr>
          <w:rFonts w:eastAsiaTheme="minorEastAsia"/>
        </w:rPr>
      </w:pPr>
      <w:r>
        <w:rPr>
          <w:rFonts w:eastAsiaTheme="minorEastAsia"/>
        </w:rPr>
        <w:t>a</w:t>
      </w:r>
      <w:r>
        <w:rPr>
          <w:rFonts w:eastAsiaTheme="minorEastAsia" w:hint="eastAsia"/>
        </w:rPr>
        <w:t xml:space="preserve">nd </w:t>
      </w:r>
      <w:r>
        <w:rPr>
          <w:rFonts w:eastAsiaTheme="minorEastAsia"/>
        </w:rPr>
        <w:t xml:space="preserve">plot it in </w:t>
      </w:r>
      <w:r w:rsidRPr="00110D80">
        <w:rPr>
          <w:rFonts w:eastAsiaTheme="minorEastAsia"/>
        </w:rPr>
        <w:t xml:space="preserve">Fig. </w:t>
      </w:r>
      <w:r w:rsidR="0032571F" w:rsidRPr="00110D80">
        <w:rPr>
          <w:rFonts w:eastAsiaTheme="minorEastAsia"/>
        </w:rPr>
        <w:t>S10</w:t>
      </w:r>
      <w:r w:rsidRPr="00110D80">
        <w:rPr>
          <w:rFonts w:eastAsiaTheme="minorEastAsia"/>
        </w:rPr>
        <w:t>(a)</w:t>
      </w:r>
      <w:r>
        <w:rPr>
          <w:rFonts w:eastAsiaTheme="minorEastAsia"/>
        </w:rPr>
        <w:t xml:space="preserve"> as the red dashed line</w:t>
      </w:r>
      <w:r w:rsidR="00036C48">
        <w:rPr>
          <w:rFonts w:eastAsiaTheme="minorEastAsia"/>
        </w:rPr>
        <w:t xml:space="preserve"> with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 e/3</m:t>
        </m:r>
      </m:oMath>
      <w:r>
        <w:rPr>
          <w:rFonts w:eastAsiaTheme="minorEastAsia"/>
        </w:rPr>
        <w:t>.</w:t>
      </w:r>
      <w:r w:rsidR="007F3888">
        <w:rPr>
          <w:rFonts w:eastAsiaTheme="minorEastAsia"/>
        </w:rPr>
        <w:t xml:space="preserve"> </w:t>
      </w:r>
    </w:p>
    <w:p w14:paraId="47838D91" w14:textId="0C0EBF94" w:rsidR="009521B8" w:rsidRDefault="00C63A2F" w:rsidP="00AE65C9">
      <w:pPr>
        <w:spacing w:after="378" w:line="259" w:lineRule="auto"/>
        <w:jc w:val="center"/>
      </w:pPr>
      <w:r>
        <w:rPr>
          <w:noProof/>
          <w:lang w:eastAsia="en-US"/>
        </w:rPr>
        <w:lastRenderedPageBreak/>
        <w:drawing>
          <wp:inline distT="0" distB="0" distL="0" distR="0" wp14:anchorId="60AEAD6E" wp14:editId="694DC4F4">
            <wp:extent cx="6166884" cy="3240618"/>
            <wp:effectExtent l="0" t="0" r="571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8344" cy="3241385"/>
                    </a:xfrm>
                    <a:prstGeom prst="rect">
                      <a:avLst/>
                    </a:prstGeom>
                  </pic:spPr>
                </pic:pic>
              </a:graphicData>
            </a:graphic>
          </wp:inline>
        </w:drawing>
      </w:r>
    </w:p>
    <w:p w14:paraId="1CDAD59C" w14:textId="6A1E7674" w:rsidR="009521B8" w:rsidRDefault="00770D0D">
      <w:pPr>
        <w:spacing w:after="288" w:line="270" w:lineRule="auto"/>
        <w:ind w:left="0" w:firstLine="0"/>
      </w:pPr>
      <w:r>
        <w:rPr>
          <w:sz w:val="18"/>
        </w:rPr>
        <w:t>FIG. S</w:t>
      </w:r>
      <w:r w:rsidR="00976422">
        <w:rPr>
          <w:sz w:val="18"/>
        </w:rPr>
        <w:t>10</w:t>
      </w:r>
      <w:r>
        <w:rPr>
          <w:sz w:val="18"/>
        </w:rPr>
        <w:t xml:space="preserve">: </w:t>
      </w:r>
      <w:r w:rsidR="00F52F4F" w:rsidRPr="00F52F4F">
        <w:rPr>
          <w:b/>
          <w:sz w:val="18"/>
        </w:rPr>
        <w:t>Cross correlations</w:t>
      </w:r>
      <w:r w:rsidR="00F52F4F">
        <w:rPr>
          <w:sz w:val="18"/>
        </w:rPr>
        <w:t xml:space="preserve"> </w:t>
      </w:r>
      <w:r w:rsidRPr="00CC7280">
        <w:rPr>
          <w:b/>
          <w:sz w:val="18"/>
        </w:rPr>
        <w:t>(a)</w:t>
      </w:r>
      <w:r>
        <w:rPr>
          <w:sz w:val="18"/>
        </w:rPr>
        <w:t xml:space="preserve"> Cross correlation </w:t>
      </w:r>
      <w:r>
        <w:rPr>
          <w:i/>
          <w:sz w:val="18"/>
        </w:rPr>
        <w:t>S</w:t>
      </w:r>
      <w:r>
        <w:rPr>
          <w:sz w:val="18"/>
          <w:vertAlign w:val="subscript"/>
        </w:rPr>
        <w:t xml:space="preserve">AB </w:t>
      </w:r>
      <w:r>
        <w:rPr>
          <w:sz w:val="18"/>
        </w:rPr>
        <w:t xml:space="preserve">of the two-QPC geometry. </w:t>
      </w:r>
      <w:r w:rsidRPr="00CC7280">
        <w:rPr>
          <w:b/>
          <w:sz w:val="18"/>
        </w:rPr>
        <w:t>(b)</w:t>
      </w:r>
      <w:r>
        <w:rPr>
          <w:sz w:val="18"/>
        </w:rPr>
        <w:t xml:space="preserve"> </w:t>
      </w:r>
      <w:r>
        <w:rPr>
          <w:i/>
          <w:sz w:val="18"/>
        </w:rPr>
        <w:t>S</w:t>
      </w:r>
      <w:r>
        <w:rPr>
          <w:sz w:val="18"/>
          <w:vertAlign w:val="subscript"/>
        </w:rPr>
        <w:t xml:space="preserve">AB </w:t>
      </w:r>
      <w:r>
        <w:rPr>
          <w:sz w:val="18"/>
        </w:rPr>
        <w:t xml:space="preserve">of the three-QPC geometry with symmetric injection of two dilute beams to QPC2. The experimental data of </w:t>
      </w:r>
      <w:r w:rsidRPr="00CC7280">
        <w:rPr>
          <w:b/>
          <w:sz w:val="18"/>
        </w:rPr>
        <w:t>(a)</w:t>
      </w:r>
      <w:r>
        <w:rPr>
          <w:sz w:val="18"/>
        </w:rPr>
        <w:t xml:space="preserve"> were obtained with the same measurement (e.g., </w:t>
      </w:r>
      <w:r>
        <w:rPr>
          <w:i/>
          <w:sz w:val="18"/>
        </w:rPr>
        <w:t>R</w:t>
      </w:r>
      <w:r>
        <w:rPr>
          <w:sz w:val="18"/>
          <w:vertAlign w:val="subscript"/>
        </w:rPr>
        <w:t>QPC1</w:t>
      </w:r>
      <w:r>
        <w:rPr>
          <w:sz w:val="18"/>
        </w:rPr>
        <w:t xml:space="preserve">, </w:t>
      </w:r>
      <w:r>
        <w:rPr>
          <w:i/>
          <w:sz w:val="18"/>
        </w:rPr>
        <w:t>R</w:t>
      </w:r>
      <w:r>
        <w:rPr>
          <w:sz w:val="18"/>
          <w:vertAlign w:val="subscript"/>
        </w:rPr>
        <w:t>QPC2</w:t>
      </w:r>
      <w:r>
        <w:rPr>
          <w:sz w:val="18"/>
        </w:rPr>
        <w:t>)</w:t>
      </w:r>
      <w:r w:rsidR="00EC15FF">
        <w:rPr>
          <w:sz w:val="18"/>
        </w:rPr>
        <w:t xml:space="preserve"> </w:t>
      </w:r>
      <w:r w:rsidRPr="00110D80">
        <w:rPr>
          <w:sz w:val="18"/>
        </w:rPr>
        <w:t>with</w:t>
      </w:r>
      <w:r>
        <w:rPr>
          <w:sz w:val="18"/>
        </w:rPr>
        <w:t xml:space="preserve"> </w:t>
      </w:r>
      <w:r w:rsidRPr="00F52F4F">
        <w:rPr>
          <w:color w:val="000000" w:themeColor="text1"/>
          <w:sz w:val="18"/>
        </w:rPr>
        <w:t xml:space="preserve">Fig. 4(a) </w:t>
      </w:r>
      <w:r>
        <w:rPr>
          <w:sz w:val="18"/>
        </w:rPr>
        <w:t xml:space="preserve">of the main text. The data of </w:t>
      </w:r>
      <w:r w:rsidRPr="00CC7280">
        <w:rPr>
          <w:b/>
          <w:sz w:val="18"/>
        </w:rPr>
        <w:t>(b)</w:t>
      </w:r>
      <w:r>
        <w:rPr>
          <w:sz w:val="18"/>
        </w:rPr>
        <w:t xml:space="preserve"> were obtained with </w:t>
      </w:r>
      <w:r w:rsidR="000653AA">
        <w:rPr>
          <w:sz w:val="18"/>
        </w:rPr>
        <w:t xml:space="preserve">the average value of </w:t>
      </w:r>
      <w:r>
        <w:rPr>
          <w:i/>
          <w:sz w:val="18"/>
        </w:rPr>
        <w:t>R</w:t>
      </w:r>
      <w:r>
        <w:rPr>
          <w:sz w:val="18"/>
          <w:vertAlign w:val="subscript"/>
        </w:rPr>
        <w:t xml:space="preserve">QPC1 </w:t>
      </w:r>
      <w:r>
        <w:rPr>
          <w:sz w:val="18"/>
        </w:rPr>
        <w:t>= 0</w:t>
      </w:r>
      <w:r>
        <w:rPr>
          <w:i/>
          <w:sz w:val="18"/>
        </w:rPr>
        <w:t>.</w:t>
      </w:r>
      <w:r>
        <w:rPr>
          <w:sz w:val="18"/>
        </w:rPr>
        <w:t xml:space="preserve">116, </w:t>
      </w:r>
      <w:r>
        <w:rPr>
          <w:i/>
          <w:sz w:val="18"/>
        </w:rPr>
        <w:t>R</w:t>
      </w:r>
      <w:r>
        <w:rPr>
          <w:sz w:val="18"/>
          <w:vertAlign w:val="subscript"/>
        </w:rPr>
        <w:t xml:space="preserve">QPC2 </w:t>
      </w:r>
      <w:r>
        <w:rPr>
          <w:sz w:val="18"/>
        </w:rPr>
        <w:t>= 0</w:t>
      </w:r>
      <w:r>
        <w:rPr>
          <w:i/>
          <w:sz w:val="18"/>
        </w:rPr>
        <w:t>.</w:t>
      </w:r>
      <w:r>
        <w:rPr>
          <w:sz w:val="18"/>
        </w:rPr>
        <w:t xml:space="preserve">192, and </w:t>
      </w:r>
      <w:r>
        <w:rPr>
          <w:i/>
          <w:sz w:val="18"/>
        </w:rPr>
        <w:t>R</w:t>
      </w:r>
      <w:r>
        <w:rPr>
          <w:sz w:val="18"/>
          <w:vertAlign w:val="subscript"/>
        </w:rPr>
        <w:t xml:space="preserve">QPC3 </w:t>
      </w:r>
      <w:r>
        <w:rPr>
          <w:sz w:val="18"/>
        </w:rPr>
        <w:t>= 0</w:t>
      </w:r>
      <w:r>
        <w:rPr>
          <w:i/>
          <w:sz w:val="18"/>
        </w:rPr>
        <w:t>.</w:t>
      </w:r>
      <w:r>
        <w:rPr>
          <w:sz w:val="18"/>
        </w:rPr>
        <w:t>102.</w:t>
      </w:r>
      <w:r w:rsidR="00A2071A">
        <w:rPr>
          <w:sz w:val="18"/>
        </w:rPr>
        <w:t xml:space="preserve"> </w:t>
      </w:r>
      <w:r w:rsidR="00A2071A" w:rsidRPr="00110D80">
        <w:rPr>
          <w:sz w:val="18"/>
        </w:rPr>
        <w:t xml:space="preserve">The results are in good agreement with our theoretical result (yellow </w:t>
      </w:r>
      <w:r w:rsidR="00BE5F0D">
        <w:rPr>
          <w:sz w:val="18"/>
        </w:rPr>
        <w:t xml:space="preserve">dashed </w:t>
      </w:r>
      <w:r w:rsidR="00A2071A" w:rsidRPr="00110D80">
        <w:rPr>
          <w:sz w:val="18"/>
        </w:rPr>
        <w:t xml:space="preserve">lines). </w:t>
      </w:r>
      <w:r w:rsidR="00995C01" w:rsidRPr="00110D80">
        <w:rPr>
          <w:sz w:val="18"/>
        </w:rPr>
        <w:t xml:space="preserve">The results of Eq. (S17) and Eq. (S20) for </w:t>
      </w:r>
      <w:r w:rsidR="00B41CD0" w:rsidRPr="00110D80">
        <w:rPr>
          <w:sz w:val="18"/>
        </w:rPr>
        <w:t>the trivial partition process</w:t>
      </w:r>
      <w:r w:rsidR="00995C01" w:rsidRPr="00110D80">
        <w:rPr>
          <w:sz w:val="18"/>
        </w:rPr>
        <w:t xml:space="preserve"> (red </w:t>
      </w:r>
      <w:r w:rsidR="00E4248A" w:rsidRPr="00110D80">
        <w:rPr>
          <w:sz w:val="18"/>
        </w:rPr>
        <w:t xml:space="preserve">dashed </w:t>
      </w:r>
      <w:r w:rsidR="00995C01" w:rsidRPr="00110D80">
        <w:rPr>
          <w:sz w:val="18"/>
        </w:rPr>
        <w:t>lines) are shown for comparison.</w:t>
      </w:r>
    </w:p>
    <w:p w14:paraId="124184A9" w14:textId="5B95556B" w:rsidR="009521B8" w:rsidRDefault="00770D0D">
      <w:pPr>
        <w:ind w:left="-15" w:firstLine="199"/>
      </w:pPr>
      <w:r>
        <w:t xml:space="preserve">We also analyze our experimental data of the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sidR="00C955C8">
        <w:rPr>
          <w:rFonts w:eastAsiaTheme="minorEastAsia" w:hint="eastAsia"/>
        </w:rPr>
        <w:t xml:space="preserve"> </w:t>
      </w:r>
      <w:r>
        <w:t>of a three-QPC geometry</w:t>
      </w:r>
      <w:r w:rsidR="00D21BB5">
        <w:t xml:space="preserve"> </w:t>
      </w:r>
      <w:r w:rsidR="00D21BB5" w:rsidRPr="00110D80">
        <w:t>[</w:t>
      </w:r>
      <w:r w:rsidR="00D21BB5" w:rsidRPr="005B23E0">
        <w:rPr>
          <w:color w:val="000000" w:themeColor="text1"/>
        </w:rPr>
        <w:t>Fig.</w:t>
      </w:r>
      <w:r w:rsidR="005B23E0">
        <w:rPr>
          <w:color w:val="000000" w:themeColor="text1"/>
        </w:rPr>
        <w:t xml:space="preserve"> </w:t>
      </w:r>
      <w:r w:rsidR="00D21BB5" w:rsidRPr="005B23E0">
        <w:rPr>
          <w:color w:val="000000" w:themeColor="text1"/>
        </w:rPr>
        <w:t>S1(b)</w:t>
      </w:r>
      <w:r w:rsidR="00D21BB5" w:rsidRPr="00110D80">
        <w:t>]</w:t>
      </w:r>
      <w:r w:rsidRPr="00110D80">
        <w:t>,</w:t>
      </w:r>
      <w:r>
        <w:t xml:space="preserve"> which is essentially the same configuration with Ref. [S10]. To have the three-QPC geometry, we operated an additional QPC, QPC3, located </w:t>
      </w:r>
      <w:r w:rsidR="00D21BB5">
        <w:t>downside</w:t>
      </w:r>
      <w:r w:rsidR="00C955C8">
        <w:t xml:space="preserve"> of QPC2</w:t>
      </w:r>
      <w:r>
        <w:t xml:space="preserve">. This QPC connects Edge3 with an additional edge channel, Edge4, via </w:t>
      </w:r>
      <w:proofErr w:type="spellStart"/>
      <w:r>
        <w:t>anyon</w:t>
      </w:r>
      <w:proofErr w:type="spellEnd"/>
      <w:r>
        <w:t xml:space="preserve"> tunneling. By applying a voltage of the same amplitude </w:t>
      </w:r>
      <m:oMath>
        <m:sSub>
          <m:sSubPr>
            <m:ctrlPr>
              <w:rPr>
                <w:rFonts w:ascii="Cambria Math" w:hAnsi="Cambria Math"/>
              </w:rPr>
            </m:ctrlPr>
          </m:sSubPr>
          <m:e>
            <m:r>
              <w:rPr>
                <w:rFonts w:ascii="Cambria Math" w:hAnsi="Cambria Math"/>
              </w:rPr>
              <m:t>V</m:t>
            </m:r>
          </m:e>
          <m:sub>
            <m:r>
              <m:rPr>
                <m:sty m:val="p"/>
              </m:rPr>
              <w:rPr>
                <w:rFonts w:ascii="Cambria Math" w:hAnsi="Cambria Math"/>
              </w:rPr>
              <m:t>S</m:t>
            </m:r>
          </m:sub>
        </m:sSub>
      </m:oMath>
      <w:r w:rsidR="00D21BB5">
        <w:rPr>
          <w:i/>
        </w:rPr>
        <w:t xml:space="preserve"> </w:t>
      </w:r>
      <w:r>
        <w:rPr>
          <w:vertAlign w:val="subscript"/>
        </w:rPr>
        <w:t xml:space="preserve"> </w:t>
      </w:r>
      <w:r w:rsidR="00D21BB5">
        <w:t xml:space="preserve">to the source </w:t>
      </w:r>
      <w:r w:rsidR="00C47DCE">
        <w:t xml:space="preserve">contact </w:t>
      </w:r>
      <w:r w:rsidR="00D21BB5">
        <w:t>S2 w</w:t>
      </w:r>
      <w:r>
        <w:t>ith that applied to the source</w:t>
      </w:r>
      <w:r w:rsidR="002E5813">
        <w:t xml:space="preserve"> contact S1</w:t>
      </w:r>
      <w:r>
        <w:t xml:space="preserve"> of Edge1, a current </w:t>
      </w:r>
      <m:oMath>
        <m:sSub>
          <m:sSubPr>
            <m:ctrlPr>
              <w:rPr>
                <w:rFonts w:ascii="Cambria Math" w:hAnsi="Cambria Math"/>
                <w:i/>
              </w:rPr>
            </m:ctrlPr>
          </m:sSubPr>
          <m:e>
            <m:r>
              <w:rPr>
                <w:rFonts w:ascii="Cambria Math" w:hAnsi="Cambria Math"/>
              </w:rPr>
              <m:t>I</m:t>
            </m:r>
          </m:e>
          <m:sub>
            <m:r>
              <m:rPr>
                <m:sty m:val="p"/>
              </m:rPr>
              <w:rPr>
                <w:rFonts w:ascii="Cambria Math" w:hAnsi="Cambria Math"/>
              </w:rPr>
              <m:t>S</m:t>
            </m:r>
          </m:sub>
        </m:sSub>
      </m:oMath>
      <w:r>
        <w:rPr>
          <w:vertAlign w:val="subscript"/>
        </w:rPr>
        <w:t xml:space="preserve"> </w:t>
      </w:r>
      <w:r>
        <w:t xml:space="preserve">flows along Edge4 (the same amount with the current along Edge1). It is reflected at QPC3, then a dilute beam of current </w:t>
      </w:r>
      <m:oMath>
        <m:sSub>
          <m:sSubPr>
            <m:ctrlPr>
              <w:rPr>
                <w:rFonts w:ascii="Cambria Math" w:hAnsi="Cambria Math"/>
                <w:i/>
              </w:rPr>
            </m:ctrlPr>
          </m:sSubPr>
          <m:e>
            <m:r>
              <w:rPr>
                <w:rFonts w:ascii="Cambria Math" w:hAnsi="Cambria Math"/>
              </w:rPr>
              <m:t>I</m:t>
            </m:r>
          </m:e>
          <m:sub>
            <m:r>
              <m:rPr>
                <m:sty m:val="p"/>
              </m:rPr>
              <w:rPr>
                <w:rFonts w:ascii="Cambria Math" w:hAnsi="Cambria Math"/>
              </w:rPr>
              <m:t>QPC3</m:t>
            </m:r>
          </m:sub>
        </m:sSub>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sSub>
          <m:sSubPr>
            <m:ctrlPr>
              <w:rPr>
                <w:rFonts w:ascii="Cambria Math" w:hAnsi="Cambria Math"/>
                <w:i/>
              </w:rPr>
            </m:ctrlPr>
          </m:sSubPr>
          <m:e>
            <m:r>
              <w:rPr>
                <w:rFonts w:ascii="Cambria Math" w:hAnsi="Cambria Math"/>
              </w:rPr>
              <m:t>I</m:t>
            </m:r>
          </m:e>
          <m:sub>
            <m:r>
              <m:rPr>
                <m:sty m:val="p"/>
              </m:rPr>
              <w:rPr>
                <w:rFonts w:ascii="Cambria Math" w:hAnsi="Cambria Math"/>
              </w:rPr>
              <m:t>S</m:t>
            </m:r>
          </m:sub>
        </m:sSub>
      </m:oMath>
      <w:r>
        <w:rPr>
          <w:vertAlign w:val="subscript"/>
        </w:rPr>
        <w:t xml:space="preserve"> </w:t>
      </w:r>
      <w:r>
        <w:t xml:space="preserve">is generated to flow along Edge3 towards QPC2, where </w:t>
      </w:r>
      <m:oMath>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oMath>
      <w:r>
        <w:rPr>
          <w:vertAlign w:val="subscript"/>
        </w:rPr>
        <w:t xml:space="preserve"> </w:t>
      </w:r>
      <w:r>
        <w:t xml:space="preserve">is the reflection probability at QPC3. </w:t>
      </w:r>
      <w:proofErr w:type="gramStart"/>
      <w:r>
        <w:t>So</w:t>
      </w:r>
      <w:proofErr w:type="gramEnd"/>
      <w:r>
        <w:t xml:space="preserve"> the two di</w:t>
      </w:r>
      <w:r w:rsidR="005B23E0">
        <w:t>l</w:t>
      </w:r>
      <w:r>
        <w:t xml:space="preserve">ute beams, one along Edge2 and the other along Edge3, are injected to QPC2. Then the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Pr>
          <w:vertAlign w:val="subscript"/>
        </w:rPr>
        <w:t xml:space="preserve"> </w:t>
      </w:r>
      <w:r>
        <w:t xml:space="preserve">between </w:t>
      </w:r>
      <w:r w:rsidRPr="00110D80">
        <w:t>amplif</w:t>
      </w:r>
      <w:r w:rsidR="00EB2E55" w:rsidRPr="00110D80">
        <w:t>i</w:t>
      </w:r>
      <w:r w:rsidRPr="00110D80">
        <w:t>ers</w:t>
      </w:r>
      <w:r>
        <w:t xml:space="preserve"> A and B was measured.</w:t>
      </w:r>
    </w:p>
    <w:p w14:paraId="77D18F05" w14:textId="77777777" w:rsidR="00FD73E6" w:rsidRPr="00FD73E6" w:rsidRDefault="00770D0D" w:rsidP="00FD73E6">
      <w:pPr>
        <w:spacing w:after="206"/>
        <w:ind w:left="209"/>
      </w:pPr>
      <w:r>
        <w:t>Theoretically, the CC is written as</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FD73E6" w:rsidRPr="001B3863" w14:paraId="2A1663C8" w14:textId="77777777" w:rsidTr="00F67736">
        <w:tc>
          <w:tcPr>
            <w:tcW w:w="9213" w:type="dxa"/>
            <w:vAlign w:val="center"/>
          </w:tcPr>
          <w:p w14:paraId="3D68BD22" w14:textId="084C8FC3" w:rsidR="00FD73E6" w:rsidRPr="00D951E5" w:rsidRDefault="00000000" w:rsidP="00F67736">
            <w:pPr>
              <w:spacing w:after="206"/>
              <w:ind w:left="-5"/>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num>
                  <m:den>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den>
                </m:f>
                <m:sSub>
                  <m:sSubPr>
                    <m:ctrlPr>
                      <w:rPr>
                        <w:rFonts w:ascii="Cambria Math" w:hAnsi="Cambria Math"/>
                        <w:i/>
                      </w:rPr>
                    </m:ctrlPr>
                  </m:sSubPr>
                  <m:e>
                    <m:r>
                      <w:rPr>
                        <w:rFonts w:ascii="Cambria Math" w:hAnsi="Cambria Math"/>
                      </w:rPr>
                      <m:t>S</m:t>
                    </m:r>
                  </m:e>
                  <m:sub>
                    <m:r>
                      <m:rPr>
                        <m:sty m:val="p"/>
                      </m:rPr>
                      <w:rPr>
                        <w:rFonts w:ascii="Cambria Math" w:hAnsi="Cambria Math"/>
                      </w:rPr>
                      <m:t>QPC1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num>
                  <m:den>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QPC3</m:t>
                        </m:r>
                      </m:sub>
                    </m:sSub>
                  </m:den>
                </m:f>
                <m:sSub>
                  <m:sSubPr>
                    <m:ctrlPr>
                      <w:rPr>
                        <w:rFonts w:ascii="Cambria Math" w:hAnsi="Cambria Math"/>
                        <w:i/>
                      </w:rPr>
                    </m:ctrlPr>
                  </m:sSubPr>
                  <m:e>
                    <m:r>
                      <w:rPr>
                        <w:rFonts w:ascii="Cambria Math" w:hAnsi="Cambria Math"/>
                      </w:rPr>
                      <m:t>S</m:t>
                    </m:r>
                  </m:e>
                  <m:sub>
                    <m:r>
                      <m:rPr>
                        <m:sty m:val="p"/>
                      </m:rPr>
                      <w:rPr>
                        <w:rFonts w:ascii="Cambria Math" w:hAnsi="Cambria Math"/>
                      </w:rPr>
                      <m:t>QPC3</m:t>
                    </m:r>
                  </m:sub>
                </m:sSub>
                <m:r>
                  <w:rPr>
                    <w:rFonts w:ascii="Cambria Math" w:hAnsi="Cambria Math"/>
                  </w:rPr>
                  <m:t xml:space="preserve"> ,</m:t>
                </m:r>
              </m:oMath>
            </m:oMathPara>
          </w:p>
        </w:tc>
        <w:tc>
          <w:tcPr>
            <w:tcW w:w="503" w:type="dxa"/>
            <w:vAlign w:val="center"/>
          </w:tcPr>
          <w:p w14:paraId="762CA72D" w14:textId="13E12838" w:rsidR="00FD73E6" w:rsidRPr="001B3863" w:rsidRDefault="00FD73E6" w:rsidP="007C1A7F">
            <w:pPr>
              <w:spacing w:line="360" w:lineRule="auto"/>
              <w:ind w:firstLineChars="100" w:firstLine="200"/>
              <w:jc w:val="right"/>
              <w:rPr>
                <w:rFonts w:eastAsiaTheme="minorEastAsia"/>
              </w:rPr>
            </w:pPr>
            <w:r>
              <w:rPr>
                <w:rFonts w:eastAsiaTheme="minorEastAsia" w:hint="eastAsia"/>
              </w:rPr>
              <w:t>(</w:t>
            </w:r>
            <w:r>
              <w:rPr>
                <w:rFonts w:eastAsiaTheme="minorEastAsia"/>
              </w:rPr>
              <w:t>S1</w:t>
            </w:r>
            <w:r w:rsidR="007C1A7F">
              <w:rPr>
                <w:rFonts w:eastAsiaTheme="minorEastAsia"/>
              </w:rPr>
              <w:t>8</w:t>
            </w:r>
            <w:r>
              <w:rPr>
                <w:rFonts w:eastAsiaTheme="minorEastAsia" w:hint="eastAsia"/>
              </w:rPr>
              <w:t>)</w:t>
            </w:r>
          </w:p>
        </w:tc>
      </w:tr>
    </w:tbl>
    <w:p w14:paraId="67226D9B" w14:textId="0ED3A706" w:rsidR="009521B8" w:rsidRDefault="00770D0D" w:rsidP="005C6EF6">
      <w:pPr>
        <w:ind w:left="-5"/>
      </w:pPr>
      <w:r>
        <w:t xml:space="preserve">where </w:t>
      </w:r>
      <m:oMath>
        <m:sSub>
          <m:sSubPr>
            <m:ctrlPr>
              <w:rPr>
                <w:rFonts w:ascii="Cambria Math" w:hAnsi="Cambria Math"/>
                <w:i/>
              </w:rPr>
            </m:ctrlPr>
          </m:sSubPr>
          <m:e>
            <m:r>
              <w:rPr>
                <w:rFonts w:ascii="Cambria Math" w:hAnsi="Cambria Math"/>
              </w:rPr>
              <m:t>S</m:t>
            </m:r>
          </m:e>
          <m:sub>
            <m:r>
              <m:rPr>
                <m:sty m:val="p"/>
              </m:rPr>
              <w:rPr>
                <w:rFonts w:ascii="Cambria Math" w:hAnsi="Cambria Math"/>
              </w:rPr>
              <m:t>QPC3</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m:rPr>
                <m:sty m:val="p"/>
              </m:rPr>
              <w:rPr>
                <w:rFonts w:ascii="Cambria Math" w:hAnsi="Cambria Math"/>
              </w:rPr>
              <m:t>S</m:t>
            </m:r>
          </m:sub>
        </m:sSub>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e>
        </m:d>
        <m:d>
          <m:dPr>
            <m:begChr m:val="["/>
            <m:endChr m:val="]"/>
            <m:ctrlPr>
              <w:rPr>
                <w:rFonts w:ascii="Cambria Math" w:hAnsi="Cambria Math"/>
                <w:i/>
              </w:rPr>
            </m:ctrlPr>
          </m:dPr>
          <m:e>
            <m:func>
              <m:funcPr>
                <m:ctrlPr>
                  <w:rPr>
                    <w:rFonts w:ascii="Cambria Math" w:hAnsi="Cambria Math"/>
                    <w:iCs/>
                  </w:rPr>
                </m:ctrlPr>
              </m:funcPr>
              <m:fName>
                <m:r>
                  <m:rPr>
                    <m:sty m:val="p"/>
                  </m:rPr>
                  <w:rPr>
                    <w:rFonts w:ascii="Cambria Math" w:hAnsi="Cambria Math"/>
                  </w:rPr>
                  <m:t>coth</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e>
            </m:func>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num>
              <m:den>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den>
            </m:f>
          </m:e>
        </m:d>
      </m:oMath>
      <w:r w:rsidR="00B424B3">
        <w:t xml:space="preserve"> </w:t>
      </w:r>
      <w:r>
        <w:t>is the excess tunneling noise at QPC3</w:t>
      </w:r>
      <w:r w:rsidR="006D6610">
        <w:t xml:space="preserve"> following Eq. (1)</w:t>
      </w:r>
      <w:r>
        <w:t xml:space="preserve">. The third term </w:t>
      </w:r>
      <w:r w:rsidRPr="00110D80">
        <w:t>is</w:t>
      </w:r>
      <w:r w:rsidR="005C6EF6" w:rsidRPr="00110D80">
        <w:rPr>
          <w:rFonts w:eastAsiaTheme="minorEastAsia" w:hint="eastAsia"/>
        </w:rPr>
        <w:t xml:space="preserve"> </w:t>
      </w:r>
      <w:r w:rsidRPr="00110D80">
        <w:t>the</w:t>
      </w:r>
      <w:r>
        <w:t xml:space="preserve"> correlation between the tunneling currents </w:t>
      </w:r>
      <m:oMath>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oMath>
      <w:r>
        <w:rPr>
          <w:vertAlign w:val="subscript"/>
        </w:rPr>
        <w:t xml:space="preserve"> </w:t>
      </w:r>
      <w:r>
        <w:t xml:space="preserve">and </w:t>
      </w:r>
      <m:oMath>
        <m:sSub>
          <m:sSubPr>
            <m:ctrlPr>
              <w:rPr>
                <w:rFonts w:ascii="Cambria Math" w:hAnsi="Cambria Math"/>
                <w:i/>
              </w:rPr>
            </m:ctrlPr>
          </m:sSubPr>
          <m:e>
            <m:r>
              <w:rPr>
                <w:rFonts w:ascii="Cambria Math" w:hAnsi="Cambria Math"/>
              </w:rPr>
              <m:t>I</m:t>
            </m:r>
          </m:e>
          <m:sub>
            <m:r>
              <m:rPr>
                <m:sty m:val="p"/>
              </m:rPr>
              <w:rPr>
                <w:rFonts w:ascii="Cambria Math" w:hAnsi="Cambria Math"/>
              </w:rPr>
              <m:t>QPC3</m:t>
            </m:r>
          </m:sub>
        </m:sSub>
      </m:oMath>
      <w:r>
        <w:t xml:space="preserve">. As in our phenomenological theory for the two-QPC setup, we calculated the noise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rsidR="009B06EC">
        <w:rPr>
          <w:vertAlign w:val="subscript"/>
        </w:rPr>
        <w:t xml:space="preserve"> </w:t>
      </w:r>
      <w:r>
        <w:t>as</w:t>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gridCol w:w="900"/>
      </w:tblGrid>
      <w:tr w:rsidR="008159CE" w:rsidRPr="001B3863" w14:paraId="0275D15B" w14:textId="77777777" w:rsidTr="00F67736">
        <w:tc>
          <w:tcPr>
            <w:tcW w:w="9213" w:type="dxa"/>
            <w:vAlign w:val="center"/>
          </w:tcPr>
          <w:p w14:paraId="62AFC208" w14:textId="3B54FC8F" w:rsidR="008159CE" w:rsidRPr="00D951E5" w:rsidRDefault="00000000" w:rsidP="00F67736">
            <w:pPr>
              <w:spacing w:after="206"/>
              <w:ind w:left="-5"/>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rPr>
                  <m:t>=</m:t>
                </m:r>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QPC3</m:t>
                        </m:r>
                      </m:sub>
                    </m:sSub>
                  </m:e>
                </m:d>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e>
                </m:d>
                <m:d>
                  <m:dPr>
                    <m:begChr m:val="["/>
                    <m:endChr m:val="]"/>
                    <m:ctrlPr>
                      <w:rPr>
                        <w:rFonts w:ascii="Cambria Math" w:hAnsi="Cambria Math"/>
                        <w:i/>
                      </w:rPr>
                    </m:ctrlPr>
                  </m:dPr>
                  <m:e>
                    <m:func>
                      <m:funcPr>
                        <m:ctrlPr>
                          <w:rPr>
                            <w:rFonts w:ascii="Cambria Math" w:hAnsi="Cambria Math"/>
                            <w:iCs/>
                          </w:rPr>
                        </m:ctrlPr>
                      </m:funcPr>
                      <m:fName>
                        <m:r>
                          <m:rPr>
                            <m:sty m:val="p"/>
                          </m:rPr>
                          <w:rPr>
                            <w:rFonts w:ascii="Cambria Math" w:hAnsi="Cambria Math"/>
                          </w:rPr>
                          <m:t>coth</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e>
                    </m:func>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num>
                      <m:den>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den>
                    </m:f>
                  </m:e>
                </m:d>
                <m:r>
                  <w:rPr>
                    <w:rFonts w:ascii="Cambria Math" w:hAnsi="Cambria Math"/>
                  </w:rPr>
                  <m:t>.</m:t>
                </m:r>
              </m:oMath>
            </m:oMathPara>
          </w:p>
        </w:tc>
        <w:tc>
          <w:tcPr>
            <w:tcW w:w="503" w:type="dxa"/>
            <w:vAlign w:val="center"/>
          </w:tcPr>
          <w:p w14:paraId="0BB38EB1" w14:textId="3674D439" w:rsidR="008159CE" w:rsidRPr="001B3863" w:rsidRDefault="008159CE" w:rsidP="007C1A7F">
            <w:pPr>
              <w:spacing w:line="360" w:lineRule="auto"/>
              <w:ind w:firstLineChars="100" w:firstLine="200"/>
              <w:jc w:val="right"/>
              <w:rPr>
                <w:rFonts w:eastAsiaTheme="minorEastAsia"/>
              </w:rPr>
            </w:pPr>
            <w:r>
              <w:rPr>
                <w:rFonts w:eastAsiaTheme="minorEastAsia" w:hint="eastAsia"/>
              </w:rPr>
              <w:t>(</w:t>
            </w:r>
            <w:r>
              <w:rPr>
                <w:rFonts w:eastAsiaTheme="minorEastAsia"/>
              </w:rPr>
              <w:t>S1</w:t>
            </w:r>
            <w:r w:rsidR="007C1A7F">
              <w:rPr>
                <w:rFonts w:eastAsiaTheme="minorEastAsia"/>
              </w:rPr>
              <w:t>9</w:t>
            </w:r>
            <w:r>
              <w:rPr>
                <w:rFonts w:eastAsiaTheme="minorEastAsia" w:hint="eastAsia"/>
              </w:rPr>
              <w:t>)</w:t>
            </w:r>
          </w:p>
        </w:tc>
      </w:tr>
    </w:tbl>
    <w:p w14:paraId="5B488FF1" w14:textId="43BD2EE8" w:rsidR="009521B8" w:rsidRDefault="00770D0D" w:rsidP="006F56FD">
      <w:pPr>
        <w:ind w:left="-5"/>
      </w:pPr>
      <w:r>
        <w:t xml:space="preserve">The 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oMath>
      <w:r w:rsidR="006B4495">
        <w:t xml:space="preserve"> i</w:t>
      </w:r>
      <w:r>
        <w:t xml:space="preserve">s calculated by the </w:t>
      </w:r>
      <w:r w:rsidR="00D71E97" w:rsidRPr="00110D80">
        <w:t>CLL</w:t>
      </w:r>
      <w:r>
        <w:t xml:space="preserve"> theory for </w:t>
      </w:r>
      <m:oMath>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r>
          <w:rPr>
            <w:rFonts w:ascii="Cambria Math" w:hAnsi="Cambria Math"/>
            <w:vertAlign w:val="subscript"/>
          </w:rPr>
          <m:t>≪</m:t>
        </m:r>
        <m:r>
          <w:rPr>
            <w:rFonts w:ascii="Cambria Math" w:hAnsi="Cambria Math"/>
          </w:rPr>
          <m:t xml:space="preserve">1 </m:t>
        </m:r>
      </m:oMath>
      <w:r>
        <w:t xml:space="preserve">and </w:t>
      </w:r>
      <m:oMath>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B</m:t>
            </m:r>
          </m:sub>
        </m:sSub>
        <m:r>
          <w:rPr>
            <w:rFonts w:ascii="Cambria Math" w:hAnsi="Cambria Math"/>
          </w:rPr>
          <m:t>T</m:t>
        </m:r>
      </m:oMath>
      <w:r w:rsidR="009B06EC">
        <w:t xml:space="preserve"> </w:t>
      </w:r>
      <w:r>
        <w:t>as before. The non</w:t>
      </w:r>
      <w:r w:rsidR="00072E72">
        <w:t>-</w:t>
      </w:r>
      <w:r>
        <w:t>equilibrium correlator in Eq. (S4) has the multiplicative factor in the first term, which describes the effect of the dilute beam injected across QPC1. In the case of the two dilute beams, the non-</w:t>
      </w:r>
      <w:r w:rsidR="00F51E5B">
        <w:t>equilibrium</w:t>
      </w:r>
      <w:r>
        <w:t xml:space="preserve"> correlator is modified such that the first term has an additional multiplicative factor of </w:t>
      </w:r>
      <m:oMath>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sSup>
                  <m:sSupPr>
                    <m:ctrlPr>
                      <w:rPr>
                        <w:rFonts w:ascii="Cambria Math" w:hAnsi="Cambria Math"/>
                        <w:i/>
                      </w:rPr>
                    </m:ctrlPr>
                  </m:sSupPr>
                  <m:e>
                    <m:r>
                      <w:rPr>
                        <w:rFonts w:ascii="Cambria Math" w:hAnsi="Cambria Math"/>
                      </w:rPr>
                      <m:t>e</m:t>
                    </m:r>
                  </m:e>
                  <m:sup>
                    <m:r>
                      <w:rPr>
                        <w:rFonts w:ascii="Cambria Math" w:hAnsi="Cambria Math"/>
                      </w:rPr>
                      <m:t>-2iθ</m:t>
                    </m:r>
                    <m:r>
                      <m:rPr>
                        <m:sty m:val="p"/>
                      </m:rPr>
                      <w:rPr>
                        <w:rFonts w:ascii="Cambria Math" w:hAnsi="Cambria Math"/>
                      </w:rPr>
                      <m:t>sign⁡</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e>
            </m:d>
          </m:e>
          <m:sup>
            <m:f>
              <m:fPr>
                <m:ctrlPr>
                  <w:rPr>
                    <w:rFonts w:ascii="Cambria Math" w:hAnsi="Cambria Math"/>
                    <w:i/>
                  </w:rPr>
                </m:ctrlPr>
              </m:fPr>
              <m:num>
                <m:sSub>
                  <m:sSubPr>
                    <m:ctrlPr>
                      <w:rPr>
                        <w:rFonts w:ascii="Cambria Math" w:hAnsi="Cambria Math"/>
                        <w:i/>
                      </w:rPr>
                    </m:ctrlPr>
                  </m:sSubPr>
                  <m:e>
                    <m:r>
                      <w:rPr>
                        <w:rFonts w:ascii="Cambria Math" w:hAnsi="Cambria Math"/>
                      </w:rPr>
                      <m:t>I</m:t>
                    </m:r>
                  </m:e>
                  <m:sub>
                    <m:r>
                      <m:rPr>
                        <m:sty m:val="p"/>
                      </m:rPr>
                      <w:rPr>
                        <w:rFonts w:ascii="Cambria Math" w:hAnsi="Cambria Math"/>
                      </w:rPr>
                      <m:t>S</m:t>
                    </m:r>
                  </m:sub>
                </m:sSub>
              </m:num>
              <m:den>
                <m:sSup>
                  <m:sSupPr>
                    <m:ctrlPr>
                      <w:rPr>
                        <w:rFonts w:ascii="Cambria Math" w:hAnsi="Cambria Math"/>
                        <w:i/>
                      </w:rPr>
                    </m:ctrlPr>
                  </m:sSupPr>
                  <m:e>
                    <m:r>
                      <w:rPr>
                        <w:rFonts w:ascii="Cambria Math" w:hAnsi="Cambria Math"/>
                      </w:rPr>
                      <m:t>e</m:t>
                    </m:r>
                  </m:e>
                  <m:sup>
                    <m:r>
                      <w:rPr>
                        <w:rFonts w:ascii="Cambria Math" w:hAnsi="Cambria Math"/>
                      </w:rPr>
                      <m:t>*</m:t>
                    </m:r>
                  </m:sup>
                </m:sSup>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oMath>
      <w:r w:rsidR="00A7295C">
        <w:t xml:space="preserve"> </w:t>
      </w:r>
      <w:r>
        <w:t>which describes the effect of the dilute beam injected across QPC3. We note that the braiding phase facto</w:t>
      </w:r>
      <w:r w:rsidR="006F56FD">
        <w:t xml:space="preserve">r </w:t>
      </w:r>
      <m:oMath>
        <m:sSup>
          <m:sSupPr>
            <m:ctrlPr>
              <w:rPr>
                <w:rFonts w:ascii="Cambria Math" w:hAnsi="Cambria Math"/>
                <w:i/>
              </w:rPr>
            </m:ctrlPr>
          </m:sSupPr>
          <m:e>
            <m:r>
              <w:rPr>
                <w:rFonts w:ascii="Cambria Math" w:hAnsi="Cambria Math"/>
              </w:rPr>
              <m:t>e</m:t>
            </m:r>
          </m:e>
          <m:sup>
            <m:r>
              <w:rPr>
                <w:rFonts w:ascii="Cambria Math" w:hAnsi="Cambria Math"/>
              </w:rPr>
              <m:t>-2iθ</m:t>
            </m:r>
            <m:r>
              <m:rPr>
                <m:sty m:val="p"/>
              </m:rPr>
              <w:rPr>
                <w:rFonts w:ascii="Cambria Math" w:hAnsi="Cambria Math"/>
              </w:rPr>
              <m:t>sign⁡</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oMath>
      <w:r>
        <w:t xml:space="preserve">of this </w:t>
      </w:r>
      <w:r>
        <w:lastRenderedPageBreak/>
        <w:t xml:space="preserve">multiplicative factor for the dilute beam injected across QPC3 differs from the factor </w:t>
      </w:r>
      <m:oMath>
        <m:sSup>
          <m:sSupPr>
            <m:ctrlPr>
              <w:rPr>
                <w:rFonts w:ascii="Cambria Math" w:hAnsi="Cambria Math"/>
                <w:i/>
              </w:rPr>
            </m:ctrlPr>
          </m:sSupPr>
          <m:e>
            <m:r>
              <w:rPr>
                <w:rFonts w:ascii="Cambria Math" w:hAnsi="Cambria Math"/>
              </w:rPr>
              <m:t>e</m:t>
            </m:r>
          </m:e>
          <m:sup>
            <m:r>
              <w:rPr>
                <w:rFonts w:ascii="Cambria Math" w:hAnsi="Cambria Math"/>
              </w:rPr>
              <m:t>2iθ</m:t>
            </m:r>
            <m:r>
              <m:rPr>
                <m:sty m:val="p"/>
              </m:rPr>
              <w:rPr>
                <w:rFonts w:ascii="Cambria Math" w:hAnsi="Cambria Math"/>
              </w:rPr>
              <m:t>sign⁡</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oMath>
      <w:r w:rsidR="00D21BB5">
        <w:rPr>
          <w:rFonts w:eastAsiaTheme="minorEastAsia" w:hint="eastAsia"/>
        </w:rPr>
        <w:t xml:space="preserve"> </w:t>
      </w:r>
      <w:r>
        <w:t>of the multiplicative factor for the dilute beam injected across QPC1, because the time-domain loop at QPC2 braids the two beams in the opposite direction to each other. Using the modified non-</w:t>
      </w:r>
      <w:r w:rsidR="005B23E0">
        <w:t>equilibrium</w:t>
      </w:r>
      <w:r>
        <w:t xml:space="preserve"> correlator, it is straightforward to compute the tunneling current and noise at QPC2, hence, the Fano factor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t>.</w:t>
      </w:r>
    </w:p>
    <w:p w14:paraId="319053AE" w14:textId="0B5E39DB" w:rsidR="009521B8" w:rsidRDefault="00770D0D" w:rsidP="006F56FD">
      <w:pPr>
        <w:spacing w:after="38"/>
        <w:ind w:left="-15" w:firstLine="199"/>
      </w:pPr>
      <w:r>
        <w:t xml:space="preserve">Note that in the case of the perfectly symmetric injection of </w:t>
      </w:r>
      <m:oMath>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QPC3</m:t>
            </m:r>
          </m:sub>
        </m:sSub>
      </m:oMath>
      <w:r>
        <w:t xml:space="preserve">,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Pr>
          <w:vertAlign w:val="subscript"/>
        </w:rPr>
        <w:t xml:space="preserve"> </w:t>
      </w:r>
      <w:r>
        <w:t>diverges, and Eq. (S1</w:t>
      </w:r>
      <w:r w:rsidR="00E43DE2">
        <w:t>9</w:t>
      </w:r>
      <w:r>
        <w:t>) is invalid. However, Eq. (S18) is applicable to our experimental situation where there was about 10% difference between</w:t>
      </w:r>
      <w:r w:rsidR="006F56FD">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oMath>
      <w:r>
        <w:rPr>
          <w:sz w:val="14"/>
        </w:rPr>
        <w:t xml:space="preserve"> </w:t>
      </w:r>
      <w:r>
        <w:t xml:space="preserve">and </w:t>
      </w:r>
      <m:oMath>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oMath>
      <w:r>
        <w:rPr>
          <w:sz w:val="14"/>
        </w:rPr>
        <w:t xml:space="preserve"> </w:t>
      </w:r>
      <w:r w:rsidR="0032571F" w:rsidRPr="00110D80">
        <w:t>[</w:t>
      </w:r>
      <w:r w:rsidR="0032571F" w:rsidRPr="005B23E0">
        <w:rPr>
          <w:color w:val="000000" w:themeColor="text1"/>
        </w:rPr>
        <w:t>Fig. S10(b)</w:t>
      </w:r>
      <w:r w:rsidR="00E65504" w:rsidRPr="005B23E0">
        <w:rPr>
          <w:color w:val="000000" w:themeColor="text1"/>
        </w:rPr>
        <w:t xml:space="preserve">] </w:t>
      </w:r>
      <w:r w:rsidR="00E65504">
        <w:t>s</w:t>
      </w:r>
      <w:r>
        <w:t xml:space="preserve">o that both </w:t>
      </w:r>
      <m:oMath>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QPC3</m:t>
            </m:r>
          </m:sub>
        </m:sSub>
      </m:oMath>
      <w:r w:rsidR="00E95402">
        <w:rPr>
          <w:rFonts w:eastAsiaTheme="minorEastAsia" w:hint="eastAsia"/>
        </w:rPr>
        <w:t xml:space="preserve"> </w:t>
      </w:r>
      <w:r>
        <w:t xml:space="preserve">and </w:t>
      </w:r>
      <m:oMath>
        <m:sSub>
          <m:sSubPr>
            <m:ctrlPr>
              <w:rPr>
                <w:rFonts w:ascii="Cambria Math" w:hAnsi="Cambria Math"/>
                <w:i/>
              </w:rPr>
            </m:ctrlPr>
          </m:sSubPr>
          <m:e>
            <m:r>
              <m:rPr>
                <m:scr m:val="script"/>
              </m:rPr>
              <w:rPr>
                <w:rFonts w:ascii="Cambria Math" w:hAnsi="Cambria Math"/>
              </w:rPr>
              <m:t>F</m:t>
            </m:r>
          </m:e>
          <m:sub>
            <m:r>
              <m:rPr>
                <m:sty m:val="p"/>
              </m:rPr>
              <w:rPr>
                <w:rFonts w:ascii="Cambria Math" w:hAnsi="Cambria Math"/>
              </w:rPr>
              <m:t>dilute</m:t>
            </m:r>
          </m:sub>
        </m:sSub>
      </m:oMath>
      <w:r>
        <w:rPr>
          <w:sz w:val="14"/>
        </w:rPr>
        <w:t xml:space="preserve"> </w:t>
      </w:r>
      <w:r>
        <w:t>are finite.</w:t>
      </w:r>
    </w:p>
    <w:p w14:paraId="6EB1CC71" w14:textId="7E7AA11B" w:rsidR="00C20C77" w:rsidRDefault="00770D0D" w:rsidP="007C1A7F">
      <w:pPr>
        <w:spacing w:after="38"/>
        <w:ind w:left="-15" w:firstLine="199"/>
      </w:pPr>
      <w:r>
        <w:t xml:space="preserve">For comparison between our experimental data and the theory, we replace the differential reflections </w:t>
      </w:r>
      <m:oMath>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QPC1</m:t>
            </m:r>
          </m:sub>
        </m:sSub>
      </m:oMath>
      <w:r w:rsidR="00E95402">
        <w:rPr>
          <w:rFonts w:eastAsiaTheme="minorEastAsia" w:hint="eastAsia"/>
        </w:rPr>
        <w:t xml:space="preserve"> </w:t>
      </w:r>
      <w:r>
        <w:t xml:space="preserve">and </w:t>
      </w:r>
      <m:oMath>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QPC2</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QPC3</m:t>
            </m:r>
          </m:sub>
        </m:sSub>
      </m:oMath>
      <w:r w:rsidR="00E95402">
        <w:rPr>
          <w:rFonts w:eastAsiaTheme="minorEastAsia" w:hint="eastAsia"/>
        </w:rPr>
        <w:t xml:space="preserve"> </w:t>
      </w:r>
      <w:r>
        <w:t xml:space="preserve">in Eq. (S17) by their averaged value </w:t>
      </w:r>
      <m:oMath>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oMath>
      <w:r>
        <w:t xml:space="preserve">. Then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Pr>
          <w:vertAlign w:val="subscript"/>
        </w:rPr>
        <w:t xml:space="preserve"> </w:t>
      </w:r>
      <w:r>
        <w:t xml:space="preserve">is obtained by using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t>in Eq. (S1</w:t>
      </w:r>
      <w:r w:rsidR="00E43DE2">
        <w:t>9</w:t>
      </w:r>
      <w:r>
        <w:t xml:space="preserve">), </w:t>
      </w:r>
      <m:oMath>
        <m:sSub>
          <m:sSubPr>
            <m:ctrlPr>
              <w:rPr>
                <w:rFonts w:ascii="Cambria Math" w:hAnsi="Cambria Math"/>
                <w:i/>
              </w:rPr>
            </m:ctrlPr>
          </m:sSubPr>
          <m:e>
            <m:r>
              <w:rPr>
                <w:rFonts w:ascii="Cambria Math" w:hAnsi="Cambria Math"/>
              </w:rPr>
              <m:t>S</m:t>
            </m:r>
          </m:e>
          <m:sub>
            <m:r>
              <m:rPr>
                <m:sty m:val="p"/>
              </m:rPr>
              <w:rPr>
                <w:rFonts w:ascii="Cambria Math" w:hAnsi="Cambria Math"/>
              </w:rPr>
              <m:t>QPC1</m:t>
            </m:r>
          </m:sub>
        </m:sSub>
      </m:oMath>
      <w:r>
        <w:rPr>
          <w:vertAlign w:val="subscript"/>
        </w:rPr>
        <w:t xml:space="preserve"> </w:t>
      </w:r>
      <w:r>
        <w:t xml:space="preserve">in Eq. (1) of the main text and an equation for </w:t>
      </w:r>
      <m:oMath>
        <m:sSub>
          <m:sSubPr>
            <m:ctrlPr>
              <w:rPr>
                <w:rFonts w:ascii="Cambria Math" w:hAnsi="Cambria Math"/>
                <w:i/>
              </w:rPr>
            </m:ctrlPr>
          </m:sSubPr>
          <m:e>
            <m:r>
              <w:rPr>
                <w:rFonts w:ascii="Cambria Math" w:hAnsi="Cambria Math"/>
              </w:rPr>
              <m:t>S</m:t>
            </m:r>
          </m:e>
          <m:sub>
            <m:r>
              <m:rPr>
                <m:sty m:val="p"/>
              </m:rPr>
              <w:rPr>
                <w:rFonts w:ascii="Cambria Math" w:hAnsi="Cambria Math"/>
              </w:rPr>
              <m:t>QPC3</m:t>
            </m:r>
          </m:sub>
        </m:sSub>
      </m:oMath>
      <w:r>
        <w:rPr>
          <w:vertAlign w:val="subscript"/>
        </w:rPr>
        <w:t xml:space="preserve"> </w:t>
      </w:r>
      <w:r>
        <w:t xml:space="preserve">corresponding to Eq. (1). This theoretical result is in good agreement with our experimental data </w:t>
      </w:r>
      <w:r w:rsidRPr="00110D80">
        <w:t>[</w:t>
      </w:r>
      <w:r w:rsidRPr="005B23E0">
        <w:rPr>
          <w:color w:val="000000" w:themeColor="text1"/>
        </w:rPr>
        <w:t>Fig. S</w:t>
      </w:r>
      <w:r w:rsidR="0032571F" w:rsidRPr="005B23E0">
        <w:rPr>
          <w:color w:val="000000" w:themeColor="text1"/>
        </w:rPr>
        <w:t>10</w:t>
      </w:r>
      <w:r w:rsidRPr="005B23E0">
        <w:rPr>
          <w:color w:val="000000" w:themeColor="text1"/>
        </w:rPr>
        <w:t xml:space="preserve">(b)]. </w:t>
      </w:r>
      <w:r>
        <w:t xml:space="preserve">The excellent agreement between our phenomenological theory and our measurement of the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sidR="00AA192C">
        <w:rPr>
          <w:vertAlign w:val="subscript"/>
        </w:rPr>
        <w:t xml:space="preserve"> </w:t>
      </w:r>
      <w:r>
        <w:rPr>
          <w:vertAlign w:val="subscript"/>
        </w:rPr>
        <w:t xml:space="preserve"> </w:t>
      </w:r>
      <w:r>
        <w:t>strongly supports that the time-domain braiding process is the underlying mechanism in both the two- and three-QPC geometries.</w:t>
      </w:r>
      <w:r w:rsidR="007C1A7F">
        <w:rPr>
          <w:rFonts w:eastAsiaTheme="minorEastAsia" w:hint="eastAsia"/>
        </w:rPr>
        <w:t xml:space="preserve"> </w:t>
      </w:r>
      <w:r w:rsidR="000D20FF">
        <w:rPr>
          <w:rFonts w:eastAsiaTheme="minorEastAsia"/>
        </w:rPr>
        <w:t xml:space="preserve">Note that </w:t>
      </w:r>
      <w:r w:rsidR="000D20FF">
        <w:t>w</w:t>
      </w:r>
      <w:r w:rsidR="00FA5B58">
        <w:t>e</w:t>
      </w:r>
      <w:r w:rsidR="00C20C77">
        <w:t xml:space="preserve"> also plot the non-interact</w:t>
      </w:r>
      <w:r w:rsidR="00FA4D2B">
        <w:t xml:space="preserve">ing results from the </w:t>
      </w:r>
      <w:proofErr w:type="spellStart"/>
      <w:r w:rsidR="00FA4D2B">
        <w:t>Landauer-Bü</w:t>
      </w:r>
      <w:r w:rsidR="00C20C77">
        <w:t>ttiker</w:t>
      </w:r>
      <w:proofErr w:type="spellEnd"/>
      <w:r w:rsidR="00C20C77">
        <w:t xml:space="preserve"> formalism</w:t>
      </w:r>
      <w:r w:rsidR="003A4E64">
        <w:t xml:space="preserve"> with the trivial partition process (</w:t>
      </w:r>
      <w:r w:rsidR="003A4E64">
        <w:rPr>
          <w:rFonts w:eastAsiaTheme="minorEastAsia"/>
        </w:rPr>
        <w:t xml:space="preserve">with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 e/3</m:t>
        </m:r>
      </m:oMath>
      <w:r w:rsidR="003A4E64">
        <w:rPr>
          <w:rFonts w:eastAsiaTheme="minorEastAsia"/>
        </w:rPr>
        <w:t>)</w:t>
      </w:r>
      <w:r w:rsidR="00E4248A">
        <w:rPr>
          <w:rFonts w:eastAsiaTheme="minorEastAsia"/>
        </w:rPr>
        <w:t>,</w:t>
      </w:r>
    </w:p>
    <w:tbl>
      <w:tblPr>
        <w:tblStyle w:val="TableGrid"/>
        <w:tblW w:w="0" w:type="auto"/>
        <w:tblInd w:w="-15" w:type="dxa"/>
        <w:tblLook w:val="04A0" w:firstRow="1" w:lastRow="0" w:firstColumn="1" w:lastColumn="0" w:noHBand="0" w:noVBand="1"/>
      </w:tblPr>
      <w:tblGrid>
        <w:gridCol w:w="9213"/>
        <w:gridCol w:w="900"/>
      </w:tblGrid>
      <w:tr w:rsidR="00C20C77" w:rsidRPr="001B3863" w14:paraId="202A36D7" w14:textId="77777777" w:rsidTr="00F87BBE">
        <w:tc>
          <w:tcPr>
            <w:tcW w:w="9213" w:type="dxa"/>
            <w:tcBorders>
              <w:top w:val="nil"/>
              <w:left w:val="nil"/>
              <w:bottom w:val="nil"/>
              <w:right w:val="nil"/>
            </w:tcBorders>
            <w:vAlign w:val="center"/>
          </w:tcPr>
          <w:p w14:paraId="56B5BC91" w14:textId="77777777" w:rsidR="00C20C77" w:rsidRPr="00D951E5" w:rsidRDefault="00000000" w:rsidP="00F87BBE">
            <w:pPr>
              <w:spacing w:after="206"/>
              <w:ind w:left="-5"/>
              <w:jc w:val="center"/>
            </w:pPr>
            <m:oMathPara>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I</m:t>
                    </m:r>
                  </m:e>
                  <m:sub>
                    <m:r>
                      <w:rPr>
                        <w:rFonts w:ascii="Cambria Math" w:hAnsi="Cambria Math"/>
                      </w:rPr>
                      <m:t>S</m:t>
                    </m:r>
                  </m:sub>
                </m:sSub>
                <m:sSubSup>
                  <m:sSubSupPr>
                    <m:ctrlPr>
                      <w:rPr>
                        <w:rFonts w:ascii="Cambria Math" w:hAnsi="Cambria Math"/>
                        <w:i/>
                      </w:rPr>
                    </m:ctrlPr>
                  </m:sSubSupPr>
                  <m:e>
                    <m:r>
                      <w:rPr>
                        <w:rFonts w:ascii="Cambria Math" w:hAnsi="Cambria Math"/>
                      </w:rPr>
                      <m:t>(R</m:t>
                    </m:r>
                  </m:e>
                  <m:sub>
                    <m:r>
                      <m:rPr>
                        <m:sty m:val="p"/>
                      </m:rPr>
                      <w:rPr>
                        <w:rFonts w:ascii="Cambria Math" w:hAnsi="Cambria Math"/>
                      </w:rPr>
                      <m:t>QPC1</m:t>
                    </m:r>
                    <m:ctrlPr>
                      <w:rPr>
                        <w:rFonts w:ascii="Cambria Math" w:hAnsi="Cambria Math"/>
                      </w:rPr>
                    </m:ctrlPr>
                  </m:sub>
                  <m:sup>
                    <m:r>
                      <w:rPr>
                        <w:rFonts w:ascii="Cambria Math" w:hAnsi="Cambria Math"/>
                      </w:rPr>
                      <m:t xml:space="preserve"> </m:t>
                    </m: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QPC3</m:t>
                    </m:r>
                  </m:sub>
                </m:sSub>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e>
                </m:d>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coth</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m:rPr>
                                        <m:sty m:val="p"/>
                                      </m:rPr>
                                      <w:rPr>
                                        <w:rFonts w:ascii="Cambria Math" w:hAnsi="Cambria Math"/>
                                      </w:rPr>
                                      <m:t>S</m:t>
                                    </m:r>
                                  </m:sub>
                                </m:sSub>
                              </m:num>
                              <m:den>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e>
                        </m:d>
                      </m:e>
                    </m:func>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num>
                      <m:den>
                        <m:sSup>
                          <m:sSupPr>
                            <m:ctrlPr>
                              <w:rPr>
                                <w:rFonts w:ascii="Cambria Math" w:hAnsi="Cambria Math"/>
                                <w:i/>
                              </w:rPr>
                            </m:ctrlPr>
                          </m:sSupPr>
                          <m:e>
                            <m:r>
                              <w:rPr>
                                <w:rFonts w:ascii="Cambria Math" w:hAnsi="Cambria Math"/>
                              </w:rPr>
                              <m:t>e</m:t>
                            </m:r>
                          </m:e>
                          <m:sup>
                            <m:r>
                              <w:rPr>
                                <w:rFonts w:ascii="Cambria Math" w:hAnsi="Cambria Math"/>
                              </w:rPr>
                              <m:t>*</m:t>
                            </m:r>
                          </m:sup>
                        </m:sSup>
                        <m:sSub>
                          <m:sSubPr>
                            <m:ctrlPr>
                              <w:rPr>
                                <w:rFonts w:ascii="Cambria Math" w:hAnsi="Cambria Math"/>
                                <w:i/>
                              </w:rPr>
                            </m:ctrlPr>
                          </m:sSubPr>
                          <m:e>
                            <m:r>
                              <w:rPr>
                                <w:rFonts w:ascii="Cambria Math" w:hAnsi="Cambria Math"/>
                              </w:rPr>
                              <m:t>V</m:t>
                            </m:r>
                          </m:e>
                          <m:sub>
                            <m:r>
                              <w:rPr>
                                <w:rFonts w:ascii="Cambria Math" w:hAnsi="Cambria Math"/>
                              </w:rPr>
                              <m:t>S</m:t>
                            </m:r>
                          </m:sub>
                        </m:sSub>
                      </m:den>
                    </m:f>
                  </m:e>
                </m:d>
                <m:r>
                  <w:rPr>
                    <w:rFonts w:ascii="Cambria Math" w:hAnsi="Cambria Math"/>
                  </w:rPr>
                  <m:t xml:space="preserve"> ,</m:t>
                </m:r>
              </m:oMath>
            </m:oMathPara>
          </w:p>
        </w:tc>
        <w:tc>
          <w:tcPr>
            <w:tcW w:w="900" w:type="dxa"/>
            <w:tcBorders>
              <w:top w:val="nil"/>
              <w:left w:val="nil"/>
              <w:bottom w:val="nil"/>
              <w:right w:val="nil"/>
            </w:tcBorders>
            <w:vAlign w:val="center"/>
          </w:tcPr>
          <w:p w14:paraId="150FF4AC" w14:textId="77777777" w:rsidR="00C20C77" w:rsidRPr="001B3863" w:rsidRDefault="00C20C77" w:rsidP="00F87BBE">
            <w:pPr>
              <w:spacing w:line="360" w:lineRule="auto"/>
              <w:ind w:firstLineChars="100" w:firstLine="200"/>
              <w:jc w:val="center"/>
              <w:rPr>
                <w:rFonts w:eastAsiaTheme="minorEastAsia"/>
              </w:rPr>
            </w:pPr>
            <w:r>
              <w:rPr>
                <w:rFonts w:eastAsiaTheme="minorEastAsia" w:hint="eastAsia"/>
              </w:rPr>
              <w:t>(</w:t>
            </w:r>
            <w:r>
              <w:rPr>
                <w:rFonts w:eastAsiaTheme="minorEastAsia"/>
              </w:rPr>
              <w:t>S20</w:t>
            </w:r>
            <w:r>
              <w:rPr>
                <w:rFonts w:eastAsiaTheme="minorEastAsia" w:hint="eastAsia"/>
              </w:rPr>
              <w:t>)</w:t>
            </w:r>
          </w:p>
        </w:tc>
      </w:tr>
    </w:tbl>
    <w:p w14:paraId="67A4D89C" w14:textId="7FBE0B68" w:rsidR="00C20C77" w:rsidRPr="00C20C77" w:rsidRDefault="00C20C77" w:rsidP="00C20C77">
      <w:pPr>
        <w:spacing w:after="38"/>
        <w:ind w:left="0" w:firstLine="0"/>
        <w:rPr>
          <w:rFonts w:eastAsiaTheme="minorEastAsia"/>
        </w:rPr>
      </w:pPr>
      <w:r>
        <w:rPr>
          <w:rFonts w:eastAsiaTheme="minorEastAsia"/>
        </w:rPr>
        <w:t xml:space="preserve">as the red dashed line in </w:t>
      </w:r>
      <w:r w:rsidRPr="00110D80">
        <w:rPr>
          <w:rFonts w:eastAsiaTheme="minorEastAsia"/>
        </w:rPr>
        <w:t xml:space="preserve">Fig. </w:t>
      </w:r>
      <w:r w:rsidR="0032571F" w:rsidRPr="00110D80">
        <w:rPr>
          <w:rFonts w:eastAsiaTheme="minorEastAsia"/>
        </w:rPr>
        <w:t>S10</w:t>
      </w:r>
      <w:r w:rsidRPr="00110D80">
        <w:rPr>
          <w:rFonts w:eastAsiaTheme="minorEastAsia"/>
        </w:rPr>
        <w:t>(b)</w:t>
      </w:r>
      <w:r w:rsidR="000D20FF" w:rsidRPr="00110D80">
        <w:rPr>
          <w:rFonts w:eastAsiaTheme="minorEastAsia"/>
        </w:rPr>
        <w:t xml:space="preserve"> for comparison</w:t>
      </w:r>
      <w:r w:rsidRPr="00110D80">
        <w:rPr>
          <w:rFonts w:eastAsiaTheme="minorEastAsia"/>
        </w:rPr>
        <w:t>.</w:t>
      </w:r>
    </w:p>
    <w:p w14:paraId="18B71688" w14:textId="39315C5B" w:rsidR="006B29DF" w:rsidRPr="00583549" w:rsidRDefault="00770D0D" w:rsidP="00583549">
      <w:pPr>
        <w:spacing w:after="205"/>
        <w:ind w:left="-15" w:firstLine="199"/>
        <w:rPr>
          <w:rFonts w:eastAsiaTheme="minorEastAsia"/>
        </w:rPr>
      </w:pPr>
      <w:proofErr w:type="gramStart"/>
      <w:r>
        <w:t>Last but not least</w:t>
      </w:r>
      <w:proofErr w:type="gramEnd"/>
      <w:r>
        <w:t xml:space="preserve">, we point out that measurement of AC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rsidR="008020C4">
        <w:rPr>
          <w:vertAlign w:val="subscript"/>
        </w:rPr>
        <w:t xml:space="preserve"> </w:t>
      </w:r>
      <w:r>
        <w:rPr>
          <w:vertAlign w:val="subscript"/>
        </w:rPr>
        <w:t xml:space="preserve"> </w:t>
      </w:r>
      <w:r>
        <w:t xml:space="preserve">at the port B in the two-QPC geometry is more useful for detecting the time-domain </w:t>
      </w:r>
      <w:proofErr w:type="spellStart"/>
      <w:r>
        <w:t>anyon</w:t>
      </w:r>
      <w:proofErr w:type="spellEnd"/>
      <w:r>
        <w:t xml:space="preserve"> braiding at QPC2 than the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t xml:space="preserve">, especially for the case of non-Abelian </w:t>
      </w:r>
      <w:proofErr w:type="spellStart"/>
      <w:r>
        <w:t>anyons</w:t>
      </w:r>
      <w:proofErr w:type="spellEnd"/>
      <w:r>
        <w:t xml:space="preserve">. It is firstly because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rPr>
          <w:vertAlign w:val="subscript"/>
        </w:rPr>
        <w:t xml:space="preserve"> </w:t>
      </w:r>
      <w:r>
        <w:t xml:space="preserve">is more directly related to the noise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t xml:space="preserve">at QPC2 where the time-domain braiding process happens. As shown in Eq. (S15),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rsidR="008020C4">
        <w:rPr>
          <w:vertAlign w:val="subscript"/>
        </w:rPr>
        <w:t xml:space="preserve"> </w:t>
      </w:r>
      <w:r>
        <w:t xml:space="preserve">becomes the same with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t xml:space="preserve">as the temperature becomes lower. By contrast, the difference between the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rsidR="008020C4">
        <w:rPr>
          <w:vertAlign w:val="subscript"/>
        </w:rPr>
        <w:t xml:space="preserve">  </w:t>
      </w:r>
      <w:r>
        <w:rPr>
          <w:vertAlign w:val="subscript"/>
        </w:rPr>
        <w:t xml:space="preserve"> </w:t>
      </w:r>
      <w:r>
        <w:t xml:space="preserve">and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rPr>
          <w:vertAlign w:val="subscript"/>
        </w:rPr>
        <w:t xml:space="preserve"> </w:t>
      </w:r>
      <w:r>
        <w:t xml:space="preserve">is not negligible, as the second term of Eq. (S16) is of the same order with </w:t>
      </w:r>
      <m:oMath>
        <m:sSub>
          <m:sSubPr>
            <m:ctrlPr>
              <w:rPr>
                <w:rFonts w:ascii="Cambria Math" w:hAnsi="Cambria Math"/>
                <w:i/>
              </w:rPr>
            </m:ctrlPr>
          </m:sSubPr>
          <m:e>
            <m:r>
              <w:rPr>
                <w:rFonts w:ascii="Cambria Math" w:hAnsi="Cambria Math"/>
              </w:rPr>
              <m:t>S</m:t>
            </m:r>
          </m:e>
          <m:sub>
            <m:r>
              <m:rPr>
                <m:sty m:val="p"/>
              </m:rPr>
              <w:rPr>
                <w:rFonts w:ascii="Cambria Math" w:hAnsi="Cambria Math"/>
              </w:rPr>
              <m:t>QPC2</m:t>
            </m:r>
          </m:sub>
        </m:sSub>
      </m:oMath>
      <w:r>
        <w:t xml:space="preserve">. Secondly, in the most promising non-Abelian </w:t>
      </w:r>
      <w:r w:rsidR="00FE719C">
        <w:t>FQH states</w:t>
      </w:r>
      <w:r>
        <w:t xml:space="preserve">, upstream and downstream flows coexist along </w:t>
      </w:r>
      <w:r w:rsidRPr="00110D80">
        <w:t>FQH edges</w:t>
      </w:r>
      <w:r>
        <w:t xml:space="preserve">. Then, there can occur some side-effects by the </w:t>
      </w:r>
      <w:r w:rsidR="005B23E0">
        <w:t>coexistence</w:t>
      </w:r>
      <w:r>
        <w:t xml:space="preserve"> [S1]. The ratio of the side-effects compared to the main signal of our interest is of the order of </w:t>
      </w:r>
      <m:oMath>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sSub>
          <m:sSubPr>
            <m:ctrlPr>
              <w:rPr>
                <w:rFonts w:ascii="Cambria Math" w:hAnsi="Cambria Math"/>
                <w:i/>
              </w:rPr>
            </m:ctrlPr>
          </m:sSubPr>
          <m:e>
            <m:r>
              <w:rPr>
                <w:rFonts w:ascii="Cambria Math" w:hAnsi="Cambria Math"/>
              </w:rPr>
              <m:t>R</m:t>
            </m:r>
          </m:e>
          <m:sub>
            <m:r>
              <m:rPr>
                <m:sty m:val="p"/>
              </m:rPr>
              <w:rPr>
                <w:rFonts w:ascii="Cambria Math" w:hAnsi="Cambria Math"/>
              </w:rPr>
              <m:t>QPC2</m:t>
            </m:r>
          </m:sub>
        </m:sSub>
      </m:oMath>
      <w:r>
        <w:rPr>
          <w:vertAlign w:val="subscript"/>
        </w:rPr>
        <w:t xml:space="preserve"> </w:t>
      </w:r>
      <w:r>
        <w:t xml:space="preserve">for the case of </w:t>
      </w:r>
      <m:oMath>
        <m:sSub>
          <m:sSubPr>
            <m:ctrlPr>
              <w:rPr>
                <w:rFonts w:ascii="Cambria Math" w:hAnsi="Cambria Math"/>
                <w:i/>
              </w:rPr>
            </m:ctrlPr>
          </m:sSubPr>
          <m:e>
            <m:r>
              <w:rPr>
                <w:rFonts w:ascii="Cambria Math" w:hAnsi="Cambria Math"/>
              </w:rPr>
              <m:t>S</m:t>
            </m:r>
          </m:e>
          <m:sub>
            <m:r>
              <m:rPr>
                <m:sty m:val="p"/>
              </m:rPr>
              <w:rPr>
                <w:rFonts w:ascii="Cambria Math" w:hAnsi="Cambria Math"/>
              </w:rPr>
              <m:t>B</m:t>
            </m:r>
          </m:sub>
        </m:sSub>
      </m:oMath>
      <w:r>
        <w:t xml:space="preserve">, but it is of the order of </w:t>
      </w:r>
      <m:oMath>
        <m:sSub>
          <m:sSubPr>
            <m:ctrlPr>
              <w:rPr>
                <w:rFonts w:ascii="Cambria Math" w:hAnsi="Cambria Math"/>
                <w:i/>
              </w:rPr>
            </m:ctrlPr>
          </m:sSubPr>
          <m:e>
            <m:r>
              <w:rPr>
                <w:rFonts w:ascii="Cambria Math" w:hAnsi="Cambria Math"/>
              </w:rPr>
              <m:t>R</m:t>
            </m:r>
          </m:e>
          <m:sub>
            <m:r>
              <m:rPr>
                <m:sty m:val="p"/>
              </m:rPr>
              <w:rPr>
                <w:rFonts w:ascii="Cambria Math" w:hAnsi="Cambria Math"/>
              </w:rPr>
              <m:t>QPC1</m:t>
            </m:r>
          </m:sub>
        </m:sSub>
      </m:oMath>
      <w:r>
        <w:rPr>
          <w:vertAlign w:val="subscript"/>
        </w:rPr>
        <w:t xml:space="preserve"> </w:t>
      </w:r>
      <w:r>
        <w:t xml:space="preserve">for the case of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t xml:space="preserve">. The AC </w:t>
      </w:r>
      <w:r>
        <w:rPr>
          <w:i/>
        </w:rPr>
        <w:t>S</w:t>
      </w:r>
      <w:r>
        <w:rPr>
          <w:vertAlign w:val="subscript"/>
        </w:rPr>
        <w:t xml:space="preserve">B </w:t>
      </w:r>
      <w:r>
        <w:t>is more robust against</w:t>
      </w:r>
      <w:r w:rsidR="002B0F16">
        <w:t xml:space="preserve"> the</w:t>
      </w:r>
      <w:r>
        <w:t xml:space="preserve"> side-effects than CC </w:t>
      </w:r>
      <m:oMath>
        <m:sSub>
          <m:sSubPr>
            <m:ctrlPr>
              <w:rPr>
                <w:rFonts w:ascii="Cambria Math" w:hAnsi="Cambria Math"/>
                <w:i/>
              </w:rPr>
            </m:ctrlPr>
          </m:sSubPr>
          <m:e>
            <m:r>
              <w:rPr>
                <w:rFonts w:ascii="Cambria Math" w:hAnsi="Cambria Math"/>
              </w:rPr>
              <m:t>S</m:t>
            </m:r>
          </m:e>
          <m:sub>
            <m:r>
              <m:rPr>
                <m:sty m:val="p"/>
              </m:rPr>
              <w:rPr>
                <w:rFonts w:ascii="Cambria Math" w:hAnsi="Cambria Math"/>
              </w:rPr>
              <m:t>AB</m:t>
            </m:r>
          </m:sub>
        </m:sSub>
      </m:oMath>
      <w:r>
        <w:t>.</w:t>
      </w:r>
    </w:p>
    <w:p w14:paraId="2E202426" w14:textId="77777777" w:rsidR="009521B8" w:rsidRDefault="00770D0D">
      <w:pPr>
        <w:spacing w:after="451" w:line="259" w:lineRule="auto"/>
        <w:ind w:left="2635" w:firstLine="0"/>
        <w:jc w:val="left"/>
      </w:pPr>
      <w:r>
        <w:rPr>
          <w:rFonts w:ascii="Calibri" w:eastAsia="Calibri" w:hAnsi="Calibri" w:cs="Calibri"/>
          <w:noProof/>
          <w:sz w:val="22"/>
          <w:lang w:eastAsia="en-US"/>
        </w:rPr>
        <mc:AlternateContent>
          <mc:Choice Requires="wpg">
            <w:drawing>
              <wp:inline distT="0" distB="0" distL="0" distR="0" wp14:anchorId="0BBD29F2" wp14:editId="72FEEAC6">
                <wp:extent cx="3106204" cy="15811"/>
                <wp:effectExtent l="0" t="0" r="0" b="0"/>
                <wp:docPr id="25028" name="Group 25028"/>
                <wp:cNvGraphicFramePr/>
                <a:graphic xmlns:a="http://schemas.openxmlformats.org/drawingml/2006/main">
                  <a:graphicData uri="http://schemas.microsoft.com/office/word/2010/wordprocessingGroup">
                    <wpg:wgp>
                      <wpg:cNvGrpSpPr/>
                      <wpg:grpSpPr>
                        <a:xfrm>
                          <a:off x="0" y="0"/>
                          <a:ext cx="3106204" cy="15811"/>
                          <a:chOff x="0" y="0"/>
                          <a:chExt cx="3106204" cy="15811"/>
                        </a:xfrm>
                      </wpg:grpSpPr>
                      <wps:wsp>
                        <wps:cNvPr id="2833" name="Shape 2833"/>
                        <wps:cNvSpPr/>
                        <wps:spPr>
                          <a:xfrm>
                            <a:off x="0" y="7899"/>
                            <a:ext cx="3106204" cy="0"/>
                          </a:xfrm>
                          <a:custGeom>
                            <a:avLst/>
                            <a:gdLst/>
                            <a:ahLst/>
                            <a:cxnLst/>
                            <a:rect l="0" t="0" r="0" b="0"/>
                            <a:pathLst>
                              <a:path w="3106204">
                                <a:moveTo>
                                  <a:pt x="0" y="0"/>
                                </a:moveTo>
                                <a:lnTo>
                                  <a:pt x="3106204"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2834" name="Shape 2834"/>
                        <wps:cNvSpPr/>
                        <wps:spPr>
                          <a:xfrm>
                            <a:off x="388277" y="7899"/>
                            <a:ext cx="2329650" cy="0"/>
                          </a:xfrm>
                          <a:custGeom>
                            <a:avLst/>
                            <a:gdLst/>
                            <a:ahLst/>
                            <a:cxnLst/>
                            <a:rect l="0" t="0" r="0" b="0"/>
                            <a:pathLst>
                              <a:path w="2329650">
                                <a:moveTo>
                                  <a:pt x="0" y="0"/>
                                </a:moveTo>
                                <a:lnTo>
                                  <a:pt x="2329650" y="0"/>
                                </a:lnTo>
                              </a:path>
                            </a:pathLst>
                          </a:custGeom>
                          <a:ln w="9487" cap="flat">
                            <a:miter lim="127000"/>
                          </a:ln>
                        </wps:spPr>
                        <wps:style>
                          <a:lnRef idx="1">
                            <a:srgbClr val="000000"/>
                          </a:lnRef>
                          <a:fillRef idx="0">
                            <a:srgbClr val="000000">
                              <a:alpha val="0"/>
                            </a:srgbClr>
                          </a:fillRef>
                          <a:effectRef idx="0">
                            <a:scrgbClr r="0" g="0" b="0"/>
                          </a:effectRef>
                          <a:fontRef idx="none"/>
                        </wps:style>
                        <wps:bodyPr/>
                      </wps:wsp>
                      <wps:wsp>
                        <wps:cNvPr id="2835" name="Shape 2835"/>
                        <wps:cNvSpPr/>
                        <wps:spPr>
                          <a:xfrm>
                            <a:off x="776554" y="7899"/>
                            <a:ext cx="1553096" cy="0"/>
                          </a:xfrm>
                          <a:custGeom>
                            <a:avLst/>
                            <a:gdLst/>
                            <a:ahLst/>
                            <a:cxnLst/>
                            <a:rect l="0" t="0" r="0" b="0"/>
                            <a:pathLst>
                              <a:path w="1553096">
                                <a:moveTo>
                                  <a:pt x="0" y="0"/>
                                </a:moveTo>
                                <a:lnTo>
                                  <a:pt x="1553096"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s:wsp>
                        <wps:cNvPr id="27431" name="Shape 27431"/>
                        <wps:cNvSpPr/>
                        <wps:spPr>
                          <a:xfrm>
                            <a:off x="1164819" y="0"/>
                            <a:ext cx="776554" cy="15811"/>
                          </a:xfrm>
                          <a:custGeom>
                            <a:avLst/>
                            <a:gdLst/>
                            <a:ahLst/>
                            <a:cxnLst/>
                            <a:rect l="0" t="0" r="0" b="0"/>
                            <a:pathLst>
                              <a:path w="776554" h="15811">
                                <a:moveTo>
                                  <a:pt x="0" y="0"/>
                                </a:moveTo>
                                <a:lnTo>
                                  <a:pt x="776554" y="0"/>
                                </a:lnTo>
                                <a:lnTo>
                                  <a:pt x="776554" y="15811"/>
                                </a:lnTo>
                                <a:lnTo>
                                  <a:pt x="0" y="15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28" style="width:244.583pt;height:1.245pt;mso-position-horizontal-relative:char;mso-position-vertical-relative:line" coordsize="31062,158">
                <v:shape id="Shape 2833" style="position:absolute;width:31062;height:0;left:0;top:78;" coordsize="3106204,0" path="m0,0l3106204,0">
                  <v:stroke weight="0.498pt" endcap="flat" joinstyle="miter" miterlimit="10" on="true" color="#000000"/>
                  <v:fill on="false" color="#000000" opacity="0"/>
                </v:shape>
                <v:shape id="Shape 2834" style="position:absolute;width:23296;height:0;left:3882;top:78;" coordsize="2329650,0" path="m0,0l2329650,0">
                  <v:stroke weight="0.747pt" endcap="flat" joinstyle="miter" miterlimit="10" on="true" color="#000000"/>
                  <v:fill on="false" color="#000000" opacity="0"/>
                </v:shape>
                <v:shape id="Shape 2835" style="position:absolute;width:15530;height:0;left:7765;top:78;" coordsize="1553096,0" path="m0,0l1553096,0">
                  <v:stroke weight="0.996pt" endcap="flat" joinstyle="miter" miterlimit="10" on="true" color="#000000"/>
                  <v:fill on="false" color="#000000" opacity="0"/>
                </v:shape>
                <v:shape id="Shape 27432" style="position:absolute;width:7765;height:158;left:11648;top:0;" coordsize="776554,15811" path="m0,0l776554,0l776554,15811l0,15811l0,0">
                  <v:stroke weight="0pt" endcap="flat" joinstyle="miter" miterlimit="10" on="false" color="#000000" opacity="0"/>
                  <v:fill on="true" color="#000000"/>
                </v:shape>
              </v:group>
            </w:pict>
          </mc:Fallback>
        </mc:AlternateContent>
      </w:r>
    </w:p>
    <w:p w14:paraId="2217A018" w14:textId="77777777" w:rsidR="009521B8" w:rsidRDefault="00770D0D">
      <w:pPr>
        <w:spacing w:after="3" w:line="270" w:lineRule="auto"/>
        <w:ind w:left="77" w:firstLine="0"/>
      </w:pPr>
      <w:r>
        <w:rPr>
          <w:sz w:val="18"/>
        </w:rPr>
        <w:t xml:space="preserve">[S1] J.-Y. M. Lee and H.-S. Sim, Non-Abelian </w:t>
      </w:r>
      <w:proofErr w:type="spellStart"/>
      <w:r>
        <w:rPr>
          <w:sz w:val="18"/>
        </w:rPr>
        <w:t>Anyon</w:t>
      </w:r>
      <w:proofErr w:type="spellEnd"/>
      <w:r>
        <w:rPr>
          <w:sz w:val="18"/>
        </w:rPr>
        <w:t xml:space="preserve"> Collider, arXiv:2202.03649 (2022).</w:t>
      </w:r>
    </w:p>
    <w:p w14:paraId="7F658DD5" w14:textId="77777777" w:rsidR="009521B8" w:rsidRDefault="00770D0D">
      <w:pPr>
        <w:spacing w:after="3" w:line="270" w:lineRule="auto"/>
        <w:ind w:left="464" w:hanging="387"/>
      </w:pPr>
      <w:r>
        <w:rPr>
          <w:sz w:val="18"/>
        </w:rPr>
        <w:t xml:space="preserve">[S2] D. E. Feldman and M. </w:t>
      </w:r>
      <w:proofErr w:type="spellStart"/>
      <w:r>
        <w:rPr>
          <w:sz w:val="18"/>
        </w:rPr>
        <w:t>Heiblum</w:t>
      </w:r>
      <w:proofErr w:type="spellEnd"/>
      <w:r>
        <w:rPr>
          <w:sz w:val="18"/>
        </w:rPr>
        <w:t xml:space="preserve">, </w:t>
      </w:r>
      <w:proofErr w:type="gramStart"/>
      <w:r>
        <w:rPr>
          <w:sz w:val="18"/>
        </w:rPr>
        <w:t>Why</w:t>
      </w:r>
      <w:proofErr w:type="gramEnd"/>
      <w:r>
        <w:rPr>
          <w:sz w:val="18"/>
        </w:rPr>
        <w:t xml:space="preserve"> a noninteracting model works for shot noise in fractional charge experiments, Phys. Rev. B </w:t>
      </w:r>
      <w:r>
        <w:rPr>
          <w:b/>
          <w:sz w:val="18"/>
        </w:rPr>
        <w:t>95</w:t>
      </w:r>
      <w:r>
        <w:rPr>
          <w:sz w:val="18"/>
        </w:rPr>
        <w:t>, 115308 (2017).</w:t>
      </w:r>
    </w:p>
    <w:p w14:paraId="75FF31C4" w14:textId="77777777" w:rsidR="009521B8" w:rsidRDefault="00770D0D">
      <w:pPr>
        <w:spacing w:after="3" w:line="270" w:lineRule="auto"/>
        <w:ind w:left="464" w:hanging="387"/>
      </w:pPr>
      <w:r>
        <w:rPr>
          <w:sz w:val="18"/>
        </w:rPr>
        <w:t xml:space="preserve">[S3] For a review, see M. </w:t>
      </w:r>
      <w:proofErr w:type="spellStart"/>
      <w:r>
        <w:rPr>
          <w:sz w:val="18"/>
        </w:rPr>
        <w:t>Heiblum</w:t>
      </w:r>
      <w:proofErr w:type="spellEnd"/>
      <w:r>
        <w:rPr>
          <w:sz w:val="18"/>
        </w:rPr>
        <w:t xml:space="preserve">, in Perspectives of Mesoscopic Physics: Dedicated to </w:t>
      </w:r>
      <w:proofErr w:type="spellStart"/>
      <w:r>
        <w:rPr>
          <w:sz w:val="18"/>
        </w:rPr>
        <w:t>Yoseph</w:t>
      </w:r>
      <w:proofErr w:type="spellEnd"/>
      <w:r>
        <w:rPr>
          <w:sz w:val="18"/>
        </w:rPr>
        <w:t xml:space="preserve"> </w:t>
      </w:r>
      <w:proofErr w:type="spellStart"/>
      <w:r>
        <w:rPr>
          <w:sz w:val="18"/>
        </w:rPr>
        <w:t>Imry’s</w:t>
      </w:r>
      <w:proofErr w:type="spellEnd"/>
      <w:r>
        <w:rPr>
          <w:sz w:val="18"/>
        </w:rPr>
        <w:t xml:space="preserve"> 70th Birthday, edited by A. </w:t>
      </w:r>
      <w:proofErr w:type="spellStart"/>
      <w:r>
        <w:rPr>
          <w:sz w:val="18"/>
        </w:rPr>
        <w:t>Ahrony</w:t>
      </w:r>
      <w:proofErr w:type="spellEnd"/>
      <w:r>
        <w:rPr>
          <w:sz w:val="18"/>
        </w:rPr>
        <w:t xml:space="preserve"> and O. </w:t>
      </w:r>
      <w:proofErr w:type="spellStart"/>
      <w:r>
        <w:rPr>
          <w:sz w:val="18"/>
        </w:rPr>
        <w:t>Entin-Wohlman</w:t>
      </w:r>
      <w:proofErr w:type="spellEnd"/>
      <w:r>
        <w:rPr>
          <w:sz w:val="18"/>
        </w:rPr>
        <w:t xml:space="preserve"> (World Scientific, Singapore, 2010).</w:t>
      </w:r>
    </w:p>
    <w:p w14:paraId="5A25231D" w14:textId="536DC845" w:rsidR="009521B8" w:rsidRDefault="00770D0D">
      <w:pPr>
        <w:spacing w:after="3" w:line="270" w:lineRule="auto"/>
        <w:ind w:left="464" w:hanging="387"/>
      </w:pPr>
      <w:r>
        <w:rPr>
          <w:sz w:val="18"/>
        </w:rPr>
        <w:t xml:space="preserve">[S4] D. C. </w:t>
      </w:r>
      <w:proofErr w:type="spellStart"/>
      <w:r>
        <w:rPr>
          <w:sz w:val="18"/>
        </w:rPr>
        <w:t>Glattli</w:t>
      </w:r>
      <w:proofErr w:type="spellEnd"/>
      <w:r>
        <w:rPr>
          <w:sz w:val="18"/>
        </w:rPr>
        <w:t xml:space="preserve">, Tunneling Experiments in the Fractional Quantum Hall Regimes. In: </w:t>
      </w:r>
      <w:proofErr w:type="spellStart"/>
      <w:r>
        <w:rPr>
          <w:sz w:val="18"/>
        </w:rPr>
        <w:t>Dou</w:t>
      </w:r>
      <w:r w:rsidR="0013641E" w:rsidRPr="00F87109">
        <w:rPr>
          <w:sz w:val="18"/>
        </w:rPr>
        <w:t>ç</w:t>
      </w:r>
      <w:r>
        <w:rPr>
          <w:sz w:val="18"/>
        </w:rPr>
        <w:t>ot</w:t>
      </w:r>
      <w:proofErr w:type="spellEnd"/>
      <w:r>
        <w:rPr>
          <w:sz w:val="18"/>
        </w:rPr>
        <w:t xml:space="preserve">, B., </w:t>
      </w:r>
      <w:proofErr w:type="spellStart"/>
      <w:r>
        <w:rPr>
          <w:sz w:val="18"/>
        </w:rPr>
        <w:t>Pasquier</w:t>
      </w:r>
      <w:proofErr w:type="spellEnd"/>
      <w:r>
        <w:rPr>
          <w:sz w:val="18"/>
        </w:rPr>
        <w:t xml:space="preserve">, V., </w:t>
      </w:r>
      <w:proofErr w:type="spellStart"/>
      <w:r>
        <w:rPr>
          <w:sz w:val="18"/>
        </w:rPr>
        <w:t>Duplantier</w:t>
      </w:r>
      <w:proofErr w:type="spellEnd"/>
      <w:r>
        <w:rPr>
          <w:sz w:val="18"/>
        </w:rPr>
        <w:t xml:space="preserve">, B., </w:t>
      </w:r>
      <w:proofErr w:type="spellStart"/>
      <w:r>
        <w:rPr>
          <w:sz w:val="18"/>
        </w:rPr>
        <w:t>Rivasseau</w:t>
      </w:r>
      <w:proofErr w:type="spellEnd"/>
      <w:r>
        <w:rPr>
          <w:sz w:val="18"/>
        </w:rPr>
        <w:t>, V. (eds) The Quantum Hall Effect. Progress in Mathe</w:t>
      </w:r>
      <w:r w:rsidR="00E61EEB">
        <w:rPr>
          <w:sz w:val="18"/>
        </w:rPr>
        <w:t xml:space="preserve">matical Physics, vol 45. </w:t>
      </w:r>
      <w:proofErr w:type="spellStart"/>
      <w:r w:rsidR="00E61EEB">
        <w:rPr>
          <w:sz w:val="18"/>
        </w:rPr>
        <w:t>Birkhä</w:t>
      </w:r>
      <w:r>
        <w:rPr>
          <w:sz w:val="18"/>
        </w:rPr>
        <w:t>user</w:t>
      </w:r>
      <w:proofErr w:type="spellEnd"/>
      <w:r>
        <w:rPr>
          <w:sz w:val="18"/>
        </w:rPr>
        <w:t xml:space="preserve"> Basel (2005).</w:t>
      </w:r>
    </w:p>
    <w:p w14:paraId="5DC0F390" w14:textId="77777777" w:rsidR="009521B8" w:rsidRDefault="00770D0D">
      <w:pPr>
        <w:spacing w:after="3" w:line="270" w:lineRule="auto"/>
        <w:ind w:left="464" w:hanging="387"/>
      </w:pPr>
      <w:r>
        <w:rPr>
          <w:sz w:val="18"/>
        </w:rPr>
        <w:t xml:space="preserve">[S5] B. </w:t>
      </w:r>
      <w:proofErr w:type="spellStart"/>
      <w:r>
        <w:rPr>
          <w:sz w:val="18"/>
        </w:rPr>
        <w:t>Rosenow</w:t>
      </w:r>
      <w:proofErr w:type="spellEnd"/>
      <w:r>
        <w:rPr>
          <w:sz w:val="18"/>
        </w:rPr>
        <w:t xml:space="preserve"> and B. I. Halperin, Nonuniversal Behavior of Scattering between Fractional Quantum Hall Edges, Phys. Rev. Lett. </w:t>
      </w:r>
      <w:r>
        <w:rPr>
          <w:b/>
          <w:sz w:val="18"/>
        </w:rPr>
        <w:t>88</w:t>
      </w:r>
      <w:r>
        <w:rPr>
          <w:sz w:val="18"/>
        </w:rPr>
        <w:t>, 096404 (2002).</w:t>
      </w:r>
    </w:p>
    <w:p w14:paraId="4E4CC7F5" w14:textId="77777777" w:rsidR="009521B8" w:rsidRDefault="00770D0D">
      <w:pPr>
        <w:spacing w:after="3" w:line="270" w:lineRule="auto"/>
        <w:ind w:left="464" w:hanging="387"/>
      </w:pPr>
      <w:r>
        <w:rPr>
          <w:sz w:val="18"/>
        </w:rPr>
        <w:t xml:space="preserve">[S6] A. </w:t>
      </w:r>
      <w:proofErr w:type="spellStart"/>
      <w:r>
        <w:rPr>
          <w:sz w:val="18"/>
        </w:rPr>
        <w:t>Braggio</w:t>
      </w:r>
      <w:proofErr w:type="spellEnd"/>
      <w:r>
        <w:rPr>
          <w:sz w:val="18"/>
        </w:rPr>
        <w:t xml:space="preserve">, D. Ferraro, M. </w:t>
      </w:r>
      <w:proofErr w:type="spellStart"/>
      <w:r>
        <w:rPr>
          <w:sz w:val="18"/>
        </w:rPr>
        <w:t>Carrega</w:t>
      </w:r>
      <w:proofErr w:type="spellEnd"/>
      <w:r>
        <w:rPr>
          <w:sz w:val="18"/>
        </w:rPr>
        <w:t xml:space="preserve">, N. </w:t>
      </w:r>
      <w:proofErr w:type="spellStart"/>
      <w:r>
        <w:rPr>
          <w:sz w:val="18"/>
        </w:rPr>
        <w:t>Magnoli</w:t>
      </w:r>
      <w:proofErr w:type="spellEnd"/>
      <w:r>
        <w:rPr>
          <w:sz w:val="18"/>
        </w:rPr>
        <w:t xml:space="preserve">, and M. </w:t>
      </w:r>
      <w:proofErr w:type="spellStart"/>
      <w:r>
        <w:rPr>
          <w:sz w:val="18"/>
        </w:rPr>
        <w:t>Sassetti</w:t>
      </w:r>
      <w:proofErr w:type="spellEnd"/>
      <w:r>
        <w:rPr>
          <w:sz w:val="18"/>
        </w:rPr>
        <w:t xml:space="preserve">, Environmental induced renormalization effects in quantum Hall edge states, New J. Phys. </w:t>
      </w:r>
      <w:r>
        <w:rPr>
          <w:b/>
          <w:sz w:val="18"/>
        </w:rPr>
        <w:t>14</w:t>
      </w:r>
      <w:r>
        <w:rPr>
          <w:sz w:val="18"/>
        </w:rPr>
        <w:t>, 093032 (2012).</w:t>
      </w:r>
    </w:p>
    <w:p w14:paraId="729FEA60" w14:textId="77777777" w:rsidR="009521B8" w:rsidRDefault="00770D0D">
      <w:pPr>
        <w:spacing w:after="3" w:line="270" w:lineRule="auto"/>
        <w:ind w:left="464" w:hanging="387"/>
      </w:pPr>
      <w:r>
        <w:rPr>
          <w:sz w:val="18"/>
        </w:rPr>
        <w:t xml:space="preserve">[S7] B. </w:t>
      </w:r>
      <w:proofErr w:type="spellStart"/>
      <w:r>
        <w:rPr>
          <w:sz w:val="18"/>
        </w:rPr>
        <w:t>Rosenow</w:t>
      </w:r>
      <w:proofErr w:type="spellEnd"/>
      <w:r>
        <w:rPr>
          <w:sz w:val="18"/>
        </w:rPr>
        <w:t xml:space="preserve">, I. P. </w:t>
      </w:r>
      <w:proofErr w:type="spellStart"/>
      <w:r>
        <w:rPr>
          <w:sz w:val="18"/>
        </w:rPr>
        <w:t>Levkivskyi</w:t>
      </w:r>
      <w:proofErr w:type="spellEnd"/>
      <w:r>
        <w:rPr>
          <w:sz w:val="18"/>
        </w:rPr>
        <w:t xml:space="preserve">, and B. I. Halperin, Current Correlations from a Mesoscopic </w:t>
      </w:r>
      <w:proofErr w:type="spellStart"/>
      <w:r>
        <w:rPr>
          <w:sz w:val="18"/>
        </w:rPr>
        <w:t>Anyon</w:t>
      </w:r>
      <w:proofErr w:type="spellEnd"/>
      <w:r>
        <w:rPr>
          <w:sz w:val="18"/>
        </w:rPr>
        <w:t xml:space="preserve"> Collider. Phys. Rev. Lett. </w:t>
      </w:r>
      <w:r>
        <w:rPr>
          <w:b/>
          <w:sz w:val="18"/>
        </w:rPr>
        <w:t>116</w:t>
      </w:r>
      <w:r>
        <w:rPr>
          <w:sz w:val="18"/>
        </w:rPr>
        <w:t>, 156802 (2016).</w:t>
      </w:r>
    </w:p>
    <w:p w14:paraId="7BEF660C" w14:textId="77777777" w:rsidR="009521B8" w:rsidRDefault="00770D0D">
      <w:pPr>
        <w:spacing w:after="3" w:line="270" w:lineRule="auto"/>
        <w:ind w:left="464" w:hanging="387"/>
      </w:pPr>
      <w:r>
        <w:rPr>
          <w:sz w:val="18"/>
        </w:rPr>
        <w:t xml:space="preserve">[S8] N. Schiller, Y. </w:t>
      </w:r>
      <w:proofErr w:type="spellStart"/>
      <w:r>
        <w:rPr>
          <w:sz w:val="18"/>
        </w:rPr>
        <w:t>Oreg</w:t>
      </w:r>
      <w:proofErr w:type="spellEnd"/>
      <w:r>
        <w:rPr>
          <w:sz w:val="18"/>
        </w:rPr>
        <w:t xml:space="preserve">, and K. </w:t>
      </w:r>
      <w:proofErr w:type="spellStart"/>
      <w:r>
        <w:rPr>
          <w:sz w:val="18"/>
        </w:rPr>
        <w:t>Snizhko</w:t>
      </w:r>
      <w:proofErr w:type="spellEnd"/>
      <w:r>
        <w:rPr>
          <w:sz w:val="18"/>
        </w:rPr>
        <w:t xml:space="preserve">, Extracting the scaling dimension of quantum Hall quasiparticles from current correlations, Phys. Rev. B </w:t>
      </w:r>
      <w:r>
        <w:rPr>
          <w:b/>
          <w:sz w:val="18"/>
        </w:rPr>
        <w:t>105</w:t>
      </w:r>
      <w:r>
        <w:rPr>
          <w:sz w:val="18"/>
        </w:rPr>
        <w:t>, 165150 (2022).</w:t>
      </w:r>
    </w:p>
    <w:p w14:paraId="39F6BC37" w14:textId="77777777" w:rsidR="004176E9" w:rsidRDefault="00770D0D">
      <w:pPr>
        <w:spacing w:after="3" w:line="270" w:lineRule="auto"/>
        <w:ind w:left="0" w:firstLine="92"/>
        <w:rPr>
          <w:sz w:val="18"/>
        </w:rPr>
      </w:pPr>
      <w:r>
        <w:rPr>
          <w:sz w:val="18"/>
        </w:rPr>
        <w:t xml:space="preserve">[S9] B. Lee, C. Han, and H.-S. Sim, Negative Excess Shot Noise by </w:t>
      </w:r>
      <w:proofErr w:type="spellStart"/>
      <w:r>
        <w:rPr>
          <w:sz w:val="18"/>
        </w:rPr>
        <w:t>Anyon</w:t>
      </w:r>
      <w:proofErr w:type="spellEnd"/>
      <w:r>
        <w:rPr>
          <w:sz w:val="18"/>
        </w:rPr>
        <w:t xml:space="preserve"> Braiding. Phys. Rev. Lett. </w:t>
      </w:r>
      <w:r>
        <w:rPr>
          <w:b/>
          <w:sz w:val="18"/>
        </w:rPr>
        <w:t>123</w:t>
      </w:r>
      <w:r>
        <w:rPr>
          <w:sz w:val="18"/>
        </w:rPr>
        <w:t xml:space="preserve">, 016803 (2019). </w:t>
      </w:r>
    </w:p>
    <w:p w14:paraId="2A2AE042" w14:textId="5EA5B2DE" w:rsidR="009521B8" w:rsidRPr="00900C95" w:rsidRDefault="00770D0D">
      <w:pPr>
        <w:spacing w:after="3" w:line="270" w:lineRule="auto"/>
        <w:ind w:left="0" w:firstLine="92"/>
        <w:rPr>
          <w:sz w:val="18"/>
          <w:szCs w:val="18"/>
        </w:rPr>
      </w:pPr>
      <w:r w:rsidRPr="00900C95">
        <w:rPr>
          <w:sz w:val="18"/>
          <w:szCs w:val="18"/>
        </w:rPr>
        <w:t xml:space="preserve">[S10] H. </w:t>
      </w:r>
      <w:proofErr w:type="spellStart"/>
      <w:r w:rsidRPr="00900C95">
        <w:rPr>
          <w:sz w:val="18"/>
          <w:szCs w:val="18"/>
        </w:rPr>
        <w:t>Bartolomei</w:t>
      </w:r>
      <w:proofErr w:type="spellEnd"/>
      <w:r w:rsidRPr="00900C95">
        <w:rPr>
          <w:sz w:val="18"/>
          <w:szCs w:val="18"/>
        </w:rPr>
        <w:t xml:space="preserve"> </w:t>
      </w:r>
      <w:r w:rsidRPr="00900C95">
        <w:rPr>
          <w:i/>
          <w:sz w:val="18"/>
          <w:szCs w:val="18"/>
        </w:rPr>
        <w:t>et al.</w:t>
      </w:r>
      <w:r w:rsidRPr="00900C95">
        <w:rPr>
          <w:sz w:val="18"/>
          <w:szCs w:val="18"/>
        </w:rPr>
        <w:t xml:space="preserve">, Fractional statistics in </w:t>
      </w:r>
      <w:proofErr w:type="spellStart"/>
      <w:r w:rsidRPr="00900C95">
        <w:rPr>
          <w:sz w:val="18"/>
          <w:szCs w:val="18"/>
        </w:rPr>
        <w:t>anyon</w:t>
      </w:r>
      <w:proofErr w:type="spellEnd"/>
      <w:r w:rsidRPr="00900C95">
        <w:rPr>
          <w:sz w:val="18"/>
          <w:szCs w:val="18"/>
        </w:rPr>
        <w:t xml:space="preserve"> collisions, Science </w:t>
      </w:r>
      <w:r w:rsidRPr="00900C95">
        <w:rPr>
          <w:b/>
          <w:sz w:val="18"/>
          <w:szCs w:val="18"/>
        </w:rPr>
        <w:t>368</w:t>
      </w:r>
      <w:r w:rsidRPr="00900C95">
        <w:rPr>
          <w:sz w:val="18"/>
          <w:szCs w:val="18"/>
        </w:rPr>
        <w:t>, 6487 (2020).</w:t>
      </w:r>
    </w:p>
    <w:p w14:paraId="7EA80E56" w14:textId="52AB1015" w:rsidR="00900C95" w:rsidRDefault="00900C95" w:rsidP="00900C95">
      <w:pPr>
        <w:spacing w:after="3" w:line="270" w:lineRule="auto"/>
        <w:ind w:left="0" w:firstLine="92"/>
        <w:rPr>
          <w:sz w:val="18"/>
          <w:szCs w:val="18"/>
        </w:rPr>
      </w:pPr>
      <w:r w:rsidRPr="00900C95">
        <w:rPr>
          <w:sz w:val="18"/>
          <w:szCs w:val="18"/>
        </w:rPr>
        <w:t>[S11] X.-G. Wen, Topological orders and edge excitations in fractional quantum Hall states, Adv. Phys. 44, 405 (1995).</w:t>
      </w:r>
    </w:p>
    <w:p w14:paraId="5A44ED51" w14:textId="1D2B4FFB" w:rsidR="00900C95" w:rsidRDefault="008D4704" w:rsidP="00900C95">
      <w:pPr>
        <w:spacing w:after="3" w:line="270" w:lineRule="auto"/>
        <w:ind w:left="464" w:hanging="387"/>
        <w:rPr>
          <w:sz w:val="18"/>
        </w:rPr>
      </w:pPr>
      <w:r>
        <w:rPr>
          <w:sz w:val="18"/>
        </w:rPr>
        <w:t>[S12</w:t>
      </w:r>
      <w:r w:rsidR="00900C95">
        <w:rPr>
          <w:sz w:val="18"/>
        </w:rPr>
        <w:t xml:space="preserve">] </w:t>
      </w:r>
      <w:r w:rsidR="00900C95" w:rsidRPr="00900C95">
        <w:rPr>
          <w:sz w:val="18"/>
          <w:szCs w:val="18"/>
        </w:rPr>
        <w:t xml:space="preserve">A. Lopez and E. </w:t>
      </w:r>
      <w:proofErr w:type="spellStart"/>
      <w:r w:rsidR="00900C95" w:rsidRPr="00900C95">
        <w:rPr>
          <w:sz w:val="18"/>
          <w:szCs w:val="18"/>
        </w:rPr>
        <w:t>Fradkin</w:t>
      </w:r>
      <w:proofErr w:type="spellEnd"/>
      <w:r w:rsidR="00900C95" w:rsidRPr="00900C95">
        <w:rPr>
          <w:sz w:val="18"/>
          <w:szCs w:val="18"/>
        </w:rPr>
        <w:t>, Universal structure of the edge states of the fractional quantum Hall states, Phys. Rev. B</w:t>
      </w:r>
      <w:r w:rsidR="00900C95">
        <w:rPr>
          <w:b/>
          <w:sz w:val="18"/>
        </w:rPr>
        <w:t xml:space="preserve"> 59</w:t>
      </w:r>
      <w:r w:rsidR="00900C95">
        <w:rPr>
          <w:sz w:val="18"/>
        </w:rPr>
        <w:t>, 15323 (1999).</w:t>
      </w:r>
    </w:p>
    <w:p w14:paraId="15CBC5B8" w14:textId="38DBFB4F" w:rsidR="00900C95" w:rsidRPr="00900C95" w:rsidRDefault="008D4704" w:rsidP="00900C95">
      <w:pPr>
        <w:spacing w:after="3" w:line="270" w:lineRule="auto"/>
        <w:ind w:left="464" w:hanging="387"/>
        <w:rPr>
          <w:sz w:val="18"/>
          <w:szCs w:val="18"/>
        </w:rPr>
      </w:pPr>
      <w:r>
        <w:rPr>
          <w:sz w:val="18"/>
        </w:rPr>
        <w:t>[S13</w:t>
      </w:r>
      <w:r w:rsidR="00900C95">
        <w:rPr>
          <w:sz w:val="18"/>
        </w:rPr>
        <w:t xml:space="preserve">] </w:t>
      </w:r>
      <w:r w:rsidR="00900C95" w:rsidRPr="00900C95">
        <w:rPr>
          <w:sz w:val="18"/>
          <w:szCs w:val="18"/>
        </w:rPr>
        <w:t xml:space="preserve">D. Ferraro, A. </w:t>
      </w:r>
      <w:proofErr w:type="spellStart"/>
      <w:r w:rsidR="00900C95" w:rsidRPr="00900C95">
        <w:rPr>
          <w:sz w:val="18"/>
          <w:szCs w:val="18"/>
        </w:rPr>
        <w:t>Braggio</w:t>
      </w:r>
      <w:proofErr w:type="spellEnd"/>
      <w:r w:rsidR="00900C95" w:rsidRPr="00900C95">
        <w:rPr>
          <w:sz w:val="18"/>
          <w:szCs w:val="18"/>
        </w:rPr>
        <w:t xml:space="preserve">, M. Merlo, N. </w:t>
      </w:r>
      <w:proofErr w:type="spellStart"/>
      <w:r w:rsidR="00900C95" w:rsidRPr="00900C95">
        <w:rPr>
          <w:sz w:val="18"/>
          <w:szCs w:val="18"/>
        </w:rPr>
        <w:t>Magnoli</w:t>
      </w:r>
      <w:proofErr w:type="spellEnd"/>
      <w:r w:rsidR="00900C95" w:rsidRPr="00900C95">
        <w:rPr>
          <w:sz w:val="18"/>
          <w:szCs w:val="18"/>
        </w:rPr>
        <w:t xml:space="preserve">, and M. </w:t>
      </w:r>
      <w:proofErr w:type="spellStart"/>
      <w:r w:rsidR="00900C95" w:rsidRPr="00900C95">
        <w:rPr>
          <w:sz w:val="18"/>
          <w:szCs w:val="18"/>
        </w:rPr>
        <w:t>Sassetti</w:t>
      </w:r>
      <w:proofErr w:type="spellEnd"/>
      <w:r w:rsidR="00900C95" w:rsidRPr="00900C95">
        <w:rPr>
          <w:sz w:val="18"/>
          <w:szCs w:val="18"/>
        </w:rPr>
        <w:t>, Relevance of Multiple Quasiparticle Tunneling</w:t>
      </w:r>
      <w:r w:rsidR="00900C95">
        <w:rPr>
          <w:sz w:val="18"/>
          <w:szCs w:val="18"/>
        </w:rPr>
        <w:t xml:space="preserve"> between Edge States at </w:t>
      </w:r>
      <w:r w:rsidR="00900C95" w:rsidRPr="00900C95">
        <w:rPr>
          <w:sz w:val="18"/>
          <w:szCs w:val="18"/>
        </w:rPr>
        <w:t>ν = p</w:t>
      </w:r>
      <w:proofErr w:type="gramStart"/>
      <w:r w:rsidR="00900C95" w:rsidRPr="00900C95">
        <w:rPr>
          <w:sz w:val="18"/>
          <w:szCs w:val="18"/>
        </w:rPr>
        <w:t>/(</w:t>
      </w:r>
      <w:proofErr w:type="gramEnd"/>
      <w:r w:rsidR="00900C95" w:rsidRPr="00900C95">
        <w:rPr>
          <w:sz w:val="18"/>
          <w:szCs w:val="18"/>
        </w:rPr>
        <w:t xml:space="preserve">2np + 1), Phys. Rev. </w:t>
      </w:r>
      <w:r w:rsidR="00900C95">
        <w:rPr>
          <w:sz w:val="18"/>
          <w:szCs w:val="18"/>
        </w:rPr>
        <w:t>Lett.</w:t>
      </w:r>
      <w:r w:rsidR="00900C95">
        <w:rPr>
          <w:b/>
          <w:sz w:val="18"/>
        </w:rPr>
        <w:t xml:space="preserve"> 101</w:t>
      </w:r>
      <w:r w:rsidR="00900C95">
        <w:rPr>
          <w:sz w:val="18"/>
        </w:rPr>
        <w:t>, 166805 (2008).</w:t>
      </w:r>
    </w:p>
    <w:sectPr w:rsidR="00900C95" w:rsidRPr="00900C95">
      <w:headerReference w:type="even" r:id="rId18"/>
      <w:headerReference w:type="default" r:id="rId19"/>
      <w:headerReference w:type="first" r:id="rId20"/>
      <w:pgSz w:w="11906" w:h="16838"/>
      <w:pgMar w:top="1040" w:right="664" w:bottom="2364"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B7EFB" w14:textId="77777777" w:rsidR="001955BB" w:rsidRDefault="001955BB">
      <w:pPr>
        <w:spacing w:after="0" w:line="240" w:lineRule="auto"/>
      </w:pPr>
      <w:r>
        <w:separator/>
      </w:r>
    </w:p>
  </w:endnote>
  <w:endnote w:type="continuationSeparator" w:id="0">
    <w:p w14:paraId="06384372" w14:textId="77777777" w:rsidR="001955BB" w:rsidRDefault="00195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CA550" w14:textId="77777777" w:rsidR="001955BB" w:rsidRDefault="001955BB">
      <w:pPr>
        <w:spacing w:after="0" w:line="240" w:lineRule="auto"/>
      </w:pPr>
      <w:r>
        <w:separator/>
      </w:r>
    </w:p>
  </w:footnote>
  <w:footnote w:type="continuationSeparator" w:id="0">
    <w:p w14:paraId="3967F6A7" w14:textId="77777777" w:rsidR="001955BB" w:rsidRDefault="00195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E067" w14:textId="77777777" w:rsidR="004F3C7A" w:rsidRDefault="004F3C7A">
    <w:pPr>
      <w:spacing w:after="0" w:line="259" w:lineRule="auto"/>
      <w:ind w:left="0" w:firstLine="0"/>
      <w:jc w:val="right"/>
    </w:pP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FEA9" w14:textId="26A74D05" w:rsidR="004F3C7A" w:rsidRDefault="004F3C7A">
    <w:pPr>
      <w:spacing w:after="0" w:line="259" w:lineRule="auto"/>
      <w:ind w:left="0" w:firstLine="0"/>
      <w:jc w:val="right"/>
    </w:pPr>
    <w:r>
      <w:fldChar w:fldCharType="begin"/>
    </w:r>
    <w:r>
      <w:instrText xml:space="preserve"> PAGE   \* MERGEFORMAT </w:instrText>
    </w:r>
    <w:r>
      <w:fldChar w:fldCharType="separate"/>
    </w:r>
    <w:r w:rsidR="00F51E5B">
      <w:rPr>
        <w:noProof/>
      </w:rPr>
      <w:t>14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639A" w14:textId="77777777" w:rsidR="004F3C7A" w:rsidRDefault="004F3C7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272DD"/>
    <w:multiLevelType w:val="hybridMultilevel"/>
    <w:tmpl w:val="7284977A"/>
    <w:lvl w:ilvl="0" w:tplc="C896BDE6">
      <w:start w:val="1"/>
      <w:numFmt w:val="upperLetter"/>
      <w:lvlText w:val="%1."/>
      <w:lvlJc w:val="left"/>
      <w:pPr>
        <w:ind w:left="3448" w:hanging="360"/>
      </w:pPr>
      <w:rPr>
        <w:rFonts w:hint="default"/>
        <w:b/>
        <w:bCs/>
      </w:rPr>
    </w:lvl>
    <w:lvl w:ilvl="1" w:tplc="04090019" w:tentative="1">
      <w:start w:val="1"/>
      <w:numFmt w:val="lowerLetter"/>
      <w:lvlText w:val="%2."/>
      <w:lvlJc w:val="left"/>
      <w:pPr>
        <w:ind w:left="4168" w:hanging="360"/>
      </w:pPr>
    </w:lvl>
    <w:lvl w:ilvl="2" w:tplc="0409001B" w:tentative="1">
      <w:start w:val="1"/>
      <w:numFmt w:val="lowerRoman"/>
      <w:lvlText w:val="%3."/>
      <w:lvlJc w:val="right"/>
      <w:pPr>
        <w:ind w:left="4888" w:hanging="180"/>
      </w:pPr>
    </w:lvl>
    <w:lvl w:ilvl="3" w:tplc="0409000F" w:tentative="1">
      <w:start w:val="1"/>
      <w:numFmt w:val="decimal"/>
      <w:lvlText w:val="%4."/>
      <w:lvlJc w:val="left"/>
      <w:pPr>
        <w:ind w:left="5608" w:hanging="360"/>
      </w:pPr>
    </w:lvl>
    <w:lvl w:ilvl="4" w:tplc="04090019" w:tentative="1">
      <w:start w:val="1"/>
      <w:numFmt w:val="lowerLetter"/>
      <w:lvlText w:val="%5."/>
      <w:lvlJc w:val="left"/>
      <w:pPr>
        <w:ind w:left="6328" w:hanging="360"/>
      </w:pPr>
    </w:lvl>
    <w:lvl w:ilvl="5" w:tplc="0409001B" w:tentative="1">
      <w:start w:val="1"/>
      <w:numFmt w:val="lowerRoman"/>
      <w:lvlText w:val="%6."/>
      <w:lvlJc w:val="right"/>
      <w:pPr>
        <w:ind w:left="7048" w:hanging="180"/>
      </w:pPr>
    </w:lvl>
    <w:lvl w:ilvl="6" w:tplc="0409000F" w:tentative="1">
      <w:start w:val="1"/>
      <w:numFmt w:val="decimal"/>
      <w:lvlText w:val="%7."/>
      <w:lvlJc w:val="left"/>
      <w:pPr>
        <w:ind w:left="7768" w:hanging="360"/>
      </w:pPr>
    </w:lvl>
    <w:lvl w:ilvl="7" w:tplc="04090019" w:tentative="1">
      <w:start w:val="1"/>
      <w:numFmt w:val="lowerLetter"/>
      <w:lvlText w:val="%8."/>
      <w:lvlJc w:val="left"/>
      <w:pPr>
        <w:ind w:left="8488" w:hanging="360"/>
      </w:pPr>
    </w:lvl>
    <w:lvl w:ilvl="8" w:tplc="0409001B" w:tentative="1">
      <w:start w:val="1"/>
      <w:numFmt w:val="lowerRoman"/>
      <w:lvlText w:val="%9."/>
      <w:lvlJc w:val="right"/>
      <w:pPr>
        <w:ind w:left="9208" w:hanging="180"/>
      </w:pPr>
    </w:lvl>
  </w:abstractNum>
  <w:abstractNum w:abstractNumId="1" w15:restartNumberingAfterBreak="0">
    <w:nsid w:val="551B34AA"/>
    <w:multiLevelType w:val="hybridMultilevel"/>
    <w:tmpl w:val="F2DA1D10"/>
    <w:lvl w:ilvl="0" w:tplc="EFC26548">
      <w:start w:val="1"/>
      <w:numFmt w:val="upperLetter"/>
      <w:lvlText w:val="%1."/>
      <w:lvlJc w:val="left"/>
      <w:pPr>
        <w:ind w:left="3448" w:hanging="360"/>
      </w:pPr>
      <w:rPr>
        <w:rFonts w:hint="default"/>
      </w:rPr>
    </w:lvl>
    <w:lvl w:ilvl="1" w:tplc="04090019" w:tentative="1">
      <w:start w:val="1"/>
      <w:numFmt w:val="lowerLetter"/>
      <w:lvlText w:val="%2."/>
      <w:lvlJc w:val="left"/>
      <w:pPr>
        <w:ind w:left="4168" w:hanging="360"/>
      </w:pPr>
    </w:lvl>
    <w:lvl w:ilvl="2" w:tplc="0409001B" w:tentative="1">
      <w:start w:val="1"/>
      <w:numFmt w:val="lowerRoman"/>
      <w:lvlText w:val="%3."/>
      <w:lvlJc w:val="right"/>
      <w:pPr>
        <w:ind w:left="4888" w:hanging="180"/>
      </w:pPr>
    </w:lvl>
    <w:lvl w:ilvl="3" w:tplc="0409000F" w:tentative="1">
      <w:start w:val="1"/>
      <w:numFmt w:val="decimal"/>
      <w:lvlText w:val="%4."/>
      <w:lvlJc w:val="left"/>
      <w:pPr>
        <w:ind w:left="5608" w:hanging="360"/>
      </w:pPr>
    </w:lvl>
    <w:lvl w:ilvl="4" w:tplc="04090019" w:tentative="1">
      <w:start w:val="1"/>
      <w:numFmt w:val="lowerLetter"/>
      <w:lvlText w:val="%5."/>
      <w:lvlJc w:val="left"/>
      <w:pPr>
        <w:ind w:left="6328" w:hanging="360"/>
      </w:pPr>
    </w:lvl>
    <w:lvl w:ilvl="5" w:tplc="0409001B" w:tentative="1">
      <w:start w:val="1"/>
      <w:numFmt w:val="lowerRoman"/>
      <w:lvlText w:val="%6."/>
      <w:lvlJc w:val="right"/>
      <w:pPr>
        <w:ind w:left="7048" w:hanging="180"/>
      </w:pPr>
    </w:lvl>
    <w:lvl w:ilvl="6" w:tplc="0409000F" w:tentative="1">
      <w:start w:val="1"/>
      <w:numFmt w:val="decimal"/>
      <w:lvlText w:val="%7."/>
      <w:lvlJc w:val="left"/>
      <w:pPr>
        <w:ind w:left="7768" w:hanging="360"/>
      </w:pPr>
    </w:lvl>
    <w:lvl w:ilvl="7" w:tplc="04090019" w:tentative="1">
      <w:start w:val="1"/>
      <w:numFmt w:val="lowerLetter"/>
      <w:lvlText w:val="%8."/>
      <w:lvlJc w:val="left"/>
      <w:pPr>
        <w:ind w:left="8488" w:hanging="360"/>
      </w:pPr>
    </w:lvl>
    <w:lvl w:ilvl="8" w:tplc="0409001B" w:tentative="1">
      <w:start w:val="1"/>
      <w:numFmt w:val="lowerRoman"/>
      <w:lvlText w:val="%9."/>
      <w:lvlJc w:val="right"/>
      <w:pPr>
        <w:ind w:left="9208" w:hanging="180"/>
      </w:pPr>
    </w:lvl>
  </w:abstractNum>
  <w:abstractNum w:abstractNumId="2" w15:restartNumberingAfterBreak="0">
    <w:nsid w:val="6D5A7217"/>
    <w:multiLevelType w:val="hybridMultilevel"/>
    <w:tmpl w:val="7284977A"/>
    <w:lvl w:ilvl="0" w:tplc="FFFFFFFF">
      <w:start w:val="1"/>
      <w:numFmt w:val="upperLetter"/>
      <w:lvlText w:val="%1."/>
      <w:lvlJc w:val="left"/>
      <w:pPr>
        <w:ind w:left="3448" w:hanging="360"/>
      </w:pPr>
      <w:rPr>
        <w:rFonts w:hint="default"/>
        <w:b/>
        <w:bCs/>
      </w:rPr>
    </w:lvl>
    <w:lvl w:ilvl="1" w:tplc="FFFFFFFF" w:tentative="1">
      <w:start w:val="1"/>
      <w:numFmt w:val="lowerLetter"/>
      <w:lvlText w:val="%2."/>
      <w:lvlJc w:val="left"/>
      <w:pPr>
        <w:ind w:left="4168" w:hanging="360"/>
      </w:pPr>
    </w:lvl>
    <w:lvl w:ilvl="2" w:tplc="FFFFFFFF" w:tentative="1">
      <w:start w:val="1"/>
      <w:numFmt w:val="lowerRoman"/>
      <w:lvlText w:val="%3."/>
      <w:lvlJc w:val="right"/>
      <w:pPr>
        <w:ind w:left="4888" w:hanging="180"/>
      </w:pPr>
    </w:lvl>
    <w:lvl w:ilvl="3" w:tplc="FFFFFFFF" w:tentative="1">
      <w:start w:val="1"/>
      <w:numFmt w:val="decimal"/>
      <w:lvlText w:val="%4."/>
      <w:lvlJc w:val="left"/>
      <w:pPr>
        <w:ind w:left="5608" w:hanging="360"/>
      </w:pPr>
    </w:lvl>
    <w:lvl w:ilvl="4" w:tplc="FFFFFFFF" w:tentative="1">
      <w:start w:val="1"/>
      <w:numFmt w:val="lowerLetter"/>
      <w:lvlText w:val="%5."/>
      <w:lvlJc w:val="left"/>
      <w:pPr>
        <w:ind w:left="6328" w:hanging="360"/>
      </w:pPr>
    </w:lvl>
    <w:lvl w:ilvl="5" w:tplc="FFFFFFFF" w:tentative="1">
      <w:start w:val="1"/>
      <w:numFmt w:val="lowerRoman"/>
      <w:lvlText w:val="%6."/>
      <w:lvlJc w:val="right"/>
      <w:pPr>
        <w:ind w:left="7048" w:hanging="180"/>
      </w:pPr>
    </w:lvl>
    <w:lvl w:ilvl="6" w:tplc="FFFFFFFF" w:tentative="1">
      <w:start w:val="1"/>
      <w:numFmt w:val="decimal"/>
      <w:lvlText w:val="%7."/>
      <w:lvlJc w:val="left"/>
      <w:pPr>
        <w:ind w:left="7768" w:hanging="360"/>
      </w:pPr>
    </w:lvl>
    <w:lvl w:ilvl="7" w:tplc="FFFFFFFF" w:tentative="1">
      <w:start w:val="1"/>
      <w:numFmt w:val="lowerLetter"/>
      <w:lvlText w:val="%8."/>
      <w:lvlJc w:val="left"/>
      <w:pPr>
        <w:ind w:left="8488" w:hanging="360"/>
      </w:pPr>
    </w:lvl>
    <w:lvl w:ilvl="8" w:tplc="FFFFFFFF" w:tentative="1">
      <w:start w:val="1"/>
      <w:numFmt w:val="lowerRoman"/>
      <w:lvlText w:val="%9."/>
      <w:lvlJc w:val="right"/>
      <w:pPr>
        <w:ind w:left="9208" w:hanging="180"/>
      </w:pPr>
    </w:lvl>
  </w:abstractNum>
  <w:abstractNum w:abstractNumId="3" w15:restartNumberingAfterBreak="0">
    <w:nsid w:val="6DB20AE7"/>
    <w:multiLevelType w:val="hybridMultilevel"/>
    <w:tmpl w:val="F2DA1D10"/>
    <w:lvl w:ilvl="0" w:tplc="FFFFFFFF">
      <w:start w:val="1"/>
      <w:numFmt w:val="upperLetter"/>
      <w:lvlText w:val="%1."/>
      <w:lvlJc w:val="left"/>
      <w:pPr>
        <w:ind w:left="3448" w:hanging="360"/>
      </w:pPr>
      <w:rPr>
        <w:rFonts w:hint="default"/>
      </w:rPr>
    </w:lvl>
    <w:lvl w:ilvl="1" w:tplc="FFFFFFFF" w:tentative="1">
      <w:start w:val="1"/>
      <w:numFmt w:val="lowerLetter"/>
      <w:lvlText w:val="%2."/>
      <w:lvlJc w:val="left"/>
      <w:pPr>
        <w:ind w:left="4168" w:hanging="360"/>
      </w:pPr>
    </w:lvl>
    <w:lvl w:ilvl="2" w:tplc="FFFFFFFF" w:tentative="1">
      <w:start w:val="1"/>
      <w:numFmt w:val="lowerRoman"/>
      <w:lvlText w:val="%3."/>
      <w:lvlJc w:val="right"/>
      <w:pPr>
        <w:ind w:left="4888" w:hanging="180"/>
      </w:pPr>
    </w:lvl>
    <w:lvl w:ilvl="3" w:tplc="FFFFFFFF" w:tentative="1">
      <w:start w:val="1"/>
      <w:numFmt w:val="decimal"/>
      <w:lvlText w:val="%4."/>
      <w:lvlJc w:val="left"/>
      <w:pPr>
        <w:ind w:left="5608" w:hanging="360"/>
      </w:pPr>
    </w:lvl>
    <w:lvl w:ilvl="4" w:tplc="FFFFFFFF" w:tentative="1">
      <w:start w:val="1"/>
      <w:numFmt w:val="lowerLetter"/>
      <w:lvlText w:val="%5."/>
      <w:lvlJc w:val="left"/>
      <w:pPr>
        <w:ind w:left="6328" w:hanging="360"/>
      </w:pPr>
    </w:lvl>
    <w:lvl w:ilvl="5" w:tplc="FFFFFFFF" w:tentative="1">
      <w:start w:val="1"/>
      <w:numFmt w:val="lowerRoman"/>
      <w:lvlText w:val="%6."/>
      <w:lvlJc w:val="right"/>
      <w:pPr>
        <w:ind w:left="7048" w:hanging="180"/>
      </w:pPr>
    </w:lvl>
    <w:lvl w:ilvl="6" w:tplc="FFFFFFFF" w:tentative="1">
      <w:start w:val="1"/>
      <w:numFmt w:val="decimal"/>
      <w:lvlText w:val="%7."/>
      <w:lvlJc w:val="left"/>
      <w:pPr>
        <w:ind w:left="7768" w:hanging="360"/>
      </w:pPr>
    </w:lvl>
    <w:lvl w:ilvl="7" w:tplc="FFFFFFFF" w:tentative="1">
      <w:start w:val="1"/>
      <w:numFmt w:val="lowerLetter"/>
      <w:lvlText w:val="%8."/>
      <w:lvlJc w:val="left"/>
      <w:pPr>
        <w:ind w:left="8488" w:hanging="360"/>
      </w:pPr>
    </w:lvl>
    <w:lvl w:ilvl="8" w:tplc="FFFFFFFF" w:tentative="1">
      <w:start w:val="1"/>
      <w:numFmt w:val="lowerRoman"/>
      <w:lvlText w:val="%9."/>
      <w:lvlJc w:val="right"/>
      <w:pPr>
        <w:ind w:left="9208" w:hanging="180"/>
      </w:pPr>
    </w:lvl>
  </w:abstractNum>
  <w:abstractNum w:abstractNumId="4" w15:restartNumberingAfterBreak="0">
    <w:nsid w:val="7344574B"/>
    <w:multiLevelType w:val="hybridMultilevel"/>
    <w:tmpl w:val="F5F68554"/>
    <w:lvl w:ilvl="0" w:tplc="97BEC610">
      <w:start w:val="1"/>
      <w:numFmt w:val="upperLetter"/>
      <w:lvlText w:val="%1."/>
      <w:lvlJc w:val="left"/>
      <w:pPr>
        <w:ind w:left="3448" w:hanging="360"/>
      </w:pPr>
      <w:rPr>
        <w:rFonts w:hint="default"/>
        <w:b/>
        <w:sz w:val="18"/>
      </w:rPr>
    </w:lvl>
    <w:lvl w:ilvl="1" w:tplc="04090019" w:tentative="1">
      <w:start w:val="1"/>
      <w:numFmt w:val="lowerLetter"/>
      <w:lvlText w:val="%2."/>
      <w:lvlJc w:val="left"/>
      <w:pPr>
        <w:ind w:left="4168" w:hanging="360"/>
      </w:pPr>
    </w:lvl>
    <w:lvl w:ilvl="2" w:tplc="0409001B" w:tentative="1">
      <w:start w:val="1"/>
      <w:numFmt w:val="lowerRoman"/>
      <w:lvlText w:val="%3."/>
      <w:lvlJc w:val="right"/>
      <w:pPr>
        <w:ind w:left="4888" w:hanging="180"/>
      </w:pPr>
    </w:lvl>
    <w:lvl w:ilvl="3" w:tplc="0409000F" w:tentative="1">
      <w:start w:val="1"/>
      <w:numFmt w:val="decimal"/>
      <w:lvlText w:val="%4."/>
      <w:lvlJc w:val="left"/>
      <w:pPr>
        <w:ind w:left="5608" w:hanging="360"/>
      </w:pPr>
    </w:lvl>
    <w:lvl w:ilvl="4" w:tplc="04090019" w:tentative="1">
      <w:start w:val="1"/>
      <w:numFmt w:val="lowerLetter"/>
      <w:lvlText w:val="%5."/>
      <w:lvlJc w:val="left"/>
      <w:pPr>
        <w:ind w:left="6328" w:hanging="360"/>
      </w:pPr>
    </w:lvl>
    <w:lvl w:ilvl="5" w:tplc="0409001B" w:tentative="1">
      <w:start w:val="1"/>
      <w:numFmt w:val="lowerRoman"/>
      <w:lvlText w:val="%6."/>
      <w:lvlJc w:val="right"/>
      <w:pPr>
        <w:ind w:left="7048" w:hanging="180"/>
      </w:pPr>
    </w:lvl>
    <w:lvl w:ilvl="6" w:tplc="0409000F" w:tentative="1">
      <w:start w:val="1"/>
      <w:numFmt w:val="decimal"/>
      <w:lvlText w:val="%7."/>
      <w:lvlJc w:val="left"/>
      <w:pPr>
        <w:ind w:left="7768" w:hanging="360"/>
      </w:pPr>
    </w:lvl>
    <w:lvl w:ilvl="7" w:tplc="04090019" w:tentative="1">
      <w:start w:val="1"/>
      <w:numFmt w:val="lowerLetter"/>
      <w:lvlText w:val="%8."/>
      <w:lvlJc w:val="left"/>
      <w:pPr>
        <w:ind w:left="8488" w:hanging="360"/>
      </w:pPr>
    </w:lvl>
    <w:lvl w:ilvl="8" w:tplc="0409001B" w:tentative="1">
      <w:start w:val="1"/>
      <w:numFmt w:val="lowerRoman"/>
      <w:lvlText w:val="%9."/>
      <w:lvlJc w:val="right"/>
      <w:pPr>
        <w:ind w:left="9208" w:hanging="180"/>
      </w:pPr>
    </w:lvl>
  </w:abstractNum>
  <w:num w:numId="1" w16cid:durableId="1473518194">
    <w:abstractNumId w:val="4"/>
  </w:num>
  <w:num w:numId="2" w16cid:durableId="1672247715">
    <w:abstractNumId w:val="0"/>
  </w:num>
  <w:num w:numId="3" w16cid:durableId="1744138798">
    <w:abstractNumId w:val="1"/>
  </w:num>
  <w:num w:numId="4" w16cid:durableId="229388195">
    <w:abstractNumId w:val="3"/>
  </w:num>
  <w:num w:numId="5" w16cid:durableId="423066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xMDK1tDAxM7QwNbJQ0lEKTi0uzszPAykwrgUA0hxJgSwAAAA="/>
  </w:docVars>
  <w:rsids>
    <w:rsidRoot w:val="009521B8"/>
    <w:rsid w:val="0000303B"/>
    <w:rsid w:val="000035AE"/>
    <w:rsid w:val="00014CE7"/>
    <w:rsid w:val="00026269"/>
    <w:rsid w:val="000304B8"/>
    <w:rsid w:val="00032499"/>
    <w:rsid w:val="00033886"/>
    <w:rsid w:val="00035381"/>
    <w:rsid w:val="00036C48"/>
    <w:rsid w:val="00037064"/>
    <w:rsid w:val="000509E7"/>
    <w:rsid w:val="00052064"/>
    <w:rsid w:val="00052F6F"/>
    <w:rsid w:val="00056AE1"/>
    <w:rsid w:val="00061864"/>
    <w:rsid w:val="000653AA"/>
    <w:rsid w:val="00067E6F"/>
    <w:rsid w:val="00072E72"/>
    <w:rsid w:val="00074F67"/>
    <w:rsid w:val="00076964"/>
    <w:rsid w:val="00077252"/>
    <w:rsid w:val="000927BE"/>
    <w:rsid w:val="000928E4"/>
    <w:rsid w:val="00096FAE"/>
    <w:rsid w:val="00097BDF"/>
    <w:rsid w:val="000A0694"/>
    <w:rsid w:val="000B317B"/>
    <w:rsid w:val="000B452F"/>
    <w:rsid w:val="000C26BE"/>
    <w:rsid w:val="000D20FF"/>
    <w:rsid w:val="000E3668"/>
    <w:rsid w:val="000E4DB0"/>
    <w:rsid w:val="000E529A"/>
    <w:rsid w:val="000E5E1D"/>
    <w:rsid w:val="000E771F"/>
    <w:rsid w:val="000F002C"/>
    <w:rsid w:val="000F221B"/>
    <w:rsid w:val="00105A53"/>
    <w:rsid w:val="00110D80"/>
    <w:rsid w:val="00124591"/>
    <w:rsid w:val="001311F8"/>
    <w:rsid w:val="001315B3"/>
    <w:rsid w:val="0013181B"/>
    <w:rsid w:val="00131F2E"/>
    <w:rsid w:val="0013641E"/>
    <w:rsid w:val="001525F2"/>
    <w:rsid w:val="00152CE9"/>
    <w:rsid w:val="00165F81"/>
    <w:rsid w:val="00167674"/>
    <w:rsid w:val="00170503"/>
    <w:rsid w:val="001738C4"/>
    <w:rsid w:val="00174E53"/>
    <w:rsid w:val="00175689"/>
    <w:rsid w:val="00175DB9"/>
    <w:rsid w:val="001807C3"/>
    <w:rsid w:val="001834CC"/>
    <w:rsid w:val="00184F50"/>
    <w:rsid w:val="001955BB"/>
    <w:rsid w:val="001B14B8"/>
    <w:rsid w:val="001C4212"/>
    <w:rsid w:val="001F07C9"/>
    <w:rsid w:val="001F19A8"/>
    <w:rsid w:val="001F27F5"/>
    <w:rsid w:val="001F303F"/>
    <w:rsid w:val="001F462A"/>
    <w:rsid w:val="001F60FA"/>
    <w:rsid w:val="002005FE"/>
    <w:rsid w:val="0020684E"/>
    <w:rsid w:val="002118FB"/>
    <w:rsid w:val="00215721"/>
    <w:rsid w:val="00216461"/>
    <w:rsid w:val="00222044"/>
    <w:rsid w:val="0022262D"/>
    <w:rsid w:val="002272ED"/>
    <w:rsid w:val="00233A6C"/>
    <w:rsid w:val="00236B0B"/>
    <w:rsid w:val="00236FA7"/>
    <w:rsid w:val="0023731D"/>
    <w:rsid w:val="002412AB"/>
    <w:rsid w:val="002509DC"/>
    <w:rsid w:val="002618EA"/>
    <w:rsid w:val="00264A80"/>
    <w:rsid w:val="00265621"/>
    <w:rsid w:val="00287B3B"/>
    <w:rsid w:val="00293874"/>
    <w:rsid w:val="00294240"/>
    <w:rsid w:val="002A08AE"/>
    <w:rsid w:val="002B0F16"/>
    <w:rsid w:val="002B5DCA"/>
    <w:rsid w:val="002B7781"/>
    <w:rsid w:val="002C3B7B"/>
    <w:rsid w:val="002C416C"/>
    <w:rsid w:val="002D5BCA"/>
    <w:rsid w:val="002D7A1A"/>
    <w:rsid w:val="002E2F86"/>
    <w:rsid w:val="002E36B5"/>
    <w:rsid w:val="002E50A4"/>
    <w:rsid w:val="002E5813"/>
    <w:rsid w:val="002E7D66"/>
    <w:rsid w:val="002F2E99"/>
    <w:rsid w:val="002F30E8"/>
    <w:rsid w:val="002F4345"/>
    <w:rsid w:val="002F7BED"/>
    <w:rsid w:val="003004DB"/>
    <w:rsid w:val="00302205"/>
    <w:rsid w:val="00307E2A"/>
    <w:rsid w:val="003137E6"/>
    <w:rsid w:val="0031506E"/>
    <w:rsid w:val="0031525E"/>
    <w:rsid w:val="00320B6D"/>
    <w:rsid w:val="0032571F"/>
    <w:rsid w:val="003263AF"/>
    <w:rsid w:val="00340ADF"/>
    <w:rsid w:val="0034698A"/>
    <w:rsid w:val="00352B33"/>
    <w:rsid w:val="003620DD"/>
    <w:rsid w:val="00365808"/>
    <w:rsid w:val="0036666D"/>
    <w:rsid w:val="0037178C"/>
    <w:rsid w:val="003739DE"/>
    <w:rsid w:val="003748E5"/>
    <w:rsid w:val="00377978"/>
    <w:rsid w:val="00384006"/>
    <w:rsid w:val="00385951"/>
    <w:rsid w:val="00386CDF"/>
    <w:rsid w:val="003917EB"/>
    <w:rsid w:val="0039280E"/>
    <w:rsid w:val="003A3F7E"/>
    <w:rsid w:val="003A4E64"/>
    <w:rsid w:val="003A6594"/>
    <w:rsid w:val="003B126B"/>
    <w:rsid w:val="003B5DEF"/>
    <w:rsid w:val="003C68E9"/>
    <w:rsid w:val="003E4C5A"/>
    <w:rsid w:val="003E6268"/>
    <w:rsid w:val="003F275C"/>
    <w:rsid w:val="003F7C36"/>
    <w:rsid w:val="00400C08"/>
    <w:rsid w:val="0040105A"/>
    <w:rsid w:val="00405BEF"/>
    <w:rsid w:val="00414730"/>
    <w:rsid w:val="00416255"/>
    <w:rsid w:val="004176E9"/>
    <w:rsid w:val="004237E2"/>
    <w:rsid w:val="00424864"/>
    <w:rsid w:val="00436303"/>
    <w:rsid w:val="00440F3A"/>
    <w:rsid w:val="004442DA"/>
    <w:rsid w:val="00452AA6"/>
    <w:rsid w:val="0045386A"/>
    <w:rsid w:val="00464207"/>
    <w:rsid w:val="00466CFB"/>
    <w:rsid w:val="0048194F"/>
    <w:rsid w:val="0048416F"/>
    <w:rsid w:val="004943E2"/>
    <w:rsid w:val="004A4098"/>
    <w:rsid w:val="004A6C13"/>
    <w:rsid w:val="004B49B2"/>
    <w:rsid w:val="004B557D"/>
    <w:rsid w:val="004B5CCB"/>
    <w:rsid w:val="004C16ED"/>
    <w:rsid w:val="004C67A7"/>
    <w:rsid w:val="004C6F0B"/>
    <w:rsid w:val="004C7271"/>
    <w:rsid w:val="004D3467"/>
    <w:rsid w:val="004D4EA1"/>
    <w:rsid w:val="004E27D5"/>
    <w:rsid w:val="004E4384"/>
    <w:rsid w:val="004E5EBF"/>
    <w:rsid w:val="004F0219"/>
    <w:rsid w:val="004F2535"/>
    <w:rsid w:val="004F3C7A"/>
    <w:rsid w:val="004F4362"/>
    <w:rsid w:val="004F67ED"/>
    <w:rsid w:val="00502797"/>
    <w:rsid w:val="00506268"/>
    <w:rsid w:val="005074FC"/>
    <w:rsid w:val="005167BE"/>
    <w:rsid w:val="00517F58"/>
    <w:rsid w:val="005250DC"/>
    <w:rsid w:val="00525129"/>
    <w:rsid w:val="0053298E"/>
    <w:rsid w:val="00534C66"/>
    <w:rsid w:val="005415F1"/>
    <w:rsid w:val="00543DD8"/>
    <w:rsid w:val="0054689A"/>
    <w:rsid w:val="00560620"/>
    <w:rsid w:val="00563B2D"/>
    <w:rsid w:val="005641A4"/>
    <w:rsid w:val="005671F3"/>
    <w:rsid w:val="00571253"/>
    <w:rsid w:val="00572DE8"/>
    <w:rsid w:val="00580CC7"/>
    <w:rsid w:val="005832C6"/>
    <w:rsid w:val="00583549"/>
    <w:rsid w:val="00584978"/>
    <w:rsid w:val="005904CA"/>
    <w:rsid w:val="00592907"/>
    <w:rsid w:val="00596401"/>
    <w:rsid w:val="005B22D1"/>
    <w:rsid w:val="005B23E0"/>
    <w:rsid w:val="005B4C3D"/>
    <w:rsid w:val="005B4D6A"/>
    <w:rsid w:val="005B71CB"/>
    <w:rsid w:val="005B73A1"/>
    <w:rsid w:val="005C1B30"/>
    <w:rsid w:val="005C61AC"/>
    <w:rsid w:val="005C6EF6"/>
    <w:rsid w:val="005D2587"/>
    <w:rsid w:val="005D4F9B"/>
    <w:rsid w:val="005F315F"/>
    <w:rsid w:val="005F3F10"/>
    <w:rsid w:val="00604E2E"/>
    <w:rsid w:val="00606EA2"/>
    <w:rsid w:val="00610103"/>
    <w:rsid w:val="0061421A"/>
    <w:rsid w:val="006147E2"/>
    <w:rsid w:val="006172CF"/>
    <w:rsid w:val="006313B4"/>
    <w:rsid w:val="00631A45"/>
    <w:rsid w:val="0063389C"/>
    <w:rsid w:val="006410E6"/>
    <w:rsid w:val="00650E58"/>
    <w:rsid w:val="00651971"/>
    <w:rsid w:val="00652FA1"/>
    <w:rsid w:val="006629E4"/>
    <w:rsid w:val="00672A2D"/>
    <w:rsid w:val="006846BE"/>
    <w:rsid w:val="00685C5D"/>
    <w:rsid w:val="00693FFE"/>
    <w:rsid w:val="00694DCA"/>
    <w:rsid w:val="0069690C"/>
    <w:rsid w:val="006B29DF"/>
    <w:rsid w:val="006B4495"/>
    <w:rsid w:val="006C0638"/>
    <w:rsid w:val="006C29A3"/>
    <w:rsid w:val="006C2CC9"/>
    <w:rsid w:val="006D49F9"/>
    <w:rsid w:val="006D6610"/>
    <w:rsid w:val="006E07E5"/>
    <w:rsid w:val="006E0BB9"/>
    <w:rsid w:val="006E707C"/>
    <w:rsid w:val="006F1CCD"/>
    <w:rsid w:val="006F56FD"/>
    <w:rsid w:val="006F5B37"/>
    <w:rsid w:val="006F73BB"/>
    <w:rsid w:val="0070021F"/>
    <w:rsid w:val="00700D90"/>
    <w:rsid w:val="00704780"/>
    <w:rsid w:val="007166C0"/>
    <w:rsid w:val="00724013"/>
    <w:rsid w:val="00725425"/>
    <w:rsid w:val="007259F4"/>
    <w:rsid w:val="00725EB7"/>
    <w:rsid w:val="007334E5"/>
    <w:rsid w:val="00736E59"/>
    <w:rsid w:val="007438F8"/>
    <w:rsid w:val="0075024C"/>
    <w:rsid w:val="00756E5F"/>
    <w:rsid w:val="00770D0D"/>
    <w:rsid w:val="00770EAC"/>
    <w:rsid w:val="00771D2B"/>
    <w:rsid w:val="00772D77"/>
    <w:rsid w:val="00780043"/>
    <w:rsid w:val="00786763"/>
    <w:rsid w:val="00793914"/>
    <w:rsid w:val="007939F6"/>
    <w:rsid w:val="00795A0E"/>
    <w:rsid w:val="00797A13"/>
    <w:rsid w:val="007A5534"/>
    <w:rsid w:val="007B4D8A"/>
    <w:rsid w:val="007B6531"/>
    <w:rsid w:val="007C0620"/>
    <w:rsid w:val="007C1A7F"/>
    <w:rsid w:val="007C3743"/>
    <w:rsid w:val="007C5037"/>
    <w:rsid w:val="007C5905"/>
    <w:rsid w:val="007E4A88"/>
    <w:rsid w:val="007E6412"/>
    <w:rsid w:val="007E7ECC"/>
    <w:rsid w:val="007F2B36"/>
    <w:rsid w:val="007F3888"/>
    <w:rsid w:val="007F447C"/>
    <w:rsid w:val="007F77D5"/>
    <w:rsid w:val="008020C4"/>
    <w:rsid w:val="008033ED"/>
    <w:rsid w:val="0080607B"/>
    <w:rsid w:val="00807108"/>
    <w:rsid w:val="00810608"/>
    <w:rsid w:val="00812CCD"/>
    <w:rsid w:val="008159CE"/>
    <w:rsid w:val="00825E6E"/>
    <w:rsid w:val="00832F21"/>
    <w:rsid w:val="008353BC"/>
    <w:rsid w:val="0083575F"/>
    <w:rsid w:val="00840E91"/>
    <w:rsid w:val="00845096"/>
    <w:rsid w:val="00855166"/>
    <w:rsid w:val="00857D3B"/>
    <w:rsid w:val="00862707"/>
    <w:rsid w:val="008642A7"/>
    <w:rsid w:val="0087681C"/>
    <w:rsid w:val="008806EA"/>
    <w:rsid w:val="00890245"/>
    <w:rsid w:val="008928D6"/>
    <w:rsid w:val="008A4F61"/>
    <w:rsid w:val="008B09E8"/>
    <w:rsid w:val="008B16A0"/>
    <w:rsid w:val="008B256F"/>
    <w:rsid w:val="008B6CC0"/>
    <w:rsid w:val="008C5D98"/>
    <w:rsid w:val="008D2109"/>
    <w:rsid w:val="008D4704"/>
    <w:rsid w:val="008E0C70"/>
    <w:rsid w:val="008E2334"/>
    <w:rsid w:val="008F644D"/>
    <w:rsid w:val="00900C95"/>
    <w:rsid w:val="00904B2A"/>
    <w:rsid w:val="00905B8A"/>
    <w:rsid w:val="00933CAC"/>
    <w:rsid w:val="00937232"/>
    <w:rsid w:val="009521B8"/>
    <w:rsid w:val="00953399"/>
    <w:rsid w:val="00957529"/>
    <w:rsid w:val="00967A89"/>
    <w:rsid w:val="00976422"/>
    <w:rsid w:val="00981FE2"/>
    <w:rsid w:val="00995C01"/>
    <w:rsid w:val="00996CA1"/>
    <w:rsid w:val="009A63C3"/>
    <w:rsid w:val="009B06EC"/>
    <w:rsid w:val="009B4DBE"/>
    <w:rsid w:val="009C04AA"/>
    <w:rsid w:val="009C63EA"/>
    <w:rsid w:val="009D087A"/>
    <w:rsid w:val="009D44A0"/>
    <w:rsid w:val="009D7D93"/>
    <w:rsid w:val="009E0BF0"/>
    <w:rsid w:val="009E46A7"/>
    <w:rsid w:val="009E4D9C"/>
    <w:rsid w:val="009E654E"/>
    <w:rsid w:val="009E7468"/>
    <w:rsid w:val="009F02AE"/>
    <w:rsid w:val="00A033C6"/>
    <w:rsid w:val="00A03AE1"/>
    <w:rsid w:val="00A2071A"/>
    <w:rsid w:val="00A2131A"/>
    <w:rsid w:val="00A23D83"/>
    <w:rsid w:val="00A2733A"/>
    <w:rsid w:val="00A274AC"/>
    <w:rsid w:val="00A37DD0"/>
    <w:rsid w:val="00A4179F"/>
    <w:rsid w:val="00A45323"/>
    <w:rsid w:val="00A55DDB"/>
    <w:rsid w:val="00A6344F"/>
    <w:rsid w:val="00A654AA"/>
    <w:rsid w:val="00A67F4A"/>
    <w:rsid w:val="00A7295C"/>
    <w:rsid w:val="00A752E1"/>
    <w:rsid w:val="00A8021B"/>
    <w:rsid w:val="00A826C6"/>
    <w:rsid w:val="00A871ED"/>
    <w:rsid w:val="00A97992"/>
    <w:rsid w:val="00AA0193"/>
    <w:rsid w:val="00AA161A"/>
    <w:rsid w:val="00AA192C"/>
    <w:rsid w:val="00AA1ADB"/>
    <w:rsid w:val="00AA3A86"/>
    <w:rsid w:val="00AB5C48"/>
    <w:rsid w:val="00AC4569"/>
    <w:rsid w:val="00AC71E7"/>
    <w:rsid w:val="00AD08F8"/>
    <w:rsid w:val="00AD60AE"/>
    <w:rsid w:val="00AE49FD"/>
    <w:rsid w:val="00AE65C9"/>
    <w:rsid w:val="00B0723E"/>
    <w:rsid w:val="00B10E60"/>
    <w:rsid w:val="00B1140F"/>
    <w:rsid w:val="00B1299E"/>
    <w:rsid w:val="00B20047"/>
    <w:rsid w:val="00B22588"/>
    <w:rsid w:val="00B22EC4"/>
    <w:rsid w:val="00B268C3"/>
    <w:rsid w:val="00B2727B"/>
    <w:rsid w:val="00B32ADC"/>
    <w:rsid w:val="00B41BCD"/>
    <w:rsid w:val="00B41CD0"/>
    <w:rsid w:val="00B424B3"/>
    <w:rsid w:val="00B46509"/>
    <w:rsid w:val="00B47D4C"/>
    <w:rsid w:val="00B51D26"/>
    <w:rsid w:val="00B55586"/>
    <w:rsid w:val="00B55CE8"/>
    <w:rsid w:val="00B56318"/>
    <w:rsid w:val="00B6212F"/>
    <w:rsid w:val="00B6333B"/>
    <w:rsid w:val="00B6421A"/>
    <w:rsid w:val="00B764E6"/>
    <w:rsid w:val="00B84113"/>
    <w:rsid w:val="00BA00DE"/>
    <w:rsid w:val="00BA0958"/>
    <w:rsid w:val="00BA1626"/>
    <w:rsid w:val="00BB00AB"/>
    <w:rsid w:val="00BB016D"/>
    <w:rsid w:val="00BB4307"/>
    <w:rsid w:val="00BB682D"/>
    <w:rsid w:val="00BC7009"/>
    <w:rsid w:val="00BE1B4E"/>
    <w:rsid w:val="00BE5A69"/>
    <w:rsid w:val="00BE5F0D"/>
    <w:rsid w:val="00C04263"/>
    <w:rsid w:val="00C043DA"/>
    <w:rsid w:val="00C108FA"/>
    <w:rsid w:val="00C20C77"/>
    <w:rsid w:val="00C341FC"/>
    <w:rsid w:val="00C44C3D"/>
    <w:rsid w:val="00C47DCE"/>
    <w:rsid w:val="00C53166"/>
    <w:rsid w:val="00C53A10"/>
    <w:rsid w:val="00C57F6F"/>
    <w:rsid w:val="00C63A2F"/>
    <w:rsid w:val="00C73EC8"/>
    <w:rsid w:val="00C74C09"/>
    <w:rsid w:val="00C80FA3"/>
    <w:rsid w:val="00C81862"/>
    <w:rsid w:val="00C84768"/>
    <w:rsid w:val="00C872F5"/>
    <w:rsid w:val="00C951A6"/>
    <w:rsid w:val="00C955C8"/>
    <w:rsid w:val="00C9643E"/>
    <w:rsid w:val="00CA2565"/>
    <w:rsid w:val="00CB2251"/>
    <w:rsid w:val="00CC34CE"/>
    <w:rsid w:val="00CC7280"/>
    <w:rsid w:val="00CE29AF"/>
    <w:rsid w:val="00CF2757"/>
    <w:rsid w:val="00CF69D3"/>
    <w:rsid w:val="00D00CB4"/>
    <w:rsid w:val="00D06B05"/>
    <w:rsid w:val="00D06F7E"/>
    <w:rsid w:val="00D10C44"/>
    <w:rsid w:val="00D11252"/>
    <w:rsid w:val="00D12A81"/>
    <w:rsid w:val="00D21BB5"/>
    <w:rsid w:val="00D22FC0"/>
    <w:rsid w:val="00D42BC7"/>
    <w:rsid w:val="00D42F9A"/>
    <w:rsid w:val="00D504DB"/>
    <w:rsid w:val="00D63F9B"/>
    <w:rsid w:val="00D66F38"/>
    <w:rsid w:val="00D67785"/>
    <w:rsid w:val="00D71E97"/>
    <w:rsid w:val="00D85914"/>
    <w:rsid w:val="00D951E5"/>
    <w:rsid w:val="00D95545"/>
    <w:rsid w:val="00D960D3"/>
    <w:rsid w:val="00DA1393"/>
    <w:rsid w:val="00DA2A2B"/>
    <w:rsid w:val="00DA496D"/>
    <w:rsid w:val="00DA5228"/>
    <w:rsid w:val="00DA67C5"/>
    <w:rsid w:val="00DC2B53"/>
    <w:rsid w:val="00DC5BFB"/>
    <w:rsid w:val="00DD6CC4"/>
    <w:rsid w:val="00DE0C0D"/>
    <w:rsid w:val="00DE6527"/>
    <w:rsid w:val="00DE7123"/>
    <w:rsid w:val="00DF1E03"/>
    <w:rsid w:val="00E02EAA"/>
    <w:rsid w:val="00E03398"/>
    <w:rsid w:val="00E038EE"/>
    <w:rsid w:val="00E11D2D"/>
    <w:rsid w:val="00E11F07"/>
    <w:rsid w:val="00E21865"/>
    <w:rsid w:val="00E3778E"/>
    <w:rsid w:val="00E377FE"/>
    <w:rsid w:val="00E37B0B"/>
    <w:rsid w:val="00E42416"/>
    <w:rsid w:val="00E4248A"/>
    <w:rsid w:val="00E42E84"/>
    <w:rsid w:val="00E43DE2"/>
    <w:rsid w:val="00E53733"/>
    <w:rsid w:val="00E55AD8"/>
    <w:rsid w:val="00E61EEB"/>
    <w:rsid w:val="00E632AF"/>
    <w:rsid w:val="00E65504"/>
    <w:rsid w:val="00E70376"/>
    <w:rsid w:val="00E7292E"/>
    <w:rsid w:val="00E95402"/>
    <w:rsid w:val="00EA11D7"/>
    <w:rsid w:val="00EB2E55"/>
    <w:rsid w:val="00EC016B"/>
    <w:rsid w:val="00EC15FF"/>
    <w:rsid w:val="00EC3ACA"/>
    <w:rsid w:val="00EC7925"/>
    <w:rsid w:val="00ED06AA"/>
    <w:rsid w:val="00ED6505"/>
    <w:rsid w:val="00EE067B"/>
    <w:rsid w:val="00EF1B4C"/>
    <w:rsid w:val="00EF61EA"/>
    <w:rsid w:val="00F04581"/>
    <w:rsid w:val="00F07A2C"/>
    <w:rsid w:val="00F13C0E"/>
    <w:rsid w:val="00F14DDA"/>
    <w:rsid w:val="00F17E63"/>
    <w:rsid w:val="00F22D53"/>
    <w:rsid w:val="00F23ED5"/>
    <w:rsid w:val="00F32EA3"/>
    <w:rsid w:val="00F34F98"/>
    <w:rsid w:val="00F47EFE"/>
    <w:rsid w:val="00F5155F"/>
    <w:rsid w:val="00F51840"/>
    <w:rsid w:val="00F51E5B"/>
    <w:rsid w:val="00F52F4F"/>
    <w:rsid w:val="00F54EBA"/>
    <w:rsid w:val="00F66503"/>
    <w:rsid w:val="00F67736"/>
    <w:rsid w:val="00F70D97"/>
    <w:rsid w:val="00F7214C"/>
    <w:rsid w:val="00F72591"/>
    <w:rsid w:val="00F74B25"/>
    <w:rsid w:val="00F76E31"/>
    <w:rsid w:val="00F865BC"/>
    <w:rsid w:val="00F87BBE"/>
    <w:rsid w:val="00F91124"/>
    <w:rsid w:val="00FA4D2B"/>
    <w:rsid w:val="00FA5B58"/>
    <w:rsid w:val="00FA6A98"/>
    <w:rsid w:val="00FB101B"/>
    <w:rsid w:val="00FB417B"/>
    <w:rsid w:val="00FB5122"/>
    <w:rsid w:val="00FB758A"/>
    <w:rsid w:val="00FC3C37"/>
    <w:rsid w:val="00FC5198"/>
    <w:rsid w:val="00FD73E6"/>
    <w:rsid w:val="00FE00EA"/>
    <w:rsid w:val="00FE5044"/>
    <w:rsid w:val="00FE719C"/>
    <w:rsid w:val="00FF03C8"/>
    <w:rsid w:val="00FF3DBC"/>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7239F"/>
  <w15:docId w15:val="{10B72C71-B18B-D24E-993D-9502AAF6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006"/>
    <w:pPr>
      <w:spacing w:after="5" w:line="262" w:lineRule="auto"/>
      <w:ind w:left="10" w:hanging="10"/>
      <w:jc w:val="both"/>
    </w:pPr>
    <w:rPr>
      <w:rFonts w:ascii="Cambria" w:eastAsia="Cambria" w:hAnsi="Cambria" w:cs="Cambria"/>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D6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0AE"/>
    <w:rPr>
      <w:rFonts w:ascii="Cambria" w:eastAsia="Cambria" w:hAnsi="Cambria" w:cs="Cambria"/>
      <w:color w:val="000000"/>
      <w:sz w:val="20"/>
    </w:rPr>
  </w:style>
  <w:style w:type="character" w:styleId="PlaceholderText">
    <w:name w:val="Placeholder Text"/>
    <w:basedOn w:val="DefaultParagraphFont"/>
    <w:uiPriority w:val="99"/>
    <w:semiHidden/>
    <w:rsid w:val="00F47EFE"/>
    <w:rPr>
      <w:color w:val="808080"/>
    </w:rPr>
  </w:style>
  <w:style w:type="paragraph" w:styleId="ListParagraph">
    <w:name w:val="List Paragraph"/>
    <w:basedOn w:val="Normal"/>
    <w:uiPriority w:val="34"/>
    <w:qFormat/>
    <w:rsid w:val="00770D0D"/>
    <w:pPr>
      <w:ind w:left="720"/>
      <w:contextualSpacing/>
    </w:pPr>
  </w:style>
  <w:style w:type="paragraph" w:styleId="Caption">
    <w:name w:val="caption"/>
    <w:basedOn w:val="Normal"/>
    <w:next w:val="Normal"/>
    <w:uiPriority w:val="35"/>
    <w:unhideWhenUsed/>
    <w:qFormat/>
    <w:rsid w:val="007C0620"/>
    <w:pPr>
      <w:spacing w:after="200" w:line="240" w:lineRule="auto"/>
    </w:pPr>
    <w:rPr>
      <w:i/>
      <w:iCs/>
      <w:color w:val="44546A" w:themeColor="text2"/>
      <w:sz w:val="18"/>
      <w:szCs w:val="18"/>
    </w:rPr>
  </w:style>
  <w:style w:type="table" w:styleId="TableGrid">
    <w:name w:val="Table Grid"/>
    <w:basedOn w:val="TableNormal"/>
    <w:uiPriority w:val="39"/>
    <w:rsid w:val="00D95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067B"/>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067B"/>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E1C2F-3F03-4E28-906F-88F9CCBA8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14</Pages>
  <Words>5698</Words>
  <Characters>32480</Characters>
  <Application>Microsoft Office Word</Application>
  <DocSecurity>0</DocSecurity>
  <Lines>270</Lines>
  <Paragraphs>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Chang-Ki Hong</dc:creator>
  <cp:keywords/>
  <cp:lastModifiedBy>Chang-Ki Hong</cp:lastModifiedBy>
  <cp:revision>222</cp:revision>
  <cp:lastPrinted>2022-09-29T07:31:00Z</cp:lastPrinted>
  <dcterms:created xsi:type="dcterms:W3CDTF">2022-09-28T23:45:00Z</dcterms:created>
  <dcterms:modified xsi:type="dcterms:W3CDTF">2022-09-30T07:34:00Z</dcterms:modified>
</cp:coreProperties>
</file>