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DC047" w14:textId="1B947EA7" w:rsidR="00280C6A" w:rsidRPr="00F1455C" w:rsidRDefault="003B113C" w:rsidP="003B113C">
      <w:pPr>
        <w:spacing w:line="48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F1455C">
        <w:rPr>
          <w:rFonts w:ascii="Arial" w:hAnsi="Arial" w:cs="Arial"/>
          <w:b/>
          <w:sz w:val="24"/>
          <w:szCs w:val="24"/>
          <w:lang w:val="en-US"/>
        </w:rPr>
        <w:t xml:space="preserve">SUPPLEMENTARY MATERIALS AND METHODS </w:t>
      </w:r>
    </w:p>
    <w:p w14:paraId="570038E2" w14:textId="77777777" w:rsidR="00522C9B" w:rsidRPr="00F1455C" w:rsidRDefault="00522C9B" w:rsidP="00522C9B">
      <w:pPr>
        <w:spacing w:line="480" w:lineRule="auto"/>
        <w:jc w:val="both"/>
        <w:rPr>
          <w:rFonts w:ascii="Arial" w:hAnsi="Arial" w:cs="Arial"/>
          <w:bCs/>
          <w:i/>
          <w:iCs/>
          <w:sz w:val="24"/>
          <w:szCs w:val="24"/>
          <w:lang w:val="en-US"/>
        </w:rPr>
      </w:pPr>
      <w:r w:rsidRPr="00F1455C">
        <w:rPr>
          <w:rFonts w:ascii="Arial" w:hAnsi="Arial" w:cs="Arial"/>
          <w:bCs/>
          <w:i/>
          <w:iCs/>
          <w:sz w:val="24"/>
          <w:szCs w:val="24"/>
          <w:lang w:val="en-US"/>
        </w:rPr>
        <w:t>Plasmid and Vector Construction</w:t>
      </w:r>
    </w:p>
    <w:p w14:paraId="3E931EDA" w14:textId="01711DE9" w:rsidR="00522C9B" w:rsidRPr="00F1455C" w:rsidRDefault="00201409" w:rsidP="003F1941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bookmarkStart w:id="0" w:name="_Hlk100184829"/>
      <w:r w:rsidRPr="00F1455C">
        <w:rPr>
          <w:rFonts w:ascii="Arial" w:hAnsi="Arial" w:cs="Arial"/>
          <w:sz w:val="24"/>
          <w:szCs w:val="24"/>
        </w:rPr>
        <w:t>FLT3</w:t>
      </w:r>
      <w:r w:rsidR="00522C9B" w:rsidRPr="00F1455C">
        <w:rPr>
          <w:rFonts w:ascii="Arial" w:hAnsi="Arial" w:cs="Arial"/>
          <w:sz w:val="24"/>
          <w:szCs w:val="24"/>
          <w:lang w:val="en-US"/>
        </w:rPr>
        <w:t xml:space="preserve"> mutant constructs</w:t>
      </w:r>
      <w:r w:rsidR="00C831BF" w:rsidRPr="00F1455C">
        <w:rPr>
          <w:rFonts w:ascii="Arial" w:hAnsi="Arial" w:cs="Arial"/>
          <w:sz w:val="24"/>
          <w:szCs w:val="24"/>
          <w:lang w:val="en-US"/>
        </w:rPr>
        <w:t xml:space="preserve"> were </w:t>
      </w:r>
      <w:r w:rsidR="00522C9B" w:rsidRPr="00F1455C">
        <w:rPr>
          <w:rFonts w:ascii="Arial" w:hAnsi="Arial" w:cs="Arial"/>
          <w:sz w:val="24"/>
          <w:szCs w:val="24"/>
          <w:lang w:val="en-US"/>
        </w:rPr>
        <w:t xml:space="preserve">cloned into murine stem cell virus-green fluorescent protein (pMSCV-GFP) vectors, </w:t>
      </w:r>
      <w:r w:rsidRPr="00F1455C">
        <w:rPr>
          <w:rFonts w:ascii="Arial" w:hAnsi="Arial" w:cs="Arial"/>
          <w:sz w:val="24"/>
          <w:szCs w:val="24"/>
          <w:lang w:val="en-US"/>
        </w:rPr>
        <w:t xml:space="preserve">of </w:t>
      </w:r>
      <w:r w:rsidR="00522C9B" w:rsidRPr="00F1455C">
        <w:rPr>
          <w:rFonts w:ascii="Arial" w:hAnsi="Arial" w:cs="Arial"/>
          <w:sz w:val="24"/>
          <w:szCs w:val="24"/>
          <w:lang w:val="en-US"/>
        </w:rPr>
        <w:t>which</w:t>
      </w:r>
      <w:r w:rsidR="00C831BF" w:rsidRPr="00F1455C">
        <w:rPr>
          <w:rFonts w:ascii="Arial" w:hAnsi="Arial" w:cs="Arial"/>
          <w:sz w:val="24"/>
          <w:szCs w:val="24"/>
          <w:lang w:val="en-US"/>
        </w:rPr>
        <w:t xml:space="preserve"> </w:t>
      </w:r>
      <w:r w:rsidRPr="00F1455C">
        <w:rPr>
          <w:rFonts w:ascii="Arial" w:hAnsi="Arial" w:cs="Arial"/>
          <w:sz w:val="24"/>
          <w:szCs w:val="24"/>
          <w:lang w:val="en-US"/>
        </w:rPr>
        <w:t xml:space="preserve">templates </w:t>
      </w:r>
      <w:r w:rsidR="00C831BF" w:rsidRPr="00F1455C">
        <w:rPr>
          <w:rFonts w:ascii="Arial" w:hAnsi="Arial" w:cs="Arial"/>
          <w:sz w:val="24"/>
          <w:szCs w:val="24"/>
          <w:lang w:val="en-US"/>
        </w:rPr>
        <w:t>were a kind gift from Leonie</w:t>
      </w:r>
      <w:r w:rsidR="00885AC1" w:rsidRPr="00F1455C">
        <w:rPr>
          <w:rFonts w:ascii="Arial" w:hAnsi="Arial" w:cs="Arial"/>
          <w:sz w:val="24"/>
          <w:szCs w:val="24"/>
          <w:lang w:val="en-US"/>
        </w:rPr>
        <w:t xml:space="preserve"> K.</w:t>
      </w:r>
      <w:r w:rsidR="00C831BF" w:rsidRPr="00F1455C">
        <w:rPr>
          <w:rFonts w:ascii="Arial" w:hAnsi="Arial" w:cs="Arial"/>
          <w:sz w:val="24"/>
          <w:szCs w:val="24"/>
          <w:lang w:val="en-US"/>
        </w:rPr>
        <w:t xml:space="preserve"> Ashman</w:t>
      </w:r>
      <w:r w:rsidR="00885AC1" w:rsidRPr="00F1455C">
        <w:rPr>
          <w:rFonts w:ascii="Arial" w:hAnsi="Arial" w:cs="Arial"/>
          <w:sz w:val="24"/>
          <w:szCs w:val="24"/>
          <w:lang w:val="en-US"/>
        </w:rPr>
        <w:t xml:space="preserve"> (University of Newcastle, Australia)</w:t>
      </w:r>
      <w:r w:rsidR="00C831BF" w:rsidRPr="00F1455C">
        <w:rPr>
          <w:rFonts w:ascii="Arial" w:hAnsi="Arial" w:cs="Arial"/>
          <w:sz w:val="24"/>
          <w:szCs w:val="24"/>
          <w:lang w:val="en-US"/>
        </w:rPr>
        <w:t xml:space="preserve">. </w:t>
      </w:r>
      <w:r w:rsidR="00563795" w:rsidRPr="00F1455C">
        <w:rPr>
          <w:rFonts w:ascii="Arial" w:hAnsi="Arial" w:cs="Arial"/>
          <w:sz w:val="24"/>
          <w:szCs w:val="24"/>
          <w:lang w:val="en-US"/>
        </w:rPr>
        <w:t>Internal tandem duplication mutation</w:t>
      </w:r>
      <w:r w:rsidRPr="00F1455C">
        <w:rPr>
          <w:rFonts w:ascii="Arial" w:hAnsi="Arial" w:cs="Arial"/>
          <w:sz w:val="24"/>
          <w:szCs w:val="24"/>
          <w:lang w:val="en-US"/>
        </w:rPr>
        <w:t xml:space="preserve"> was generated through the insertion of a 69</w:t>
      </w:r>
      <w:r w:rsidR="002D359A">
        <w:rPr>
          <w:rFonts w:ascii="Arial" w:hAnsi="Arial" w:cs="Arial"/>
          <w:sz w:val="24"/>
          <w:szCs w:val="24"/>
          <w:lang w:val="en-US"/>
        </w:rPr>
        <w:t xml:space="preserve"> </w:t>
      </w:r>
      <w:r w:rsidRPr="00F1455C">
        <w:rPr>
          <w:rFonts w:ascii="Arial" w:hAnsi="Arial" w:cs="Arial"/>
          <w:sz w:val="24"/>
          <w:szCs w:val="24"/>
          <w:lang w:val="en-US"/>
        </w:rPr>
        <w:t>bp fragment</w:t>
      </w:r>
      <w:r w:rsidR="00563795" w:rsidRPr="00F1455C">
        <w:rPr>
          <w:rFonts w:ascii="Arial" w:hAnsi="Arial" w:cs="Arial"/>
          <w:sz w:val="24"/>
          <w:szCs w:val="24"/>
          <w:lang w:val="en-US"/>
        </w:rPr>
        <w:t xml:space="preserve"> in FLT3 (FLT3-ITD)</w:t>
      </w:r>
      <w:r w:rsidR="0076175D" w:rsidRPr="00F1455C">
        <w:rPr>
          <w:rFonts w:ascii="Arial" w:hAnsi="Arial" w:cs="Arial"/>
          <w:sz w:val="24"/>
          <w:szCs w:val="24"/>
          <w:lang w:val="en-US"/>
        </w:rPr>
        <w:t xml:space="preserve">. </w:t>
      </w:r>
      <w:r w:rsidR="00C831BF" w:rsidRPr="00F1455C">
        <w:rPr>
          <w:rFonts w:ascii="Arial" w:hAnsi="Arial" w:cs="Arial"/>
          <w:sz w:val="24"/>
          <w:szCs w:val="24"/>
          <w:lang w:val="en-US"/>
        </w:rPr>
        <w:t xml:space="preserve">Mutagenesis was performed using </w:t>
      </w:r>
      <w:proofErr w:type="spellStart"/>
      <w:r w:rsidR="006747B7" w:rsidRPr="00F1455C">
        <w:rPr>
          <w:rFonts w:ascii="Arial" w:hAnsi="Arial" w:cs="Arial"/>
          <w:sz w:val="24"/>
          <w:szCs w:val="24"/>
          <w:lang w:val="en-US"/>
        </w:rPr>
        <w:t>QuikChange</w:t>
      </w:r>
      <w:proofErr w:type="spellEnd"/>
      <w:r w:rsidR="006747B7" w:rsidRPr="00F1455C">
        <w:rPr>
          <w:rFonts w:ascii="Arial" w:hAnsi="Arial" w:cs="Arial"/>
          <w:sz w:val="24"/>
          <w:szCs w:val="24"/>
          <w:lang w:val="en-US"/>
        </w:rPr>
        <w:t xml:space="preserve"> II Site-Directed Mutagenesis Kit (Agilent) as per manufacturer’s instructions</w:t>
      </w:r>
      <w:r w:rsidR="00522C9B" w:rsidRPr="00F1455C">
        <w:rPr>
          <w:rFonts w:ascii="Arial" w:hAnsi="Arial" w:cs="Arial"/>
          <w:sz w:val="24"/>
          <w:szCs w:val="24"/>
          <w:lang w:val="en-US"/>
        </w:rPr>
        <w:t xml:space="preserve">, </w:t>
      </w:r>
      <w:r w:rsidR="00563795" w:rsidRPr="00F1455C">
        <w:rPr>
          <w:rFonts w:ascii="Arial" w:hAnsi="Arial" w:cs="Arial"/>
          <w:sz w:val="24"/>
          <w:szCs w:val="24"/>
          <w:lang w:val="en-US"/>
        </w:rPr>
        <w:t xml:space="preserve">to generate </w:t>
      </w:r>
      <w:r w:rsidR="00E66015" w:rsidRPr="00F1455C">
        <w:rPr>
          <w:rFonts w:ascii="Arial" w:hAnsi="Arial" w:cs="Arial"/>
          <w:sz w:val="24"/>
          <w:szCs w:val="24"/>
          <w:lang w:val="en-US"/>
        </w:rPr>
        <w:t>FLT3-ITD/D835V and FLT3-ITD/D835Y double mutant receptors with both -ITD and -D835 mutations</w:t>
      </w:r>
      <w:r w:rsidR="006C11F3">
        <w:rPr>
          <w:rFonts w:ascii="Arial" w:hAnsi="Arial" w:cs="Arial"/>
          <w:sz w:val="24"/>
          <w:szCs w:val="24"/>
          <w:lang w:val="en-US"/>
        </w:rPr>
        <w:t xml:space="preserve"> (</w:t>
      </w:r>
      <w:r w:rsidR="00522C9B" w:rsidRPr="00F1455C">
        <w:rPr>
          <w:rFonts w:ascii="Arial" w:hAnsi="Arial" w:cs="Arial"/>
          <w:sz w:val="24"/>
          <w:szCs w:val="24"/>
          <w:lang w:val="en-US"/>
        </w:rPr>
        <w:t>substitution of 3</w:t>
      </w:r>
      <w:r w:rsidR="002D359A">
        <w:rPr>
          <w:rFonts w:ascii="Arial" w:hAnsi="Arial" w:cs="Arial"/>
          <w:sz w:val="24"/>
          <w:szCs w:val="24"/>
          <w:lang w:val="en-US"/>
        </w:rPr>
        <w:t xml:space="preserve"> </w:t>
      </w:r>
      <w:r w:rsidR="00522C9B" w:rsidRPr="00F1455C">
        <w:rPr>
          <w:rFonts w:ascii="Arial" w:hAnsi="Arial" w:cs="Arial"/>
          <w:sz w:val="24"/>
          <w:szCs w:val="24"/>
          <w:lang w:val="en-US"/>
        </w:rPr>
        <w:t>bp in codon D835 (GAT</w:t>
      </w:r>
      <w:r w:rsidR="003F1941" w:rsidRPr="00F1455C">
        <w:rPr>
          <w:rFonts w:ascii="Arial" w:hAnsi="Arial" w:cs="Arial"/>
          <w:sz w:val="24"/>
          <w:szCs w:val="24"/>
          <w:lang w:val="en-US"/>
        </w:rPr>
        <w:t>)</w:t>
      </w:r>
      <w:r w:rsidR="006C11F3">
        <w:rPr>
          <w:rFonts w:ascii="Arial" w:hAnsi="Arial" w:cs="Arial"/>
          <w:sz w:val="24"/>
          <w:szCs w:val="24"/>
          <w:lang w:val="en-US"/>
        </w:rPr>
        <w:t>)</w:t>
      </w:r>
      <w:r w:rsidR="003F1941" w:rsidRPr="00F1455C">
        <w:rPr>
          <w:rFonts w:ascii="Arial" w:hAnsi="Arial" w:cs="Arial"/>
          <w:sz w:val="24"/>
          <w:szCs w:val="24"/>
          <w:lang w:val="en-US"/>
        </w:rPr>
        <w:t xml:space="preserve">. </w:t>
      </w:r>
      <w:r w:rsidR="006C11F3">
        <w:rPr>
          <w:rFonts w:ascii="Arial" w:hAnsi="Arial" w:cs="Arial"/>
          <w:sz w:val="24"/>
          <w:szCs w:val="24"/>
          <w:lang w:val="en-US"/>
        </w:rPr>
        <w:t>-</w:t>
      </w:r>
      <w:r w:rsidR="003F1941" w:rsidRPr="00F1455C">
        <w:rPr>
          <w:rFonts w:ascii="Arial" w:hAnsi="Arial" w:cs="Arial"/>
          <w:sz w:val="24"/>
          <w:szCs w:val="24"/>
          <w:lang w:val="en-US"/>
        </w:rPr>
        <w:t>D835V mutant</w:t>
      </w:r>
      <w:r w:rsidR="00647F3D" w:rsidRPr="00F1455C">
        <w:rPr>
          <w:rFonts w:ascii="Arial" w:hAnsi="Arial" w:cs="Arial"/>
          <w:sz w:val="24"/>
          <w:szCs w:val="24"/>
          <w:lang w:val="en-US"/>
        </w:rPr>
        <w:t xml:space="preserve"> constructs</w:t>
      </w:r>
      <w:r w:rsidR="003F1941" w:rsidRPr="00F1455C">
        <w:rPr>
          <w:rFonts w:ascii="Arial" w:hAnsi="Arial" w:cs="Arial"/>
          <w:sz w:val="24"/>
          <w:szCs w:val="24"/>
          <w:lang w:val="en-US"/>
        </w:rPr>
        <w:t xml:space="preserve"> were generated using</w:t>
      </w:r>
      <w:r w:rsidR="00647F3D" w:rsidRPr="00F1455C">
        <w:rPr>
          <w:rFonts w:ascii="Arial" w:hAnsi="Arial" w:cs="Arial"/>
          <w:sz w:val="24"/>
          <w:szCs w:val="24"/>
          <w:lang w:val="en-US"/>
        </w:rPr>
        <w:t xml:space="preserve"> </w:t>
      </w:r>
      <w:r w:rsidR="003F1941" w:rsidRPr="00F1455C">
        <w:rPr>
          <w:rFonts w:ascii="Arial" w:hAnsi="Arial" w:cs="Arial"/>
          <w:sz w:val="24"/>
          <w:szCs w:val="24"/>
          <w:lang w:val="en-US"/>
        </w:rPr>
        <w:t xml:space="preserve">“GGATTGGCTCGAGTTATCATGAGTGATTCC” and “GGAATCACTCATGATAACTCGAGCCAATCC” primers, whereas “GGATTGGCTCGATATATCATGAGTGATTCC” and “GGAATCACTCATGATATATCGAGCCAATCC” primers were used to </w:t>
      </w:r>
      <w:r w:rsidR="00647F3D" w:rsidRPr="00F1455C">
        <w:rPr>
          <w:rFonts w:ascii="Arial" w:hAnsi="Arial" w:cs="Arial"/>
          <w:sz w:val="24"/>
          <w:szCs w:val="24"/>
          <w:lang w:val="en-US"/>
        </w:rPr>
        <w:t>generate</w:t>
      </w:r>
      <w:r w:rsidR="006C11F3">
        <w:rPr>
          <w:rFonts w:ascii="Arial" w:hAnsi="Arial" w:cs="Arial"/>
          <w:sz w:val="24"/>
          <w:szCs w:val="24"/>
          <w:lang w:val="en-US"/>
        </w:rPr>
        <w:t xml:space="preserve"> </w:t>
      </w:r>
      <w:r w:rsidR="003F1941" w:rsidRPr="00F1455C">
        <w:rPr>
          <w:rFonts w:ascii="Arial" w:hAnsi="Arial" w:cs="Arial"/>
          <w:sz w:val="24"/>
          <w:szCs w:val="24"/>
          <w:lang w:val="en-US"/>
        </w:rPr>
        <w:t>-D835Y mutants (Sigma).</w:t>
      </w:r>
      <w:bookmarkEnd w:id="0"/>
      <w:r w:rsidR="003F1941" w:rsidRPr="00F1455C">
        <w:rPr>
          <w:rFonts w:ascii="Arial" w:hAnsi="Arial" w:cs="Arial"/>
          <w:sz w:val="24"/>
          <w:szCs w:val="24"/>
          <w:lang w:val="en-US"/>
        </w:rPr>
        <w:t xml:space="preserve"> </w:t>
      </w:r>
      <w:r w:rsidR="00E9695E" w:rsidRPr="00F1455C">
        <w:rPr>
          <w:rFonts w:ascii="Arial" w:hAnsi="Arial" w:cs="Arial"/>
          <w:sz w:val="24"/>
          <w:szCs w:val="24"/>
          <w:lang w:val="en-US"/>
        </w:rPr>
        <w:t>Vector mutations are listed in Table S1</w:t>
      </w:r>
      <w:r w:rsidR="0047276B" w:rsidRPr="00F1455C">
        <w:rPr>
          <w:rFonts w:ascii="Arial" w:hAnsi="Arial" w:cs="Arial"/>
          <w:sz w:val="24"/>
          <w:szCs w:val="24"/>
          <w:lang w:val="en-US"/>
        </w:rPr>
        <w:t>4.</w:t>
      </w:r>
    </w:p>
    <w:p w14:paraId="2D13687D" w14:textId="77777777" w:rsidR="00522C9B" w:rsidRPr="00F1455C" w:rsidRDefault="00522C9B" w:rsidP="00522C9B">
      <w:pPr>
        <w:spacing w:line="480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F1455C">
        <w:rPr>
          <w:rFonts w:ascii="Arial" w:hAnsi="Arial" w:cs="Arial"/>
          <w:i/>
          <w:iCs/>
          <w:sz w:val="24"/>
          <w:szCs w:val="24"/>
        </w:rPr>
        <w:t>Retroviral transduction</w:t>
      </w:r>
    </w:p>
    <w:p w14:paraId="5B7A5E80" w14:textId="387177CD" w:rsidR="004A6645" w:rsidRPr="00F1455C" w:rsidRDefault="00522C9B" w:rsidP="003B113C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F1455C">
        <w:rPr>
          <w:rFonts w:ascii="Arial" w:hAnsi="Arial" w:cs="Arial"/>
          <w:sz w:val="24"/>
          <w:szCs w:val="24"/>
        </w:rPr>
        <w:t xml:space="preserve">Viral vectors were transformed using XL-Blue </w:t>
      </w:r>
      <w:proofErr w:type="spellStart"/>
      <w:r w:rsidRPr="00F1455C">
        <w:rPr>
          <w:rFonts w:ascii="Arial" w:hAnsi="Arial" w:cs="Arial"/>
          <w:sz w:val="24"/>
          <w:szCs w:val="24"/>
        </w:rPr>
        <w:t>Supercompetent</w:t>
      </w:r>
      <w:proofErr w:type="spellEnd"/>
      <w:r w:rsidRPr="00F1455C">
        <w:rPr>
          <w:rFonts w:ascii="Arial" w:hAnsi="Arial" w:cs="Arial"/>
          <w:sz w:val="24"/>
          <w:szCs w:val="24"/>
        </w:rPr>
        <w:t xml:space="preserve"> cells</w:t>
      </w:r>
      <w:r w:rsidR="00E35188" w:rsidRPr="00F1455C">
        <w:rPr>
          <w:rFonts w:ascii="Arial" w:hAnsi="Arial" w:cs="Arial"/>
          <w:sz w:val="24"/>
          <w:szCs w:val="24"/>
        </w:rPr>
        <w:t xml:space="preserve"> (</w:t>
      </w:r>
      <w:r w:rsidR="006747B7" w:rsidRPr="00F1455C">
        <w:rPr>
          <w:rFonts w:ascii="Arial" w:hAnsi="Arial" w:cs="Arial"/>
          <w:sz w:val="24"/>
          <w:szCs w:val="24"/>
        </w:rPr>
        <w:t>Agilent</w:t>
      </w:r>
      <w:r w:rsidR="00E35188" w:rsidRPr="00F1455C">
        <w:rPr>
          <w:rFonts w:ascii="Arial" w:hAnsi="Arial" w:cs="Arial"/>
          <w:sz w:val="24"/>
          <w:szCs w:val="24"/>
        </w:rPr>
        <w:t>)</w:t>
      </w:r>
      <w:r w:rsidRPr="00F1455C">
        <w:rPr>
          <w:rFonts w:ascii="Arial" w:hAnsi="Arial" w:cs="Arial"/>
          <w:sz w:val="24"/>
          <w:szCs w:val="24"/>
        </w:rPr>
        <w:t xml:space="preserve"> and extracted DNA (8</w:t>
      </w:r>
      <w:r w:rsidR="000555AB">
        <w:rPr>
          <w:rFonts w:ascii="Arial" w:hAnsi="Arial" w:cs="Arial"/>
          <w:sz w:val="24"/>
          <w:szCs w:val="24"/>
        </w:rPr>
        <w:t xml:space="preserve"> </w:t>
      </w:r>
      <w:r w:rsidRPr="00F1455C">
        <w:rPr>
          <w:rFonts w:ascii="Arial" w:hAnsi="Arial" w:cs="Arial"/>
          <w:sz w:val="24"/>
          <w:szCs w:val="24"/>
        </w:rPr>
        <w:t>µg) transfected into Phoenix Eco cells</w:t>
      </w:r>
      <w:r w:rsidR="00E35188" w:rsidRPr="00F1455C">
        <w:rPr>
          <w:rFonts w:ascii="Arial" w:hAnsi="Arial" w:cs="Arial"/>
          <w:sz w:val="24"/>
          <w:szCs w:val="24"/>
        </w:rPr>
        <w:t xml:space="preserve"> (</w:t>
      </w:r>
      <w:r w:rsidR="006747B7" w:rsidRPr="00F1455C">
        <w:rPr>
          <w:rFonts w:ascii="Arial" w:hAnsi="Arial" w:cs="Arial"/>
          <w:sz w:val="24"/>
          <w:szCs w:val="24"/>
        </w:rPr>
        <w:t>Leonie</w:t>
      </w:r>
      <w:r w:rsidR="00647F3D" w:rsidRPr="00F1455C">
        <w:rPr>
          <w:rFonts w:ascii="Arial" w:hAnsi="Arial" w:cs="Arial"/>
          <w:sz w:val="24"/>
          <w:szCs w:val="24"/>
        </w:rPr>
        <w:t xml:space="preserve"> K.</w:t>
      </w:r>
      <w:r w:rsidR="006747B7" w:rsidRPr="00F1455C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6747B7" w:rsidRPr="00F1455C">
        <w:rPr>
          <w:rFonts w:ascii="Arial" w:hAnsi="Arial" w:cs="Arial"/>
          <w:sz w:val="24"/>
          <w:szCs w:val="24"/>
        </w:rPr>
        <w:t>Ashman,</w:t>
      </w:r>
      <w:r w:rsidR="00647F3D" w:rsidRPr="00F1455C">
        <w:rPr>
          <w:rFonts w:ascii="Arial" w:hAnsi="Arial" w:cs="Arial"/>
          <w:sz w:val="24"/>
          <w:szCs w:val="24"/>
        </w:rPr>
        <w:t>University</w:t>
      </w:r>
      <w:proofErr w:type="spellEnd"/>
      <w:proofErr w:type="gramEnd"/>
      <w:r w:rsidR="00647F3D" w:rsidRPr="00F1455C">
        <w:rPr>
          <w:rFonts w:ascii="Arial" w:hAnsi="Arial" w:cs="Arial"/>
          <w:sz w:val="24"/>
          <w:szCs w:val="24"/>
        </w:rPr>
        <w:t xml:space="preserve"> of Newcastle</w:t>
      </w:r>
      <w:r w:rsidR="00E35188" w:rsidRPr="00F1455C">
        <w:rPr>
          <w:rFonts w:ascii="Arial" w:hAnsi="Arial" w:cs="Arial"/>
          <w:sz w:val="24"/>
          <w:szCs w:val="24"/>
        </w:rPr>
        <w:t>)</w:t>
      </w:r>
      <w:r w:rsidRPr="00F1455C">
        <w:rPr>
          <w:rFonts w:ascii="Arial" w:hAnsi="Arial" w:cs="Arial"/>
          <w:sz w:val="24"/>
          <w:szCs w:val="24"/>
        </w:rPr>
        <w:t xml:space="preserve">. FLT3 mutant myeloblasts were generated through retroviral transduction on FDC-P1 cells using pMSCV-GFP vectors containing different FLT3 mutant cDNAs or empty vector (EV). Cells were selected using puromycin and transformation efficiency </w:t>
      </w:r>
      <w:proofErr w:type="spellStart"/>
      <w:r w:rsidRPr="00F1455C">
        <w:rPr>
          <w:rFonts w:ascii="Arial" w:hAnsi="Arial" w:cs="Arial"/>
          <w:sz w:val="24"/>
          <w:szCs w:val="24"/>
        </w:rPr>
        <w:t>analyzed</w:t>
      </w:r>
      <w:proofErr w:type="spellEnd"/>
      <w:r w:rsidRPr="00F1455C">
        <w:rPr>
          <w:rFonts w:ascii="Arial" w:hAnsi="Arial" w:cs="Arial"/>
          <w:sz w:val="24"/>
          <w:szCs w:val="24"/>
        </w:rPr>
        <w:t xml:space="preserve"> by Sanger DNA sequencing</w:t>
      </w:r>
      <w:r w:rsidR="008C28E1" w:rsidRPr="00F1455C">
        <w:rPr>
          <w:rFonts w:ascii="Arial" w:hAnsi="Arial" w:cs="Arial"/>
          <w:sz w:val="24"/>
          <w:szCs w:val="24"/>
        </w:rPr>
        <w:t xml:space="preserve">. </w:t>
      </w:r>
      <w:r w:rsidRPr="00F1455C">
        <w:rPr>
          <w:rFonts w:ascii="Arial" w:hAnsi="Arial" w:cs="Arial"/>
          <w:sz w:val="24"/>
          <w:szCs w:val="24"/>
        </w:rPr>
        <w:t>Successfully transduced FDC-P1 cells were sorted to generate homogeneous populations of each cell type using GFP protein expression (&gt;80%).</w:t>
      </w:r>
    </w:p>
    <w:p w14:paraId="74B7B9FA" w14:textId="5D3DB704" w:rsidR="000825B5" w:rsidRPr="00F1455C" w:rsidRDefault="0047276B" w:rsidP="003B113C">
      <w:pPr>
        <w:pStyle w:val="NoSpacing"/>
        <w:spacing w:line="480" w:lineRule="auto"/>
        <w:jc w:val="both"/>
        <w:rPr>
          <w:rFonts w:ascii="Arial" w:hAnsi="Arial" w:cs="Arial"/>
          <w:bCs/>
          <w:i/>
          <w:iCs/>
          <w:sz w:val="24"/>
          <w:szCs w:val="24"/>
          <w:lang w:val="en-US"/>
        </w:rPr>
      </w:pPr>
      <w:r w:rsidRPr="00F1455C">
        <w:rPr>
          <w:rFonts w:ascii="Arial" w:hAnsi="Arial" w:cs="Arial"/>
          <w:bCs/>
          <w:i/>
          <w:iCs/>
          <w:sz w:val="24"/>
          <w:szCs w:val="24"/>
          <w:lang w:val="en-US"/>
        </w:rPr>
        <w:lastRenderedPageBreak/>
        <w:t>Sanger Sequencing</w:t>
      </w:r>
    </w:p>
    <w:p w14:paraId="480D7D7F" w14:textId="64F2D8CD" w:rsidR="00050614" w:rsidRPr="00F1455C" w:rsidRDefault="000825B5" w:rsidP="0076175D">
      <w:pPr>
        <w:pStyle w:val="NoSpacing"/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F1455C">
        <w:rPr>
          <w:rFonts w:ascii="Arial" w:hAnsi="Arial" w:cs="Arial"/>
          <w:sz w:val="24"/>
          <w:szCs w:val="24"/>
          <w:lang w:val="en-US"/>
        </w:rPr>
        <w:t xml:space="preserve">DNA was extracted from </w:t>
      </w:r>
      <w:r w:rsidR="00522C9B" w:rsidRPr="00F1455C">
        <w:rPr>
          <w:rFonts w:ascii="Arial" w:hAnsi="Arial" w:cs="Arial"/>
          <w:sz w:val="24"/>
          <w:szCs w:val="24"/>
          <w:lang w:val="en-US"/>
        </w:rPr>
        <w:t>FDC-P1 transduced cell lines</w:t>
      </w:r>
      <w:r w:rsidRPr="00F1455C">
        <w:rPr>
          <w:rFonts w:ascii="Arial" w:hAnsi="Arial" w:cs="Arial"/>
          <w:sz w:val="24"/>
          <w:szCs w:val="24"/>
          <w:lang w:val="en-US"/>
        </w:rPr>
        <w:t xml:space="preserve"> using the Wizard SV Genomic DNA Purification System (Promega), as per manufacturer’s instructions</w:t>
      </w:r>
      <w:r w:rsidR="00522C9B" w:rsidRPr="00F1455C">
        <w:rPr>
          <w:rFonts w:ascii="Arial" w:hAnsi="Arial" w:cs="Arial"/>
          <w:sz w:val="24"/>
          <w:szCs w:val="24"/>
          <w:lang w:val="en-US"/>
        </w:rPr>
        <w:t xml:space="preserve"> and </w:t>
      </w:r>
      <w:r w:rsidR="00522C9B" w:rsidRPr="00F1455C">
        <w:rPr>
          <w:rFonts w:ascii="Arial" w:hAnsi="Arial" w:cs="Arial"/>
          <w:sz w:val="24"/>
          <w:szCs w:val="24"/>
        </w:rPr>
        <w:t xml:space="preserve">quantified using NanoDrop 2000 (Thermo Scientific). </w:t>
      </w:r>
      <w:r w:rsidR="00ED08C0" w:rsidRPr="00F1455C">
        <w:rPr>
          <w:rFonts w:ascii="Arial" w:hAnsi="Arial" w:cs="Arial"/>
          <w:sz w:val="24"/>
          <w:szCs w:val="24"/>
        </w:rPr>
        <w:t>50</w:t>
      </w:r>
      <w:r w:rsidR="00BE1ADD">
        <w:rPr>
          <w:rFonts w:ascii="Arial" w:hAnsi="Arial" w:cs="Arial"/>
          <w:sz w:val="24"/>
          <w:szCs w:val="24"/>
        </w:rPr>
        <w:t xml:space="preserve"> </w:t>
      </w:r>
      <w:r w:rsidR="00ED08C0" w:rsidRPr="00F1455C">
        <w:rPr>
          <w:rFonts w:ascii="Arial" w:hAnsi="Arial" w:cs="Arial"/>
          <w:sz w:val="24"/>
          <w:szCs w:val="24"/>
        </w:rPr>
        <w:t>ng of DNA were separated for Polymerase chain reaction (PCR) amplification and ran in 1% agarose gel at 100V. DNA was extracted from gel using the Wizard SV Gel and PCR Clean-up System (Promega), as per manufacturer’s instructions, and sent for Sanger sequencing by the Australian Genome Research Facility (AGRF, Australia)</w:t>
      </w:r>
      <w:r w:rsidR="00E9695E" w:rsidRPr="00F1455C">
        <w:rPr>
          <w:rFonts w:ascii="Arial" w:hAnsi="Arial" w:cs="Arial"/>
          <w:sz w:val="24"/>
          <w:szCs w:val="24"/>
        </w:rPr>
        <w:t>.</w:t>
      </w:r>
    </w:p>
    <w:p w14:paraId="48C5F167" w14:textId="77777777" w:rsidR="00050614" w:rsidRPr="00F1455C" w:rsidRDefault="00050614">
      <w:pPr>
        <w:rPr>
          <w:rFonts w:ascii="Arial" w:hAnsi="Arial" w:cs="Arial"/>
          <w:sz w:val="24"/>
          <w:szCs w:val="24"/>
        </w:rPr>
      </w:pPr>
      <w:r w:rsidRPr="00F1455C">
        <w:rPr>
          <w:rFonts w:ascii="Arial" w:hAnsi="Arial" w:cs="Arial"/>
          <w:sz w:val="24"/>
          <w:szCs w:val="24"/>
        </w:rPr>
        <w:br w:type="page"/>
      </w:r>
    </w:p>
    <w:p w14:paraId="3BFA5A6A" w14:textId="30B6198A" w:rsidR="000825B5" w:rsidRDefault="00050614" w:rsidP="00DB3C5F">
      <w:pPr>
        <w:spacing w:line="48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F1455C">
        <w:rPr>
          <w:rFonts w:ascii="Arial" w:hAnsi="Arial" w:cs="Arial"/>
          <w:b/>
          <w:sz w:val="24"/>
          <w:szCs w:val="24"/>
          <w:lang w:val="en-US"/>
        </w:rPr>
        <w:lastRenderedPageBreak/>
        <w:t>SUPPLEMENTARY</w:t>
      </w:r>
      <w:r w:rsidR="00AF6220" w:rsidRPr="00F1455C">
        <w:rPr>
          <w:rFonts w:ascii="Arial" w:hAnsi="Arial" w:cs="Arial"/>
          <w:b/>
          <w:sz w:val="24"/>
          <w:szCs w:val="24"/>
          <w:lang w:val="en-US"/>
        </w:rPr>
        <w:t xml:space="preserve"> FIGURE</w:t>
      </w:r>
      <w:r w:rsidRPr="00F1455C">
        <w:rPr>
          <w:rFonts w:ascii="Arial" w:hAnsi="Arial" w:cs="Arial"/>
          <w:b/>
          <w:sz w:val="24"/>
          <w:szCs w:val="24"/>
          <w:lang w:val="en-US"/>
        </w:rPr>
        <w:t xml:space="preserve"> </w:t>
      </w:r>
    </w:p>
    <w:p w14:paraId="54FE9973" w14:textId="1500D2B9" w:rsidR="0079143C" w:rsidRPr="00F1455C" w:rsidRDefault="0079143C" w:rsidP="00DB3C5F">
      <w:pPr>
        <w:spacing w:line="480" w:lineRule="auto"/>
        <w:jc w:val="both"/>
      </w:pPr>
      <w:r>
        <w:rPr>
          <w:noProof/>
        </w:rPr>
        <w:drawing>
          <wp:inline distT="0" distB="0" distL="0" distR="0" wp14:anchorId="0F017A55" wp14:editId="3AE41A71">
            <wp:extent cx="5731510" cy="4467225"/>
            <wp:effectExtent l="0" t="0" r="254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413"/>
                    <a:stretch/>
                  </pic:blipFill>
                  <pic:spPr bwMode="auto">
                    <a:xfrm>
                      <a:off x="0" y="0"/>
                      <a:ext cx="5731510" cy="446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2948FA" w14:textId="216F92AB" w:rsidR="00BE38BD" w:rsidRPr="00F1455C" w:rsidRDefault="001E4A1C" w:rsidP="00BE38BD">
      <w:pPr>
        <w:pStyle w:val="NoSpacing"/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F1455C">
        <w:rPr>
          <w:rFonts w:ascii="Arial" w:hAnsi="Arial" w:cs="Arial"/>
          <w:b/>
          <w:bCs/>
          <w:sz w:val="24"/>
          <w:szCs w:val="24"/>
        </w:rPr>
        <w:t>Suppl</w:t>
      </w:r>
      <w:r w:rsidR="00B83314">
        <w:rPr>
          <w:rFonts w:ascii="Arial" w:hAnsi="Arial" w:cs="Arial"/>
          <w:b/>
          <w:bCs/>
          <w:sz w:val="24"/>
          <w:szCs w:val="24"/>
        </w:rPr>
        <w:t>.</w:t>
      </w:r>
      <w:r w:rsidRPr="00F1455C">
        <w:rPr>
          <w:rFonts w:ascii="Arial" w:hAnsi="Arial" w:cs="Arial"/>
          <w:b/>
          <w:bCs/>
          <w:sz w:val="24"/>
          <w:szCs w:val="24"/>
        </w:rPr>
        <w:t xml:space="preserve"> Figure S1</w:t>
      </w:r>
      <w:r w:rsidRPr="00F1455C">
        <w:rPr>
          <w:rFonts w:ascii="Arial" w:hAnsi="Arial" w:cs="Arial"/>
          <w:sz w:val="24"/>
          <w:szCs w:val="24"/>
        </w:rPr>
        <w:t xml:space="preserve">. </w:t>
      </w:r>
      <w:r w:rsidRPr="00F1455C">
        <w:rPr>
          <w:rFonts w:ascii="Arial" w:hAnsi="Arial" w:cs="Arial"/>
          <w:b/>
          <w:bCs/>
          <w:sz w:val="24"/>
          <w:szCs w:val="24"/>
        </w:rPr>
        <w:t xml:space="preserve">Standard spike-in control abundances (n=3 biological replicates). </w:t>
      </w:r>
      <w:r w:rsidR="00C91287">
        <w:rPr>
          <w:rFonts w:ascii="Arial" w:hAnsi="Arial" w:cs="Arial"/>
          <w:sz w:val="24"/>
          <w:szCs w:val="24"/>
        </w:rPr>
        <w:t>A</w:t>
      </w:r>
      <w:r w:rsidRPr="00F1455C">
        <w:rPr>
          <w:rFonts w:ascii="Arial" w:hAnsi="Arial" w:cs="Arial"/>
          <w:sz w:val="24"/>
          <w:szCs w:val="24"/>
        </w:rPr>
        <w:t>bundances for heavy-</w:t>
      </w:r>
      <w:proofErr w:type="spellStart"/>
      <w:r w:rsidRPr="00F1455C">
        <w:rPr>
          <w:rFonts w:ascii="Arial" w:hAnsi="Arial" w:cs="Arial"/>
          <w:sz w:val="24"/>
          <w:szCs w:val="24"/>
        </w:rPr>
        <w:t>labeled</w:t>
      </w:r>
      <w:proofErr w:type="spellEnd"/>
      <w:r w:rsidRPr="00F1455C">
        <w:rPr>
          <w:rFonts w:ascii="Arial" w:hAnsi="Arial" w:cs="Arial"/>
          <w:sz w:val="24"/>
          <w:szCs w:val="24"/>
        </w:rPr>
        <w:t xml:space="preserve"> spike-in peptides phosphorylated at tyrosine</w:t>
      </w:r>
      <w:r w:rsidR="00466210">
        <w:rPr>
          <w:rFonts w:ascii="Arial" w:hAnsi="Arial" w:cs="Arial"/>
          <w:sz w:val="24"/>
          <w:szCs w:val="24"/>
        </w:rPr>
        <w:t xml:space="preserve"> (Y)</w:t>
      </w:r>
      <w:r w:rsidRPr="00F1455C">
        <w:rPr>
          <w:rFonts w:ascii="Arial" w:hAnsi="Arial" w:cs="Arial"/>
          <w:sz w:val="24"/>
          <w:szCs w:val="24"/>
        </w:rPr>
        <w:t>, threonine</w:t>
      </w:r>
      <w:r w:rsidR="00466210">
        <w:rPr>
          <w:rFonts w:ascii="Arial" w:hAnsi="Arial" w:cs="Arial"/>
          <w:sz w:val="24"/>
          <w:szCs w:val="24"/>
        </w:rPr>
        <w:t xml:space="preserve"> (T)</w:t>
      </w:r>
      <w:r w:rsidRPr="00F1455C">
        <w:rPr>
          <w:rFonts w:ascii="Arial" w:hAnsi="Arial" w:cs="Arial"/>
          <w:sz w:val="24"/>
          <w:szCs w:val="24"/>
        </w:rPr>
        <w:t>, and serine</w:t>
      </w:r>
      <w:r w:rsidR="00466210">
        <w:rPr>
          <w:rFonts w:ascii="Arial" w:hAnsi="Arial" w:cs="Arial"/>
          <w:sz w:val="24"/>
          <w:szCs w:val="24"/>
        </w:rPr>
        <w:t xml:space="preserve"> (S)</w:t>
      </w:r>
      <w:r w:rsidRPr="00F1455C">
        <w:rPr>
          <w:rFonts w:ascii="Arial" w:hAnsi="Arial" w:cs="Arial"/>
          <w:sz w:val="24"/>
          <w:szCs w:val="24"/>
        </w:rPr>
        <w:t xml:space="preserve"> residues for FLT3-mutant cell lines. </w:t>
      </w:r>
      <w:r w:rsidR="00B602F9" w:rsidRPr="00EA64F0">
        <w:rPr>
          <w:rFonts w:ascii="Arial" w:hAnsi="Arial" w:cs="Arial"/>
          <w:i/>
          <w:iCs/>
          <w:sz w:val="24"/>
          <w:szCs w:val="24"/>
        </w:rPr>
        <w:t>A</w:t>
      </w:r>
      <w:r w:rsidR="00B602F9">
        <w:rPr>
          <w:rFonts w:ascii="Arial" w:hAnsi="Arial" w:cs="Arial"/>
          <w:sz w:val="24"/>
          <w:szCs w:val="24"/>
        </w:rPr>
        <w:t xml:space="preserve">) Raw and </w:t>
      </w:r>
      <w:r w:rsidR="00B602F9" w:rsidRPr="00EA64F0">
        <w:rPr>
          <w:rFonts w:ascii="Arial" w:hAnsi="Arial" w:cs="Arial"/>
          <w:i/>
          <w:iCs/>
          <w:sz w:val="24"/>
          <w:szCs w:val="24"/>
        </w:rPr>
        <w:t>B</w:t>
      </w:r>
      <w:r w:rsidR="00B602F9">
        <w:rPr>
          <w:rFonts w:ascii="Arial" w:hAnsi="Arial" w:cs="Arial"/>
          <w:sz w:val="24"/>
          <w:szCs w:val="24"/>
        </w:rPr>
        <w:t xml:space="preserve">) </w:t>
      </w:r>
      <w:r w:rsidR="00B5366D">
        <w:rPr>
          <w:rFonts w:ascii="Arial" w:hAnsi="Arial" w:cs="Arial"/>
          <w:sz w:val="24"/>
          <w:szCs w:val="24"/>
        </w:rPr>
        <w:t>n</w:t>
      </w:r>
      <w:r w:rsidR="00B602F9">
        <w:rPr>
          <w:rFonts w:ascii="Arial" w:hAnsi="Arial" w:cs="Arial"/>
          <w:sz w:val="24"/>
          <w:szCs w:val="24"/>
        </w:rPr>
        <w:t xml:space="preserve">ormalized peptide abundances </w:t>
      </w:r>
      <w:r w:rsidR="00EA64F0">
        <w:rPr>
          <w:rFonts w:ascii="Arial" w:hAnsi="Arial" w:cs="Arial"/>
          <w:sz w:val="24"/>
          <w:szCs w:val="24"/>
        </w:rPr>
        <w:t>of</w:t>
      </w:r>
      <w:r w:rsidR="00B602F9">
        <w:rPr>
          <w:rFonts w:ascii="Arial" w:hAnsi="Arial" w:cs="Arial"/>
          <w:sz w:val="24"/>
          <w:szCs w:val="24"/>
        </w:rPr>
        <w:t xml:space="preserve"> spike-in controls</w:t>
      </w:r>
      <w:r w:rsidR="009F3826">
        <w:rPr>
          <w:rFonts w:ascii="Arial" w:hAnsi="Arial" w:cs="Arial"/>
          <w:sz w:val="24"/>
          <w:szCs w:val="24"/>
        </w:rPr>
        <w:t xml:space="preserve"> according to different FLT3 cell lines</w:t>
      </w:r>
      <w:r w:rsidR="00B5366D">
        <w:rPr>
          <w:rFonts w:ascii="Arial" w:hAnsi="Arial" w:cs="Arial"/>
          <w:sz w:val="24"/>
          <w:szCs w:val="24"/>
        </w:rPr>
        <w:t>.</w:t>
      </w:r>
      <w:r w:rsidR="00684AE0">
        <w:rPr>
          <w:rFonts w:ascii="Arial" w:hAnsi="Arial" w:cs="Arial"/>
          <w:sz w:val="24"/>
          <w:szCs w:val="24"/>
        </w:rPr>
        <w:t xml:space="preserve"> </w:t>
      </w:r>
      <w:r w:rsidR="009F3826">
        <w:rPr>
          <w:rFonts w:ascii="Arial" w:hAnsi="Arial" w:cs="Arial"/>
          <w:sz w:val="24"/>
          <w:szCs w:val="24"/>
        </w:rPr>
        <w:t xml:space="preserve">Total SBDS </w:t>
      </w:r>
      <w:r w:rsidR="00684AE0" w:rsidRPr="00EA64F0">
        <w:rPr>
          <w:rFonts w:ascii="Arial" w:hAnsi="Arial" w:cs="Arial"/>
          <w:i/>
          <w:iCs/>
          <w:sz w:val="24"/>
          <w:szCs w:val="24"/>
        </w:rPr>
        <w:t>C</w:t>
      </w:r>
      <w:r w:rsidR="00684AE0">
        <w:rPr>
          <w:rFonts w:ascii="Arial" w:hAnsi="Arial" w:cs="Arial"/>
          <w:sz w:val="24"/>
          <w:szCs w:val="24"/>
        </w:rPr>
        <w:t xml:space="preserve">) raw and </w:t>
      </w:r>
      <w:r w:rsidR="00684AE0" w:rsidRPr="00EA64F0">
        <w:rPr>
          <w:rFonts w:ascii="Arial" w:hAnsi="Arial" w:cs="Arial"/>
          <w:i/>
          <w:iCs/>
          <w:sz w:val="24"/>
          <w:szCs w:val="24"/>
        </w:rPr>
        <w:t>D</w:t>
      </w:r>
      <w:r w:rsidR="00684AE0">
        <w:rPr>
          <w:rFonts w:ascii="Arial" w:hAnsi="Arial" w:cs="Arial"/>
          <w:sz w:val="24"/>
          <w:szCs w:val="24"/>
        </w:rPr>
        <w:t xml:space="preserve">) normalized </w:t>
      </w:r>
      <w:r w:rsidR="009E3342">
        <w:rPr>
          <w:rFonts w:ascii="Arial" w:hAnsi="Arial" w:cs="Arial"/>
          <w:sz w:val="24"/>
          <w:szCs w:val="24"/>
        </w:rPr>
        <w:t xml:space="preserve">protein </w:t>
      </w:r>
      <w:r w:rsidR="00684AE0">
        <w:rPr>
          <w:rFonts w:ascii="Arial" w:hAnsi="Arial" w:cs="Arial"/>
          <w:sz w:val="24"/>
          <w:szCs w:val="24"/>
        </w:rPr>
        <w:t xml:space="preserve">abundances for </w:t>
      </w:r>
      <w:r w:rsidR="00466210">
        <w:rPr>
          <w:rFonts w:ascii="Arial" w:hAnsi="Arial" w:cs="Arial"/>
          <w:sz w:val="24"/>
          <w:szCs w:val="24"/>
        </w:rPr>
        <w:t>FLT3-ITD, FLT3-ITD/D835V, and FLT3-ITD/D835Y cell lines.</w:t>
      </w:r>
    </w:p>
    <w:sectPr w:rsidR="00BE38BD" w:rsidRPr="00F1455C" w:rsidSect="004A6645">
      <w:footerReference w:type="default" r:id="rId11"/>
      <w:pgSz w:w="11906" w:h="16838"/>
      <w:pgMar w:top="1440" w:right="1440" w:bottom="1440" w:left="1440" w:header="708" w:footer="708" w:gutter="0"/>
      <w:lnNumType w:countBy="1" w:restart="newSection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8C864F" w14:textId="77777777" w:rsidR="008354CA" w:rsidRDefault="008354CA" w:rsidP="00A82807">
      <w:pPr>
        <w:spacing w:after="0" w:line="240" w:lineRule="auto"/>
      </w:pPr>
      <w:r>
        <w:separator/>
      </w:r>
    </w:p>
  </w:endnote>
  <w:endnote w:type="continuationSeparator" w:id="0">
    <w:p w14:paraId="27FE8DFB" w14:textId="77777777" w:rsidR="008354CA" w:rsidRDefault="008354CA" w:rsidP="00A82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814467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7F2604" w14:textId="54F8614D" w:rsidR="00B361E8" w:rsidRPr="00A82807" w:rsidRDefault="00B361E8">
        <w:pPr>
          <w:pStyle w:val="Footer"/>
          <w:jc w:val="center"/>
          <w:rPr>
            <w:rFonts w:ascii="Arial" w:hAnsi="Arial" w:cs="Arial"/>
          </w:rPr>
        </w:pPr>
        <w:r w:rsidRPr="00A82807">
          <w:rPr>
            <w:rFonts w:ascii="Arial" w:hAnsi="Arial" w:cs="Arial"/>
          </w:rPr>
          <w:fldChar w:fldCharType="begin"/>
        </w:r>
        <w:r w:rsidRPr="00A82807">
          <w:rPr>
            <w:rFonts w:ascii="Arial" w:hAnsi="Arial" w:cs="Arial"/>
          </w:rPr>
          <w:instrText xml:space="preserve"> PAGE   \* MERGEFORMAT </w:instrText>
        </w:r>
        <w:r w:rsidRPr="00A82807">
          <w:rPr>
            <w:rFonts w:ascii="Arial" w:hAnsi="Arial" w:cs="Arial"/>
          </w:rPr>
          <w:fldChar w:fldCharType="separate"/>
        </w:r>
        <w:r w:rsidR="00262D7F">
          <w:rPr>
            <w:rFonts w:ascii="Arial" w:hAnsi="Arial" w:cs="Arial"/>
            <w:noProof/>
          </w:rPr>
          <w:t>9</w:t>
        </w:r>
        <w:r w:rsidRPr="00A82807">
          <w:rPr>
            <w:rFonts w:ascii="Arial" w:hAnsi="Arial" w:cs="Arial"/>
            <w:noProof/>
          </w:rPr>
          <w:fldChar w:fldCharType="end"/>
        </w:r>
      </w:p>
    </w:sdtContent>
  </w:sdt>
  <w:p w14:paraId="04956C81" w14:textId="77777777" w:rsidR="00B361E8" w:rsidRDefault="00B361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9C437E" w14:textId="77777777" w:rsidR="008354CA" w:rsidRDefault="008354CA" w:rsidP="00A82807">
      <w:pPr>
        <w:spacing w:after="0" w:line="240" w:lineRule="auto"/>
      </w:pPr>
      <w:r>
        <w:separator/>
      </w:r>
    </w:p>
  </w:footnote>
  <w:footnote w:type="continuationSeparator" w:id="0">
    <w:p w14:paraId="0D1F3386" w14:textId="77777777" w:rsidR="008354CA" w:rsidRDefault="008354CA" w:rsidP="00A828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ffzpt9d9v52tme2a0spp0si90asxsvv90rt&quot;&gt;My EndNote Library&lt;record-ids&gt;&lt;item&gt;39&lt;/item&gt;&lt;/record-ids&gt;&lt;/item&gt;&lt;/Libraries&gt;"/>
  </w:docVars>
  <w:rsids>
    <w:rsidRoot w:val="00495092"/>
    <w:rsid w:val="00002716"/>
    <w:rsid w:val="000076BD"/>
    <w:rsid w:val="00016F8E"/>
    <w:rsid w:val="00027DC5"/>
    <w:rsid w:val="00031A9E"/>
    <w:rsid w:val="00047F54"/>
    <w:rsid w:val="00050614"/>
    <w:rsid w:val="000555AB"/>
    <w:rsid w:val="000825B5"/>
    <w:rsid w:val="00094AD5"/>
    <w:rsid w:val="000A0476"/>
    <w:rsid w:val="000A051A"/>
    <w:rsid w:val="000B180C"/>
    <w:rsid w:val="000B4A04"/>
    <w:rsid w:val="000E02B7"/>
    <w:rsid w:val="000E1DCF"/>
    <w:rsid w:val="000E238B"/>
    <w:rsid w:val="000E29DB"/>
    <w:rsid w:val="00104B93"/>
    <w:rsid w:val="00104C4F"/>
    <w:rsid w:val="0010722A"/>
    <w:rsid w:val="001105EB"/>
    <w:rsid w:val="00137196"/>
    <w:rsid w:val="0017194D"/>
    <w:rsid w:val="001737E1"/>
    <w:rsid w:val="00175706"/>
    <w:rsid w:val="0018227F"/>
    <w:rsid w:val="00186A05"/>
    <w:rsid w:val="00191F1E"/>
    <w:rsid w:val="001C7F4F"/>
    <w:rsid w:val="001E4A1C"/>
    <w:rsid w:val="001F0EF9"/>
    <w:rsid w:val="00201409"/>
    <w:rsid w:val="00207537"/>
    <w:rsid w:val="00221FCD"/>
    <w:rsid w:val="00222540"/>
    <w:rsid w:val="002255A2"/>
    <w:rsid w:val="002266C5"/>
    <w:rsid w:val="00227689"/>
    <w:rsid w:val="00245229"/>
    <w:rsid w:val="00261AE5"/>
    <w:rsid w:val="00262D7F"/>
    <w:rsid w:val="002632F6"/>
    <w:rsid w:val="002646F3"/>
    <w:rsid w:val="00280C6A"/>
    <w:rsid w:val="00283A09"/>
    <w:rsid w:val="00286E74"/>
    <w:rsid w:val="00290E12"/>
    <w:rsid w:val="002914FF"/>
    <w:rsid w:val="002950C1"/>
    <w:rsid w:val="0029724A"/>
    <w:rsid w:val="002C5CE3"/>
    <w:rsid w:val="002C60F3"/>
    <w:rsid w:val="002D359A"/>
    <w:rsid w:val="002E4D3F"/>
    <w:rsid w:val="002E5C19"/>
    <w:rsid w:val="00302642"/>
    <w:rsid w:val="00312259"/>
    <w:rsid w:val="003615D3"/>
    <w:rsid w:val="00361EC5"/>
    <w:rsid w:val="0036321A"/>
    <w:rsid w:val="00392A39"/>
    <w:rsid w:val="003936B0"/>
    <w:rsid w:val="00396D2B"/>
    <w:rsid w:val="003A2943"/>
    <w:rsid w:val="003B0283"/>
    <w:rsid w:val="003B113C"/>
    <w:rsid w:val="003B6EBF"/>
    <w:rsid w:val="003F1941"/>
    <w:rsid w:val="003F3130"/>
    <w:rsid w:val="003F536A"/>
    <w:rsid w:val="00407C7A"/>
    <w:rsid w:val="004220D2"/>
    <w:rsid w:val="00435193"/>
    <w:rsid w:val="00435812"/>
    <w:rsid w:val="00463B3A"/>
    <w:rsid w:val="00466210"/>
    <w:rsid w:val="0047276B"/>
    <w:rsid w:val="00474CAF"/>
    <w:rsid w:val="00495092"/>
    <w:rsid w:val="004A40E8"/>
    <w:rsid w:val="004A6645"/>
    <w:rsid w:val="004D38FD"/>
    <w:rsid w:val="004D7CF0"/>
    <w:rsid w:val="004E2E69"/>
    <w:rsid w:val="0052053F"/>
    <w:rsid w:val="005216ED"/>
    <w:rsid w:val="00522C9B"/>
    <w:rsid w:val="005352FE"/>
    <w:rsid w:val="005509D5"/>
    <w:rsid w:val="00555C98"/>
    <w:rsid w:val="00560644"/>
    <w:rsid w:val="00563795"/>
    <w:rsid w:val="00574389"/>
    <w:rsid w:val="00576A4D"/>
    <w:rsid w:val="00597777"/>
    <w:rsid w:val="005A273F"/>
    <w:rsid w:val="005B4815"/>
    <w:rsid w:val="005E6453"/>
    <w:rsid w:val="005F1311"/>
    <w:rsid w:val="00603ABD"/>
    <w:rsid w:val="00615372"/>
    <w:rsid w:val="006175E1"/>
    <w:rsid w:val="00633028"/>
    <w:rsid w:val="006423B7"/>
    <w:rsid w:val="00647F3D"/>
    <w:rsid w:val="006747B7"/>
    <w:rsid w:val="00684AE0"/>
    <w:rsid w:val="006920A5"/>
    <w:rsid w:val="006946F4"/>
    <w:rsid w:val="006A2DF7"/>
    <w:rsid w:val="006B5262"/>
    <w:rsid w:val="006C11F3"/>
    <w:rsid w:val="006E5D3A"/>
    <w:rsid w:val="00701C9E"/>
    <w:rsid w:val="0070222B"/>
    <w:rsid w:val="007123C4"/>
    <w:rsid w:val="00732446"/>
    <w:rsid w:val="007555BD"/>
    <w:rsid w:val="007603F8"/>
    <w:rsid w:val="0076175D"/>
    <w:rsid w:val="00765ED7"/>
    <w:rsid w:val="00771023"/>
    <w:rsid w:val="00773BEE"/>
    <w:rsid w:val="00775EBB"/>
    <w:rsid w:val="0078493E"/>
    <w:rsid w:val="0079143C"/>
    <w:rsid w:val="00793F5E"/>
    <w:rsid w:val="00795A46"/>
    <w:rsid w:val="007A0B95"/>
    <w:rsid w:val="007D48D1"/>
    <w:rsid w:val="007F329E"/>
    <w:rsid w:val="007F60BE"/>
    <w:rsid w:val="007F6A0D"/>
    <w:rsid w:val="007F75AB"/>
    <w:rsid w:val="00811DED"/>
    <w:rsid w:val="008170A2"/>
    <w:rsid w:val="008354CA"/>
    <w:rsid w:val="00846EAB"/>
    <w:rsid w:val="00865464"/>
    <w:rsid w:val="00884859"/>
    <w:rsid w:val="00885AC1"/>
    <w:rsid w:val="008875F1"/>
    <w:rsid w:val="0089155B"/>
    <w:rsid w:val="008977B3"/>
    <w:rsid w:val="008C1B06"/>
    <w:rsid w:val="008C28E1"/>
    <w:rsid w:val="008C3322"/>
    <w:rsid w:val="008C5578"/>
    <w:rsid w:val="008C5A31"/>
    <w:rsid w:val="008F3895"/>
    <w:rsid w:val="00901329"/>
    <w:rsid w:val="009035F1"/>
    <w:rsid w:val="00915421"/>
    <w:rsid w:val="0092394C"/>
    <w:rsid w:val="009271D8"/>
    <w:rsid w:val="00930C14"/>
    <w:rsid w:val="0094213A"/>
    <w:rsid w:val="009426EC"/>
    <w:rsid w:val="009457D4"/>
    <w:rsid w:val="00945F20"/>
    <w:rsid w:val="009566BA"/>
    <w:rsid w:val="0096257C"/>
    <w:rsid w:val="00967440"/>
    <w:rsid w:val="00987DC4"/>
    <w:rsid w:val="009B6655"/>
    <w:rsid w:val="009C1DCA"/>
    <w:rsid w:val="009E3138"/>
    <w:rsid w:val="009E3342"/>
    <w:rsid w:val="009F34D7"/>
    <w:rsid w:val="009F3826"/>
    <w:rsid w:val="00A00EEC"/>
    <w:rsid w:val="00A10050"/>
    <w:rsid w:val="00A338CE"/>
    <w:rsid w:val="00A351B3"/>
    <w:rsid w:val="00A547EC"/>
    <w:rsid w:val="00A82807"/>
    <w:rsid w:val="00A929BD"/>
    <w:rsid w:val="00AA1CFD"/>
    <w:rsid w:val="00AA243B"/>
    <w:rsid w:val="00AB22D5"/>
    <w:rsid w:val="00AC7D7A"/>
    <w:rsid w:val="00AD5D07"/>
    <w:rsid w:val="00AF2565"/>
    <w:rsid w:val="00AF6220"/>
    <w:rsid w:val="00AF7286"/>
    <w:rsid w:val="00B04F7C"/>
    <w:rsid w:val="00B15E55"/>
    <w:rsid w:val="00B361E8"/>
    <w:rsid w:val="00B465AE"/>
    <w:rsid w:val="00B524D9"/>
    <w:rsid w:val="00B5366D"/>
    <w:rsid w:val="00B602F9"/>
    <w:rsid w:val="00B74FAC"/>
    <w:rsid w:val="00B83314"/>
    <w:rsid w:val="00B911CB"/>
    <w:rsid w:val="00B96B4A"/>
    <w:rsid w:val="00BA3CDF"/>
    <w:rsid w:val="00BE1ADD"/>
    <w:rsid w:val="00BE292C"/>
    <w:rsid w:val="00BE38BD"/>
    <w:rsid w:val="00BF4516"/>
    <w:rsid w:val="00C048C0"/>
    <w:rsid w:val="00C23E30"/>
    <w:rsid w:val="00C340E8"/>
    <w:rsid w:val="00C51009"/>
    <w:rsid w:val="00C55D7C"/>
    <w:rsid w:val="00C7223F"/>
    <w:rsid w:val="00C76047"/>
    <w:rsid w:val="00C831BF"/>
    <w:rsid w:val="00C91287"/>
    <w:rsid w:val="00C95AAC"/>
    <w:rsid w:val="00CC10C1"/>
    <w:rsid w:val="00CC2891"/>
    <w:rsid w:val="00CC36BF"/>
    <w:rsid w:val="00CC418E"/>
    <w:rsid w:val="00CF04AE"/>
    <w:rsid w:val="00D137BC"/>
    <w:rsid w:val="00D137E8"/>
    <w:rsid w:val="00D27466"/>
    <w:rsid w:val="00D52CC2"/>
    <w:rsid w:val="00D60F05"/>
    <w:rsid w:val="00D759F2"/>
    <w:rsid w:val="00DB3C5F"/>
    <w:rsid w:val="00DB7F01"/>
    <w:rsid w:val="00DE0AD8"/>
    <w:rsid w:val="00DE5234"/>
    <w:rsid w:val="00DF2D6A"/>
    <w:rsid w:val="00E120A5"/>
    <w:rsid w:val="00E24BED"/>
    <w:rsid w:val="00E33C38"/>
    <w:rsid w:val="00E35188"/>
    <w:rsid w:val="00E66015"/>
    <w:rsid w:val="00E67B1A"/>
    <w:rsid w:val="00E84F4C"/>
    <w:rsid w:val="00E85FB5"/>
    <w:rsid w:val="00E9695E"/>
    <w:rsid w:val="00EA363A"/>
    <w:rsid w:val="00EA64F0"/>
    <w:rsid w:val="00EA7D5D"/>
    <w:rsid w:val="00EB517B"/>
    <w:rsid w:val="00EB5480"/>
    <w:rsid w:val="00ED08C0"/>
    <w:rsid w:val="00ED20A8"/>
    <w:rsid w:val="00ED5ACB"/>
    <w:rsid w:val="00EE0C1A"/>
    <w:rsid w:val="00EE171A"/>
    <w:rsid w:val="00EE5CEE"/>
    <w:rsid w:val="00EF2C61"/>
    <w:rsid w:val="00F00880"/>
    <w:rsid w:val="00F1455C"/>
    <w:rsid w:val="00F21B5A"/>
    <w:rsid w:val="00F22B11"/>
    <w:rsid w:val="00F23C92"/>
    <w:rsid w:val="00F25E49"/>
    <w:rsid w:val="00F26137"/>
    <w:rsid w:val="00F31DA2"/>
    <w:rsid w:val="00F46A20"/>
    <w:rsid w:val="00F5129B"/>
    <w:rsid w:val="00F53BB6"/>
    <w:rsid w:val="00F55451"/>
    <w:rsid w:val="00F637FE"/>
    <w:rsid w:val="00F6485E"/>
    <w:rsid w:val="00F935D5"/>
    <w:rsid w:val="00F974FA"/>
    <w:rsid w:val="00FA7BB3"/>
    <w:rsid w:val="00FB0A12"/>
    <w:rsid w:val="00FB4FFA"/>
    <w:rsid w:val="00FC492D"/>
    <w:rsid w:val="00FF3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6DC37C"/>
  <w15:chartTrackingRefBased/>
  <w15:docId w15:val="{F61E918E-6F9B-47D5-8896-19AF1E38C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5092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407C7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6B5262"/>
  </w:style>
  <w:style w:type="character" w:styleId="Hyperlink">
    <w:name w:val="Hyperlink"/>
    <w:basedOn w:val="DefaultParagraphFont"/>
    <w:uiPriority w:val="99"/>
    <w:unhideWhenUsed/>
    <w:rsid w:val="006B5262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B5262"/>
    <w:rPr>
      <w:color w:val="954F72"/>
      <w:u w:val="single"/>
    </w:rPr>
  </w:style>
  <w:style w:type="paragraph" w:customStyle="1" w:styleId="msonormal0">
    <w:name w:val="msonormal"/>
    <w:basedOn w:val="Normal"/>
    <w:rsid w:val="006B5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EndNoteBibliographyTitle">
    <w:name w:val="EndNote Bibliography Title"/>
    <w:basedOn w:val="Normal"/>
    <w:link w:val="EndNoteBibliographyTitleChar"/>
    <w:rsid w:val="00031A9E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31A9E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031A9E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031A9E"/>
    <w:rPr>
      <w:rFonts w:ascii="Calibri" w:hAnsi="Calibri" w:cs="Calibri"/>
      <w:noProof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A29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29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294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29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294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29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2943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AA24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LineNumber">
    <w:name w:val="line number"/>
    <w:basedOn w:val="DefaultParagraphFont"/>
    <w:uiPriority w:val="99"/>
    <w:semiHidden/>
    <w:unhideWhenUsed/>
    <w:rsid w:val="004A6645"/>
  </w:style>
  <w:style w:type="paragraph" w:styleId="Header">
    <w:name w:val="header"/>
    <w:basedOn w:val="Normal"/>
    <w:link w:val="HeaderChar"/>
    <w:uiPriority w:val="99"/>
    <w:unhideWhenUsed/>
    <w:rsid w:val="00A828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2807"/>
  </w:style>
  <w:style w:type="paragraph" w:styleId="Footer">
    <w:name w:val="footer"/>
    <w:basedOn w:val="Normal"/>
    <w:link w:val="FooterChar"/>
    <w:uiPriority w:val="99"/>
    <w:unhideWhenUsed/>
    <w:rsid w:val="00A828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2807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96B4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555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80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17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891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281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67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376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54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508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893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831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978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6522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502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9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7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80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36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665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2708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49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803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7545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290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525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4094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249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8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tiff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726217C338AA43A807D79A0FD0EB8F" ma:contentTypeVersion="13" ma:contentTypeDescription="Create a new document." ma:contentTypeScope="" ma:versionID="6f29430697c5c408192f131492d1e553">
  <xsd:schema xmlns:xsd="http://www.w3.org/2001/XMLSchema" xmlns:xs="http://www.w3.org/2001/XMLSchema" xmlns:p="http://schemas.microsoft.com/office/2006/metadata/properties" xmlns:ns3="b5c312c1-6b44-4b3f-a9ed-2f58fbdfa652" xmlns:ns4="89cc46f9-3b07-4bb8-ae5b-da246475830f" targetNamespace="http://schemas.microsoft.com/office/2006/metadata/properties" ma:root="true" ma:fieldsID="6e39da1532f937caff3af3524f267256" ns3:_="" ns4:_="">
    <xsd:import namespace="b5c312c1-6b44-4b3f-a9ed-2f58fbdfa652"/>
    <xsd:import namespace="89cc46f9-3b07-4bb8-ae5b-da246475830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c312c1-6b44-4b3f-a9ed-2f58fbdfa6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cc46f9-3b07-4bb8-ae5b-da246475830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96EFE05-D433-40E1-92DF-1589D50B8B9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676E50-9FB9-4FDE-BB7C-6DBCB39544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c312c1-6b44-4b3f-a9ed-2f58fbdfa652"/>
    <ds:schemaRef ds:uri="89cc46f9-3b07-4bb8-ae5b-da24647583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416122-9121-42C7-8E98-AF2DD51AFB9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78AD78E-D64B-4B66-AA3F-0821B6DBB4F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3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Newcastle</Company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Murray</dc:creator>
  <cp:keywords/>
  <dc:description/>
  <cp:lastModifiedBy>Matt Dun</cp:lastModifiedBy>
  <cp:revision>8</cp:revision>
  <cp:lastPrinted>2020-07-30T01:02:00Z</cp:lastPrinted>
  <dcterms:created xsi:type="dcterms:W3CDTF">2022-10-05T00:49:00Z</dcterms:created>
  <dcterms:modified xsi:type="dcterms:W3CDTF">2022-10-05T23:02:00Z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0x01010077726217C338AA43A807D79A0FD0EB8F</vt:lpwstr>
  </property>
</Properties>
</file>