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C3ECA" w14:textId="4C62262A" w:rsidR="001A0C69" w:rsidRPr="00E126AE" w:rsidRDefault="00E126AE" w:rsidP="001A0C69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E126AE">
        <w:rPr>
          <w:rFonts w:ascii="Times New Roman" w:hAnsi="Times New Roman" w:cs="Times New Roman" w:hint="eastAsia"/>
          <w:b/>
          <w:color w:val="000000" w:themeColor="text1"/>
          <w:sz w:val="22"/>
        </w:rPr>
        <w:t xml:space="preserve">Supplementary Table </w:t>
      </w:r>
      <w:r w:rsidRPr="00E126AE">
        <w:rPr>
          <w:rFonts w:ascii="Times New Roman" w:hAnsi="Times New Roman" w:cs="Times New Roman"/>
          <w:b/>
          <w:color w:val="000000" w:themeColor="text1"/>
          <w:sz w:val="22"/>
        </w:rPr>
        <w:t>S1</w:t>
      </w:r>
      <w:r w:rsidRPr="00E126AE">
        <w:rPr>
          <w:rFonts w:ascii="Times New Roman" w:hAnsi="Times New Roman" w:cs="Times New Roman" w:hint="eastAsia"/>
          <w:b/>
          <w:color w:val="000000" w:themeColor="text1"/>
          <w:sz w:val="22"/>
        </w:rPr>
        <w:t>.</w:t>
      </w:r>
      <w:r w:rsidRPr="00492766">
        <w:rPr>
          <w:rFonts w:ascii="Times New Roman" w:hAnsi="Times New Roman" w:cs="Times New Roman"/>
          <w:bCs/>
          <w:color w:val="000000" w:themeColor="text1"/>
          <w:sz w:val="22"/>
        </w:rPr>
        <w:t xml:space="preserve"> </w:t>
      </w:r>
      <w:r w:rsidR="001A0C69" w:rsidRPr="00E126AE">
        <w:rPr>
          <w:rFonts w:ascii="Times New Roman" w:hAnsi="Times New Roman" w:cs="Times New Roman"/>
          <w:color w:val="000000" w:themeColor="text1"/>
          <w:sz w:val="22"/>
        </w:rPr>
        <w:t xml:space="preserve">Overall </w:t>
      </w:r>
      <w:r w:rsidR="00F51C67" w:rsidRPr="00E126AE">
        <w:rPr>
          <w:rFonts w:ascii="Times New Roman" w:hAnsi="Times New Roman" w:cs="Times New Roman"/>
          <w:color w:val="000000" w:themeColor="text1"/>
          <w:sz w:val="22"/>
        </w:rPr>
        <w:t>s</w:t>
      </w:r>
      <w:r w:rsidR="001A0C69" w:rsidRPr="00E126AE">
        <w:rPr>
          <w:rFonts w:ascii="Times New Roman" w:hAnsi="Times New Roman" w:cs="Times New Roman"/>
          <w:color w:val="000000" w:themeColor="text1"/>
          <w:sz w:val="22"/>
        </w:rPr>
        <w:t xml:space="preserve">urvival of </w:t>
      </w:r>
      <w:r w:rsidR="00F51C67" w:rsidRPr="00E126AE">
        <w:rPr>
          <w:rFonts w:ascii="Times New Roman" w:hAnsi="Times New Roman" w:cs="Times New Roman"/>
          <w:color w:val="000000" w:themeColor="text1"/>
          <w:sz w:val="22"/>
        </w:rPr>
        <w:t>a</w:t>
      </w:r>
      <w:r w:rsidR="004A11D5" w:rsidRPr="00E126AE">
        <w:rPr>
          <w:rFonts w:ascii="Times New Roman" w:hAnsi="Times New Roman" w:cs="Times New Roman"/>
          <w:color w:val="000000" w:themeColor="text1"/>
          <w:sz w:val="22"/>
        </w:rPr>
        <w:t xml:space="preserve">ll </w:t>
      </w:r>
      <w:r w:rsidR="00F51C67" w:rsidRPr="00E126AE">
        <w:rPr>
          <w:rFonts w:ascii="Times New Roman" w:hAnsi="Times New Roman" w:cs="Times New Roman"/>
          <w:color w:val="000000" w:themeColor="text1"/>
          <w:sz w:val="22"/>
        </w:rPr>
        <w:t>p</w:t>
      </w:r>
      <w:r w:rsidR="001A0C69" w:rsidRPr="00E126AE">
        <w:rPr>
          <w:rFonts w:ascii="Times New Roman" w:hAnsi="Times New Roman" w:cs="Times New Roman"/>
          <w:color w:val="000000" w:themeColor="text1"/>
          <w:sz w:val="22"/>
        </w:rPr>
        <w:t>atients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5"/>
        <w:gridCol w:w="2682"/>
        <w:gridCol w:w="1005"/>
        <w:gridCol w:w="1169"/>
        <w:gridCol w:w="1092"/>
        <w:gridCol w:w="1134"/>
      </w:tblGrid>
      <w:tr w:rsidR="009A4320" w:rsidRPr="00E126AE" w14:paraId="12002E61" w14:textId="77777777" w:rsidTr="005A342D">
        <w:trPr>
          <w:trHeight w:val="255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3371B735" w14:textId="77777777" w:rsidR="001A0C69" w:rsidRPr="00E126AE" w:rsidRDefault="001A0C69" w:rsidP="00236159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2682" w:type="dxa"/>
            <w:vMerge w:val="restart"/>
            <w:tcBorders>
              <w:left w:val="nil"/>
              <w:right w:val="nil"/>
            </w:tcBorders>
            <w:vAlign w:val="center"/>
          </w:tcPr>
          <w:p w14:paraId="2C8E2E58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440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94A163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 xml:space="preserve">Months after </w:t>
            </w:r>
            <w:proofErr w:type="spellStart"/>
            <w:r w:rsidRPr="00E126AE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HTx</w:t>
            </w:r>
            <w:proofErr w:type="spellEnd"/>
          </w:p>
        </w:tc>
      </w:tr>
      <w:tr w:rsidR="009A4320" w:rsidRPr="00E126AE" w14:paraId="6F109BB0" w14:textId="77777777" w:rsidTr="005A342D">
        <w:trPr>
          <w:trHeight w:val="255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0009CB" w14:textId="77777777" w:rsidR="001A0C69" w:rsidRPr="00E126AE" w:rsidRDefault="001A0C69" w:rsidP="00236159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848053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eastAsia="맑은 고딕" w:hAnsi="Times New Roman" w:cs="Times New Roman"/>
                <w:bCs/>
                <w:color w:val="000000" w:themeColor="text1"/>
                <w:sz w:val="22"/>
              </w:rPr>
            </w:pPr>
          </w:p>
        </w:tc>
        <w:tc>
          <w:tcPr>
            <w:tcW w:w="10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3B9FE2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6</w:t>
            </w: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716FA0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12</w:t>
            </w:r>
          </w:p>
        </w:tc>
        <w:tc>
          <w:tcPr>
            <w:tcW w:w="10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D434C0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18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F88B9C" w14:textId="77777777" w:rsidR="001A0C69" w:rsidRPr="00E126AE" w:rsidRDefault="001A0C69" w:rsidP="00236159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bCs/>
                <w:color w:val="000000" w:themeColor="text1"/>
                <w:sz w:val="22"/>
              </w:rPr>
              <w:t>24</w:t>
            </w:r>
          </w:p>
        </w:tc>
      </w:tr>
      <w:tr w:rsidR="009A4320" w:rsidRPr="00E126AE" w14:paraId="1C79017B" w14:textId="77777777" w:rsidTr="005A342D">
        <w:trPr>
          <w:trHeight w:val="325"/>
        </w:trPr>
        <w:tc>
          <w:tcPr>
            <w:tcW w:w="1985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319BBB" w14:textId="77777777" w:rsidR="005D2824" w:rsidRPr="00E126AE" w:rsidRDefault="005D2824" w:rsidP="005D2824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ECLS group</w:t>
            </w:r>
          </w:p>
          <w:p w14:paraId="69304B3E" w14:textId="7455A729" w:rsidR="005D2824" w:rsidRPr="00E126AE" w:rsidRDefault="005D2824" w:rsidP="005D2824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(n = 100)</w:t>
            </w:r>
          </w:p>
        </w:tc>
        <w:tc>
          <w:tcPr>
            <w:tcW w:w="2682" w:type="dxa"/>
            <w:tcBorders>
              <w:left w:val="nil"/>
              <w:bottom w:val="nil"/>
              <w:right w:val="nil"/>
            </w:tcBorders>
            <w:vAlign w:val="center"/>
          </w:tcPr>
          <w:p w14:paraId="7CC38287" w14:textId="77777777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Patients at risk</w:t>
            </w:r>
          </w:p>
        </w:tc>
        <w:tc>
          <w:tcPr>
            <w:tcW w:w="1005" w:type="dxa"/>
            <w:tcBorders>
              <w:left w:val="nil"/>
              <w:bottom w:val="nil"/>
              <w:right w:val="nil"/>
            </w:tcBorders>
            <w:vAlign w:val="center"/>
          </w:tcPr>
          <w:p w14:paraId="737382A8" w14:textId="5FDCC6A2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81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  <w:vAlign w:val="center"/>
          </w:tcPr>
          <w:p w14:paraId="31684C8F" w14:textId="33BD29AA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69</w:t>
            </w: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14:paraId="094DE896" w14:textId="7AF43F69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55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0CE085C8" w14:textId="0731AB7D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45</w:t>
            </w:r>
          </w:p>
        </w:tc>
      </w:tr>
      <w:tr w:rsidR="009A4320" w:rsidRPr="00E126AE" w14:paraId="0A879CBD" w14:textId="77777777" w:rsidTr="005A342D">
        <w:trPr>
          <w:trHeight w:val="343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3A8B85" w14:textId="77777777" w:rsidR="005D2824" w:rsidRPr="00E126AE" w:rsidRDefault="005D2824" w:rsidP="005D2824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7643B" w14:textId="77777777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Cumulative survival (%)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E906" w14:textId="178C9621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88.9%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70DB" w14:textId="076840EA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83.1%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6E0E" w14:textId="458F0B14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77.9%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E986" w14:textId="1BA8CF57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74.9%</w:t>
            </w:r>
          </w:p>
        </w:tc>
      </w:tr>
      <w:tr w:rsidR="009A4320" w:rsidRPr="00E126AE" w14:paraId="0AA62C35" w14:textId="77777777" w:rsidTr="005A342D">
        <w:trPr>
          <w:trHeight w:val="325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94B716" w14:textId="77777777" w:rsidR="005D2824" w:rsidRPr="00E126AE" w:rsidRDefault="005D2824" w:rsidP="005D2824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Non-ECLS group</w:t>
            </w:r>
          </w:p>
          <w:p w14:paraId="574071DA" w14:textId="7C33C12F" w:rsidR="005D2824" w:rsidRPr="00E126AE" w:rsidRDefault="005D2824" w:rsidP="005D2824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(n = 157)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8E23" w14:textId="77777777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Patients at risk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BBAB" w14:textId="7BFB0FB9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144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589F" w14:textId="6997389F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133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D33C" w14:textId="696414E2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D67DC" w14:textId="3F821C3C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114</w:t>
            </w:r>
          </w:p>
        </w:tc>
      </w:tr>
      <w:tr w:rsidR="005D2824" w:rsidRPr="00E126AE" w14:paraId="564B0E65" w14:textId="77777777" w:rsidTr="005A342D">
        <w:trPr>
          <w:trHeight w:val="343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23FA9318" w14:textId="77777777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682" w:type="dxa"/>
            <w:tcBorders>
              <w:top w:val="nil"/>
              <w:left w:val="nil"/>
              <w:right w:val="nil"/>
            </w:tcBorders>
            <w:vAlign w:val="center"/>
          </w:tcPr>
          <w:p w14:paraId="5EE9CF24" w14:textId="77777777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hAnsi="Times New Roman" w:cs="Times New Roman"/>
                <w:color w:val="000000" w:themeColor="text1"/>
                <w:sz w:val="22"/>
              </w:rPr>
              <w:t>Cumulative survival (%)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vAlign w:val="center"/>
          </w:tcPr>
          <w:p w14:paraId="4ABC8699" w14:textId="7D82067B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93.6%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vAlign w:val="center"/>
          </w:tcPr>
          <w:p w14:paraId="3D847259" w14:textId="003F90FA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89.0%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vAlign w:val="center"/>
          </w:tcPr>
          <w:p w14:paraId="1D23A736" w14:textId="21A976B4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85.6%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BD28526" w14:textId="7D3B8D7D" w:rsidR="005D2824" w:rsidRPr="00E126AE" w:rsidRDefault="005D2824" w:rsidP="005D2824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126AE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>84.1%</w:t>
            </w:r>
          </w:p>
        </w:tc>
      </w:tr>
    </w:tbl>
    <w:p w14:paraId="187421D2" w14:textId="743E78E3" w:rsidR="001A0C69" w:rsidRPr="00E126AE" w:rsidRDefault="001A0C69" w:rsidP="001A0C69">
      <w:pPr>
        <w:wordWrap/>
        <w:spacing w:before="100"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1639E35A" w14:textId="70175CFB" w:rsidR="009F4535" w:rsidRPr="00E126AE" w:rsidRDefault="001A0C69" w:rsidP="001D7122">
      <w:pPr>
        <w:wordWrap/>
        <w:spacing w:before="100" w:after="0" w:line="480" w:lineRule="auto"/>
        <w:rPr>
          <w:rFonts w:ascii="Times New Roman" w:hAnsi="Times New Roman" w:cs="Times New Roman"/>
          <w:color w:val="000000" w:themeColor="text1"/>
          <w:sz w:val="22"/>
        </w:rPr>
      </w:pPr>
      <w:proofErr w:type="spellStart"/>
      <w:r w:rsidRPr="00E126AE">
        <w:rPr>
          <w:rFonts w:ascii="Times New Roman" w:hAnsi="Times New Roman" w:cs="Times New Roman"/>
          <w:color w:val="000000" w:themeColor="text1"/>
          <w:sz w:val="22"/>
        </w:rPr>
        <w:t>HTx</w:t>
      </w:r>
      <w:proofErr w:type="spellEnd"/>
      <w:r w:rsidR="004D4324" w:rsidRPr="00E126AE">
        <w:rPr>
          <w:rFonts w:ascii="Times New Roman" w:hAnsi="Times New Roman" w:cs="Times New Roman"/>
          <w:color w:val="000000" w:themeColor="text1"/>
          <w:sz w:val="22"/>
        </w:rPr>
        <w:t>,</w:t>
      </w:r>
      <w:r w:rsidR="00A86174" w:rsidRPr="00E126A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126AE">
        <w:rPr>
          <w:rFonts w:ascii="Times New Roman" w:hAnsi="Times New Roman" w:cs="Times New Roman"/>
          <w:color w:val="000000" w:themeColor="text1"/>
          <w:sz w:val="22"/>
        </w:rPr>
        <w:t>heart transplantation</w:t>
      </w:r>
      <w:r w:rsidR="004D4324" w:rsidRPr="00E126AE">
        <w:rPr>
          <w:rFonts w:ascii="Times New Roman" w:hAnsi="Times New Roman" w:cs="Times New Roman"/>
          <w:color w:val="000000" w:themeColor="text1"/>
          <w:sz w:val="22"/>
        </w:rPr>
        <w:t>;</w:t>
      </w:r>
      <w:r w:rsidR="00A86174" w:rsidRPr="00E126A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126AE">
        <w:rPr>
          <w:rFonts w:ascii="Times New Roman" w:hAnsi="Times New Roman" w:cs="Times New Roman"/>
          <w:color w:val="000000" w:themeColor="text1"/>
          <w:sz w:val="22"/>
        </w:rPr>
        <w:t>ECLS</w:t>
      </w:r>
      <w:r w:rsidR="004D4324" w:rsidRPr="00E126AE">
        <w:rPr>
          <w:rFonts w:ascii="Times New Roman" w:hAnsi="Times New Roman" w:cs="Times New Roman"/>
          <w:color w:val="000000" w:themeColor="text1"/>
          <w:sz w:val="22"/>
        </w:rPr>
        <w:t>,</w:t>
      </w:r>
      <w:r w:rsidR="003F40FB" w:rsidRPr="00E126A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E126AE">
        <w:rPr>
          <w:rFonts w:ascii="Times New Roman" w:hAnsi="Times New Roman" w:cs="Times New Roman"/>
          <w:color w:val="000000" w:themeColor="text1"/>
          <w:sz w:val="22"/>
        </w:rPr>
        <w:t>extracorporeal life support</w:t>
      </w:r>
      <w:r w:rsidR="004D4324" w:rsidRPr="00E126AE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45E21D7" w14:textId="77777777" w:rsidR="001D7122" w:rsidRDefault="001D7122" w:rsidP="001D7122">
      <w:pPr>
        <w:wordWrap/>
        <w:spacing w:before="100" w:after="0" w:line="480" w:lineRule="auto"/>
      </w:pPr>
    </w:p>
    <w:sectPr w:rsidR="001D7122" w:rsidSect="00E126AE">
      <w:footerReference w:type="default" r:id="rId6"/>
      <w:pgSz w:w="11906" w:h="16838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7F02E" w14:textId="77777777" w:rsidR="009C7BDB" w:rsidRDefault="009C7BDB" w:rsidP="00935931">
      <w:pPr>
        <w:spacing w:after="0" w:line="240" w:lineRule="auto"/>
      </w:pPr>
      <w:r>
        <w:separator/>
      </w:r>
    </w:p>
  </w:endnote>
  <w:endnote w:type="continuationSeparator" w:id="0">
    <w:p w14:paraId="42A3A944" w14:textId="77777777" w:rsidR="009C7BDB" w:rsidRDefault="009C7BDB" w:rsidP="0093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8143584"/>
      <w:docPartObj>
        <w:docPartGallery w:val="Page Numbers (Bottom of Page)"/>
        <w:docPartUnique/>
      </w:docPartObj>
    </w:sdtPr>
    <w:sdtContent>
      <w:p w14:paraId="5033B9D3" w14:textId="7C9641DD" w:rsidR="00E126AE" w:rsidRDefault="00E126AE" w:rsidP="00E126A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1B666" w14:textId="77777777" w:rsidR="009C7BDB" w:rsidRDefault="009C7BDB" w:rsidP="00935931">
      <w:pPr>
        <w:spacing w:after="0" w:line="240" w:lineRule="auto"/>
      </w:pPr>
      <w:r>
        <w:separator/>
      </w:r>
    </w:p>
  </w:footnote>
  <w:footnote w:type="continuationSeparator" w:id="0">
    <w:p w14:paraId="618C5DB0" w14:textId="77777777" w:rsidR="009C7BDB" w:rsidRDefault="009C7BDB" w:rsidP="00935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69"/>
    <w:rsid w:val="0003739A"/>
    <w:rsid w:val="00052A3B"/>
    <w:rsid w:val="000B67F9"/>
    <w:rsid w:val="000F4BF4"/>
    <w:rsid w:val="00110644"/>
    <w:rsid w:val="00132063"/>
    <w:rsid w:val="0016484B"/>
    <w:rsid w:val="001A0C69"/>
    <w:rsid w:val="001D7122"/>
    <w:rsid w:val="001E368E"/>
    <w:rsid w:val="001F3D96"/>
    <w:rsid w:val="00356E76"/>
    <w:rsid w:val="003579C6"/>
    <w:rsid w:val="00364ACD"/>
    <w:rsid w:val="003B03C2"/>
    <w:rsid w:val="003E32C7"/>
    <w:rsid w:val="003E770D"/>
    <w:rsid w:val="003F40FB"/>
    <w:rsid w:val="00441DEC"/>
    <w:rsid w:val="00446B98"/>
    <w:rsid w:val="004A11D5"/>
    <w:rsid w:val="004B3AB0"/>
    <w:rsid w:val="004D4324"/>
    <w:rsid w:val="004F091F"/>
    <w:rsid w:val="00517539"/>
    <w:rsid w:val="0057334A"/>
    <w:rsid w:val="005A342D"/>
    <w:rsid w:val="005D18F2"/>
    <w:rsid w:val="005D2824"/>
    <w:rsid w:val="00613509"/>
    <w:rsid w:val="00676B48"/>
    <w:rsid w:val="0068205E"/>
    <w:rsid w:val="006E1FC6"/>
    <w:rsid w:val="006E5A67"/>
    <w:rsid w:val="00735C5B"/>
    <w:rsid w:val="00797BC1"/>
    <w:rsid w:val="008013B0"/>
    <w:rsid w:val="0081296E"/>
    <w:rsid w:val="00844168"/>
    <w:rsid w:val="00890685"/>
    <w:rsid w:val="008C6024"/>
    <w:rsid w:val="00935931"/>
    <w:rsid w:val="00935BFB"/>
    <w:rsid w:val="009415C2"/>
    <w:rsid w:val="009A4320"/>
    <w:rsid w:val="009C488E"/>
    <w:rsid w:val="009C7BDB"/>
    <w:rsid w:val="009E6B57"/>
    <w:rsid w:val="009F4535"/>
    <w:rsid w:val="00A21DE7"/>
    <w:rsid w:val="00A86174"/>
    <w:rsid w:val="00B70176"/>
    <w:rsid w:val="00BB4498"/>
    <w:rsid w:val="00C52029"/>
    <w:rsid w:val="00D77706"/>
    <w:rsid w:val="00D8005F"/>
    <w:rsid w:val="00DF3490"/>
    <w:rsid w:val="00E126AE"/>
    <w:rsid w:val="00E4096C"/>
    <w:rsid w:val="00E81A92"/>
    <w:rsid w:val="00E9527F"/>
    <w:rsid w:val="00EE48EE"/>
    <w:rsid w:val="00F32B6A"/>
    <w:rsid w:val="00F51C67"/>
    <w:rsid w:val="00F822FE"/>
    <w:rsid w:val="00FB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F5B21"/>
  <w15:chartTrackingRefBased/>
  <w15:docId w15:val="{E6B3DA04-D26B-49B1-9867-06B1B5EF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6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35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935931"/>
  </w:style>
  <w:style w:type="paragraph" w:styleId="a5">
    <w:name w:val="footer"/>
    <w:basedOn w:val="a"/>
    <w:link w:val="Char0"/>
    <w:uiPriority w:val="99"/>
    <w:unhideWhenUsed/>
    <w:rsid w:val="00935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935931"/>
  </w:style>
  <w:style w:type="character" w:styleId="a6">
    <w:name w:val="line number"/>
    <w:basedOn w:val="a0"/>
    <w:uiPriority w:val="99"/>
    <w:semiHidden/>
    <w:unhideWhenUsed/>
    <w:rsid w:val="0011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2021-01-13T17:59:00Z</cp:lastPrinted>
  <dcterms:created xsi:type="dcterms:W3CDTF">2020-12-08T16:47:00Z</dcterms:created>
  <dcterms:modified xsi:type="dcterms:W3CDTF">2021-02-06T11:56:00Z</dcterms:modified>
</cp:coreProperties>
</file>