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C94AB" w14:textId="77777777" w:rsidR="007F60C3" w:rsidRPr="00A40F35" w:rsidRDefault="007F60C3" w:rsidP="007F60C3">
      <w:pPr>
        <w:rPr>
          <w:b/>
          <w:sz w:val="24"/>
          <w:szCs w:val="28"/>
        </w:rPr>
      </w:pPr>
      <w:bookmarkStart w:id="0" w:name="_Hlk110427772"/>
      <w:bookmarkEnd w:id="0"/>
      <w:r w:rsidRPr="00A40F35">
        <w:rPr>
          <w:b/>
          <w:sz w:val="24"/>
          <w:szCs w:val="28"/>
        </w:rPr>
        <w:t>Supplementary Information</w:t>
      </w:r>
    </w:p>
    <w:p w14:paraId="78EDB1D8" w14:textId="77777777" w:rsidR="007F60C3" w:rsidRPr="00A40F35" w:rsidRDefault="007F60C3" w:rsidP="003E4118">
      <w:pPr>
        <w:rPr>
          <w:b/>
          <w:sz w:val="24"/>
          <w:szCs w:val="28"/>
        </w:rPr>
      </w:pPr>
    </w:p>
    <w:p w14:paraId="7B218A49" w14:textId="77777777" w:rsidR="000A726E" w:rsidRPr="001C746C" w:rsidRDefault="000A726E" w:rsidP="000A726E">
      <w:pPr>
        <w:rPr>
          <w:b/>
          <w:sz w:val="24"/>
          <w:szCs w:val="28"/>
          <w:lang w:val="en-GB"/>
        </w:rPr>
      </w:pPr>
      <w:r w:rsidRPr="00791839">
        <w:rPr>
          <w:b/>
          <w:sz w:val="24"/>
          <w:szCs w:val="28"/>
          <w:lang w:val="en-GB"/>
        </w:rPr>
        <w:t xml:space="preserve">Organic neuromorphic spiking circuit for </w:t>
      </w:r>
      <w:r>
        <w:rPr>
          <w:b/>
          <w:sz w:val="24"/>
          <w:szCs w:val="28"/>
          <w:lang w:val="en-GB"/>
        </w:rPr>
        <w:t>r</w:t>
      </w:r>
      <w:r w:rsidRPr="00791839">
        <w:rPr>
          <w:b/>
          <w:sz w:val="24"/>
          <w:szCs w:val="28"/>
          <w:lang w:val="en-GB"/>
        </w:rPr>
        <w:t>etina-inspired sensory coding and neurotransmitter-mediated neural pathways</w:t>
      </w:r>
      <w:r w:rsidRPr="0018096B">
        <w:rPr>
          <w:b/>
          <w:sz w:val="24"/>
          <w:szCs w:val="28"/>
          <w:lang w:val="en-GB"/>
        </w:rPr>
        <w:t>.</w:t>
      </w:r>
    </w:p>
    <w:p w14:paraId="50C319D7" w14:textId="1F103D34" w:rsidR="000A726E" w:rsidRPr="00151BF4" w:rsidRDefault="000A726E" w:rsidP="000A726E">
      <w:pPr>
        <w:rPr>
          <w:b/>
          <w:bCs/>
          <w:lang w:val="it-IT"/>
        </w:rPr>
      </w:pPr>
      <w:r w:rsidRPr="0018096B">
        <w:rPr>
          <w:lang w:val="it-IT"/>
        </w:rPr>
        <w:t>Giovanni Maria Matrone</w:t>
      </w:r>
      <w:r>
        <w:rPr>
          <w:vertAlign w:val="superscript"/>
          <w:lang w:val="it-IT"/>
        </w:rPr>
        <w:t>1</w:t>
      </w:r>
      <w:r w:rsidRPr="0018096B">
        <w:rPr>
          <w:lang w:val="it-IT"/>
        </w:rPr>
        <w:t xml:space="preserve">, Eveline </w:t>
      </w:r>
      <w:r>
        <w:rPr>
          <w:lang w:val="it-IT"/>
        </w:rPr>
        <w:t xml:space="preserve">R.W. </w:t>
      </w:r>
      <w:r w:rsidRPr="0018096B">
        <w:rPr>
          <w:lang w:val="it-IT"/>
        </w:rPr>
        <w:t>van Doremaele</w:t>
      </w:r>
      <w:r>
        <w:rPr>
          <w:vertAlign w:val="superscript"/>
          <w:lang w:val="it-IT"/>
        </w:rPr>
        <w:t>1</w:t>
      </w:r>
      <w:r w:rsidRPr="0018096B">
        <w:rPr>
          <w:lang w:val="it-IT"/>
        </w:rPr>
        <w:t>,</w:t>
      </w:r>
      <w:r>
        <w:rPr>
          <w:lang w:val="it-IT"/>
        </w:rPr>
        <w:t xml:space="preserve"> Sophie Griggs</w:t>
      </w:r>
      <w:r w:rsidRPr="00CD4D97">
        <w:rPr>
          <w:vertAlign w:val="superscript"/>
          <w:lang w:val="it-IT"/>
        </w:rPr>
        <w:t>2</w:t>
      </w:r>
      <w:r>
        <w:rPr>
          <w:lang w:val="it-IT"/>
        </w:rPr>
        <w:t>, Gang Ye</w:t>
      </w:r>
      <w:r w:rsidRPr="00CD4D97">
        <w:rPr>
          <w:vertAlign w:val="superscript"/>
          <w:lang w:val="it-IT"/>
        </w:rPr>
        <w:t>3</w:t>
      </w:r>
      <w:r>
        <w:rPr>
          <w:lang w:val="it-IT"/>
        </w:rPr>
        <w:t xml:space="preserve">, </w:t>
      </w:r>
      <w:r w:rsidRPr="00EF205B">
        <w:rPr>
          <w:lang w:val="it-IT"/>
        </w:rPr>
        <w:t>Iain McCulloch</w:t>
      </w:r>
      <w:r w:rsidRPr="00A742D6">
        <w:rPr>
          <w:vertAlign w:val="superscript"/>
          <w:lang w:val="it-IT"/>
        </w:rPr>
        <w:t>2,4</w:t>
      </w:r>
      <w:r w:rsidRPr="00151BF4">
        <w:rPr>
          <w:lang w:val="it-IT"/>
        </w:rPr>
        <w:t>,</w:t>
      </w:r>
      <w:r>
        <w:rPr>
          <w:lang w:val="it-IT"/>
        </w:rPr>
        <w:t xml:space="preserve"> Francesca Santoro</w:t>
      </w:r>
      <w:r w:rsidRPr="00A742D6">
        <w:rPr>
          <w:vertAlign w:val="superscript"/>
          <w:lang w:val="it-IT"/>
        </w:rPr>
        <w:t>5</w:t>
      </w:r>
      <w:r>
        <w:rPr>
          <w:vertAlign w:val="superscript"/>
          <w:lang w:val="it-IT"/>
        </w:rPr>
        <w:t>,6</w:t>
      </w:r>
      <w:r>
        <w:rPr>
          <w:lang w:val="it-IT"/>
        </w:rPr>
        <w:t>,</w:t>
      </w:r>
      <w:r>
        <w:rPr>
          <w:b/>
          <w:bCs/>
          <w:lang w:val="it-IT"/>
        </w:rPr>
        <w:t xml:space="preserve"> </w:t>
      </w:r>
      <w:r>
        <w:rPr>
          <w:lang w:val="it-IT"/>
        </w:rPr>
        <w:t>Yoeri van de Burgt</w:t>
      </w:r>
      <w:r>
        <w:rPr>
          <w:vertAlign w:val="superscript"/>
          <w:lang w:val="it-IT"/>
        </w:rPr>
        <w:t>1</w:t>
      </w:r>
    </w:p>
    <w:p w14:paraId="67C328BE" w14:textId="77777777" w:rsidR="000A726E" w:rsidRPr="001B6E2E" w:rsidRDefault="000A726E" w:rsidP="000A726E">
      <w:pPr>
        <w:rPr>
          <w:szCs w:val="22"/>
          <w:vertAlign w:val="superscript"/>
          <w:lang w:val="it-IT"/>
        </w:rPr>
      </w:pPr>
    </w:p>
    <w:p w14:paraId="44FEE07B" w14:textId="77777777" w:rsidR="000A726E" w:rsidRDefault="000A726E" w:rsidP="000A726E">
      <w:pPr>
        <w:rPr>
          <w:szCs w:val="22"/>
        </w:rPr>
      </w:pPr>
      <w:r>
        <w:rPr>
          <w:szCs w:val="22"/>
          <w:vertAlign w:val="superscript"/>
        </w:rPr>
        <w:t>1</w:t>
      </w:r>
      <w:r w:rsidRPr="3A08E221">
        <w:rPr>
          <w:szCs w:val="22"/>
        </w:rPr>
        <w:t>Microsystems</w:t>
      </w:r>
      <w:r w:rsidRPr="004357D9">
        <w:rPr>
          <w:szCs w:val="22"/>
        </w:rPr>
        <w:t>, Institute for Complex Molecular Systems, Eindhoven University of Technology, 5612AJ, Eindhoven, The Netherlands.</w:t>
      </w:r>
    </w:p>
    <w:p w14:paraId="00F6B843" w14:textId="77777777" w:rsidR="000A726E" w:rsidRDefault="000A726E" w:rsidP="000A726E">
      <w:r w:rsidRPr="00A742D6">
        <w:rPr>
          <w:vertAlign w:val="superscript"/>
        </w:rPr>
        <w:t>2</w:t>
      </w:r>
      <w:r w:rsidRPr="00A742D6">
        <w:t>Department of Chemistry, Chemistry Research Laboratory, University of Oxford, Oxford, OX1 3TA, UK</w:t>
      </w:r>
      <w:r>
        <w:t>.</w:t>
      </w:r>
    </w:p>
    <w:p w14:paraId="14079332" w14:textId="77777777" w:rsidR="000A726E" w:rsidRDefault="000A726E" w:rsidP="000A726E">
      <w:pPr>
        <w:rPr>
          <w:szCs w:val="22"/>
        </w:rPr>
      </w:pPr>
      <w:r w:rsidRPr="00E241D6">
        <w:rPr>
          <w:szCs w:val="22"/>
          <w:vertAlign w:val="superscript"/>
        </w:rPr>
        <w:t>3</w:t>
      </w:r>
      <w:r w:rsidRPr="00B63774">
        <w:rPr>
          <w:szCs w:val="22"/>
        </w:rPr>
        <w:t>Center for Biomedical Optics and Photonics (CBOP) &amp; College of Physics and Optoelectronic Engineering</w:t>
      </w:r>
      <w:r>
        <w:rPr>
          <w:szCs w:val="22"/>
        </w:rPr>
        <w:t xml:space="preserve">, </w:t>
      </w:r>
      <w:r w:rsidRPr="00B63774">
        <w:rPr>
          <w:szCs w:val="22"/>
        </w:rPr>
        <w:t>Key Laboratory of Optoelectronic Devices and Systems</w:t>
      </w:r>
      <w:r>
        <w:rPr>
          <w:szCs w:val="22"/>
        </w:rPr>
        <w:t xml:space="preserve">, </w:t>
      </w:r>
      <w:r w:rsidRPr="00B63774">
        <w:rPr>
          <w:szCs w:val="22"/>
        </w:rPr>
        <w:t>Shenzhen University</w:t>
      </w:r>
      <w:r>
        <w:rPr>
          <w:szCs w:val="22"/>
        </w:rPr>
        <w:t xml:space="preserve">, </w:t>
      </w:r>
      <w:r w:rsidRPr="00B63774">
        <w:rPr>
          <w:szCs w:val="22"/>
        </w:rPr>
        <w:t>Shenzhen</w:t>
      </w:r>
      <w:r>
        <w:rPr>
          <w:szCs w:val="22"/>
        </w:rPr>
        <w:t xml:space="preserve"> </w:t>
      </w:r>
      <w:r w:rsidRPr="00B63774">
        <w:rPr>
          <w:szCs w:val="22"/>
        </w:rPr>
        <w:t>518060, P. R. China</w:t>
      </w:r>
      <w:r>
        <w:rPr>
          <w:szCs w:val="22"/>
        </w:rPr>
        <w:t>.</w:t>
      </w:r>
    </w:p>
    <w:p w14:paraId="01A6A921" w14:textId="77777777" w:rsidR="000A726E" w:rsidRDefault="000A726E" w:rsidP="000A726E">
      <w:pPr>
        <w:rPr>
          <w:szCs w:val="22"/>
        </w:rPr>
      </w:pPr>
      <w:r w:rsidRPr="00E241D6">
        <w:rPr>
          <w:szCs w:val="22"/>
          <w:vertAlign w:val="superscript"/>
        </w:rPr>
        <w:t>4</w:t>
      </w:r>
      <w:r w:rsidRPr="00E241D6">
        <w:rPr>
          <w:szCs w:val="22"/>
        </w:rPr>
        <w:t>King Abdullah University of Science and Technology (KAUST), KAUST Solar Center (KSC), Thuwal, 23955-6900, Saudi Arabia</w:t>
      </w:r>
      <w:r>
        <w:rPr>
          <w:szCs w:val="22"/>
        </w:rPr>
        <w:t>.</w:t>
      </w:r>
    </w:p>
    <w:p w14:paraId="71B30C4C" w14:textId="77777777" w:rsidR="000A726E" w:rsidRPr="003B2EDD" w:rsidRDefault="000A726E" w:rsidP="000A726E">
      <w:pPr>
        <w:rPr>
          <w:szCs w:val="22"/>
          <w:lang w:val="it-IT"/>
        </w:rPr>
      </w:pPr>
      <w:r w:rsidRPr="003B2EDD">
        <w:rPr>
          <w:szCs w:val="22"/>
          <w:vertAlign w:val="superscript"/>
          <w:lang w:val="it-IT"/>
        </w:rPr>
        <w:t>5</w:t>
      </w:r>
      <w:r w:rsidRPr="003B2EDD">
        <w:rPr>
          <w:szCs w:val="22"/>
          <w:lang w:val="it-IT"/>
        </w:rPr>
        <w:t xml:space="preserve"> </w:t>
      </w:r>
      <w:r w:rsidRPr="00527DE7">
        <w:rPr>
          <w:szCs w:val="22"/>
          <w:lang w:val="it-IT"/>
        </w:rPr>
        <w:t>Tissue Electronics, Istituto Italiano di Tecnologia, Naples</w:t>
      </w:r>
      <w:r>
        <w:rPr>
          <w:szCs w:val="22"/>
          <w:lang w:val="it-IT"/>
        </w:rPr>
        <w:t>, 80125</w:t>
      </w:r>
      <w:r w:rsidRPr="00527DE7">
        <w:rPr>
          <w:szCs w:val="22"/>
          <w:lang w:val="it-IT"/>
        </w:rPr>
        <w:t>, Italy.</w:t>
      </w:r>
    </w:p>
    <w:p w14:paraId="7CEBB5BB" w14:textId="77777777" w:rsidR="000A726E" w:rsidRPr="00527DE7" w:rsidRDefault="000A726E" w:rsidP="000A726E">
      <w:pPr>
        <w:rPr>
          <w:szCs w:val="22"/>
          <w:lang w:val="en-GB"/>
        </w:rPr>
      </w:pPr>
      <w:r w:rsidRPr="003B2EDD">
        <w:rPr>
          <w:szCs w:val="22"/>
          <w:vertAlign w:val="superscript"/>
        </w:rPr>
        <w:t>6</w:t>
      </w:r>
      <w:r w:rsidRPr="001B5C6F">
        <w:rPr>
          <w:szCs w:val="22"/>
          <w:lang w:val="en-GB"/>
        </w:rPr>
        <w:t xml:space="preserve"> </w:t>
      </w:r>
      <w:r w:rsidRPr="00527DE7">
        <w:rPr>
          <w:szCs w:val="22"/>
          <w:lang w:val="en-GB"/>
        </w:rPr>
        <w:t>Faculty of Electrical Engineering and IT, RWTH Aachen, 52074, Germany.</w:t>
      </w:r>
    </w:p>
    <w:p w14:paraId="79A7CD21" w14:textId="77777777" w:rsidR="000A726E" w:rsidRDefault="000A726E" w:rsidP="000A726E">
      <w:pPr>
        <w:jc w:val="both"/>
        <w:rPr>
          <w:szCs w:val="22"/>
        </w:rPr>
      </w:pPr>
      <w:r w:rsidRPr="00527DE7">
        <w:rPr>
          <w:szCs w:val="22"/>
        </w:rPr>
        <w:t>Institute for Biological Information Processing-Bioelectronics, Forschungszentrum Juelich, 52428, Germany</w:t>
      </w:r>
      <w:r>
        <w:rPr>
          <w:szCs w:val="22"/>
        </w:rPr>
        <w:t>.</w:t>
      </w:r>
    </w:p>
    <w:p w14:paraId="58645CD9" w14:textId="77777777" w:rsidR="001B6E2E" w:rsidRPr="000A726E" w:rsidRDefault="001B6E2E" w:rsidP="003E4118">
      <w:pPr>
        <w:rPr>
          <w:b/>
          <w:sz w:val="24"/>
          <w:szCs w:val="28"/>
          <w:lang w:val="en-GB"/>
        </w:rPr>
      </w:pPr>
    </w:p>
    <w:p w14:paraId="1A8031FF" w14:textId="77777777" w:rsidR="00A84490" w:rsidRDefault="00A84490" w:rsidP="003E4118">
      <w:pPr>
        <w:rPr>
          <w:b/>
          <w:sz w:val="24"/>
          <w:szCs w:val="28"/>
        </w:rPr>
      </w:pPr>
    </w:p>
    <w:p w14:paraId="1A9ED43D" w14:textId="77777777" w:rsidR="000A726E" w:rsidRDefault="000A726E" w:rsidP="003E4118">
      <w:pPr>
        <w:rPr>
          <w:b/>
          <w:sz w:val="24"/>
          <w:szCs w:val="28"/>
        </w:rPr>
      </w:pPr>
    </w:p>
    <w:p w14:paraId="06A0FD98" w14:textId="77777777" w:rsidR="000A726E" w:rsidRDefault="000A726E" w:rsidP="003E4118">
      <w:pPr>
        <w:rPr>
          <w:b/>
          <w:sz w:val="24"/>
          <w:szCs w:val="28"/>
        </w:rPr>
      </w:pPr>
    </w:p>
    <w:p w14:paraId="0FF15756" w14:textId="77777777" w:rsidR="000A726E" w:rsidRDefault="000A726E" w:rsidP="003E4118">
      <w:pPr>
        <w:rPr>
          <w:b/>
          <w:sz w:val="24"/>
          <w:szCs w:val="28"/>
        </w:rPr>
      </w:pPr>
    </w:p>
    <w:p w14:paraId="5AD1ED1E" w14:textId="77777777" w:rsidR="000A726E" w:rsidRDefault="000A726E" w:rsidP="003E4118">
      <w:pPr>
        <w:rPr>
          <w:b/>
          <w:sz w:val="24"/>
          <w:szCs w:val="28"/>
        </w:rPr>
      </w:pPr>
    </w:p>
    <w:p w14:paraId="23409B17" w14:textId="77777777" w:rsidR="000A726E" w:rsidRDefault="000A726E" w:rsidP="003E4118">
      <w:pPr>
        <w:rPr>
          <w:b/>
          <w:sz w:val="24"/>
          <w:szCs w:val="28"/>
        </w:rPr>
      </w:pPr>
    </w:p>
    <w:p w14:paraId="5DA1FF2A" w14:textId="77777777" w:rsidR="000A726E" w:rsidRDefault="000A726E" w:rsidP="003E4118">
      <w:pPr>
        <w:rPr>
          <w:b/>
          <w:sz w:val="24"/>
          <w:szCs w:val="28"/>
        </w:rPr>
      </w:pPr>
    </w:p>
    <w:p w14:paraId="2BD10C5A" w14:textId="77777777" w:rsidR="000A726E" w:rsidRDefault="000A726E" w:rsidP="003E4118">
      <w:pPr>
        <w:rPr>
          <w:b/>
          <w:sz w:val="24"/>
          <w:szCs w:val="28"/>
        </w:rPr>
      </w:pPr>
    </w:p>
    <w:p w14:paraId="09DA4CF5" w14:textId="77777777" w:rsidR="000A726E" w:rsidRDefault="000A726E" w:rsidP="003E4118">
      <w:pPr>
        <w:rPr>
          <w:b/>
          <w:sz w:val="24"/>
          <w:szCs w:val="28"/>
        </w:rPr>
      </w:pPr>
    </w:p>
    <w:p w14:paraId="6F052F2F" w14:textId="77777777" w:rsidR="000A726E" w:rsidRDefault="000A726E" w:rsidP="003E4118">
      <w:pPr>
        <w:rPr>
          <w:b/>
          <w:sz w:val="24"/>
          <w:szCs w:val="28"/>
        </w:rPr>
      </w:pPr>
    </w:p>
    <w:p w14:paraId="7B58F504" w14:textId="77777777" w:rsidR="000A726E" w:rsidRDefault="000A726E" w:rsidP="003E4118">
      <w:pPr>
        <w:rPr>
          <w:b/>
          <w:sz w:val="24"/>
          <w:szCs w:val="28"/>
        </w:rPr>
      </w:pPr>
    </w:p>
    <w:p w14:paraId="43CB1942" w14:textId="77777777" w:rsidR="000A726E" w:rsidRDefault="000A726E" w:rsidP="003E4118">
      <w:pPr>
        <w:rPr>
          <w:b/>
          <w:sz w:val="24"/>
          <w:szCs w:val="28"/>
        </w:rPr>
      </w:pPr>
    </w:p>
    <w:p w14:paraId="7FB950DB" w14:textId="77777777" w:rsidR="002F7495" w:rsidRDefault="002F7495" w:rsidP="003E4118">
      <w:pPr>
        <w:rPr>
          <w:b/>
          <w:sz w:val="24"/>
          <w:szCs w:val="28"/>
        </w:rPr>
      </w:pPr>
    </w:p>
    <w:p w14:paraId="11871A74" w14:textId="77777777" w:rsidR="002F7495" w:rsidRDefault="002F7495" w:rsidP="003E4118">
      <w:pPr>
        <w:rPr>
          <w:b/>
          <w:sz w:val="24"/>
          <w:szCs w:val="28"/>
        </w:rPr>
      </w:pPr>
    </w:p>
    <w:p w14:paraId="5E5D8B28" w14:textId="035FE955" w:rsidR="003E4118" w:rsidRPr="00431305" w:rsidRDefault="009613E9" w:rsidP="003E4118">
      <w:pPr>
        <w:rPr>
          <w:b/>
          <w:sz w:val="24"/>
          <w:szCs w:val="28"/>
        </w:rPr>
      </w:pPr>
      <w:r>
        <w:rPr>
          <w:b/>
          <w:sz w:val="24"/>
          <w:szCs w:val="28"/>
        </w:rPr>
        <w:lastRenderedPageBreak/>
        <w:t>Supplementary Discussion 1</w:t>
      </w:r>
      <w:r w:rsidR="00945E98">
        <w:rPr>
          <w:b/>
          <w:sz w:val="24"/>
          <w:szCs w:val="28"/>
        </w:rPr>
        <w:t>: Spiking circuit</w:t>
      </w:r>
    </w:p>
    <w:p w14:paraId="776AA58C" w14:textId="77777777" w:rsidR="00945E98" w:rsidRDefault="00945E98" w:rsidP="003E4118">
      <w:pPr>
        <w:rPr>
          <w:b/>
          <w:bCs/>
          <w:sz w:val="24"/>
          <w:szCs w:val="28"/>
          <w:lang w:val="en-GB"/>
        </w:rPr>
      </w:pPr>
    </w:p>
    <w:p w14:paraId="031A2617" w14:textId="77777777" w:rsidR="00F219EA" w:rsidRDefault="00F219EA" w:rsidP="00F219EA">
      <w:pPr>
        <w:keepNext/>
        <w:jc w:val="center"/>
      </w:pPr>
      <w:r>
        <w:rPr>
          <w:b/>
          <w:bCs/>
          <w:noProof/>
          <w:sz w:val="24"/>
          <w:szCs w:val="28"/>
          <w:lang w:val="en-GB"/>
        </w:rPr>
        <w:drawing>
          <wp:inline distT="0" distB="0" distL="0" distR="0" wp14:anchorId="1F48F900" wp14:editId="5EC46117">
            <wp:extent cx="3333750" cy="2965878"/>
            <wp:effectExtent l="0" t="0" r="0" b="635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333750" cy="2965878"/>
                    </a:xfrm>
                    <a:prstGeom prst="rect">
                      <a:avLst/>
                    </a:prstGeom>
                  </pic:spPr>
                </pic:pic>
              </a:graphicData>
            </a:graphic>
          </wp:inline>
        </w:drawing>
      </w:r>
    </w:p>
    <w:p w14:paraId="7F13332D" w14:textId="7621776C" w:rsidR="003562AE" w:rsidRDefault="00F219EA" w:rsidP="00BE7C0B">
      <w:pPr>
        <w:pStyle w:val="Caption"/>
        <w:rPr>
          <w:b/>
          <w:bCs/>
          <w:sz w:val="24"/>
          <w:szCs w:val="28"/>
          <w:lang w:val="en-GB"/>
        </w:rPr>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1</w:t>
      </w:r>
      <w:r w:rsidR="008046E5">
        <w:rPr>
          <w:noProof/>
        </w:rPr>
        <w:fldChar w:fldCharType="end"/>
      </w:r>
      <w:r>
        <w:t xml:space="preserve"> Schematic illustrating the neuromorphic spiking circuits connections, highlighting the different materials used to fabricate the </w:t>
      </w:r>
      <w:r w:rsidR="00EE488A">
        <w:t xml:space="preserve">different electronic components. </w:t>
      </w:r>
      <w:r w:rsidR="00A02C48">
        <w:t xml:space="preserve">In green the P-3O-based OECT used as an electronic switch, in blue the PEDOT:PSS-based capacitor and in orange the </w:t>
      </w:r>
      <w:r w:rsidR="00A02C48" w:rsidRPr="003E4118">
        <w:t xml:space="preserve"> p(C4-T2-C0-EG)</w:t>
      </w:r>
      <w:r w:rsidR="00A02C48">
        <w:t>-based OECTs composing the inverter pairs.</w:t>
      </w:r>
    </w:p>
    <w:p w14:paraId="5BC98B99" w14:textId="77777777" w:rsidR="003562AE" w:rsidRDefault="003562AE" w:rsidP="003E4118">
      <w:pPr>
        <w:rPr>
          <w:b/>
          <w:bCs/>
          <w:sz w:val="24"/>
          <w:szCs w:val="28"/>
          <w:lang w:val="en-GB"/>
        </w:rPr>
      </w:pPr>
    </w:p>
    <w:p w14:paraId="5852911B" w14:textId="256E661C" w:rsidR="003562AE" w:rsidRDefault="00415B2D" w:rsidP="003E4118">
      <w:pPr>
        <w:rPr>
          <w:szCs w:val="22"/>
        </w:rPr>
      </w:pPr>
      <w:r w:rsidRPr="00235D33">
        <w:rPr>
          <w:szCs w:val="22"/>
          <w:lang w:val="en-GB"/>
        </w:rPr>
        <w:t>In this section the device</w:t>
      </w:r>
      <w:r w:rsidR="00B2691C" w:rsidRPr="00235D33">
        <w:rPr>
          <w:szCs w:val="22"/>
          <w:lang w:val="en-GB"/>
        </w:rPr>
        <w:t>s</w:t>
      </w:r>
      <w:r w:rsidR="00505885">
        <w:rPr>
          <w:szCs w:val="22"/>
          <w:lang w:val="en-GB"/>
        </w:rPr>
        <w:t xml:space="preserve"> and materials</w:t>
      </w:r>
      <w:r w:rsidR="00B2691C" w:rsidRPr="00235D33">
        <w:rPr>
          <w:szCs w:val="22"/>
          <w:lang w:val="en-GB"/>
        </w:rPr>
        <w:t xml:space="preserve"> </w:t>
      </w:r>
      <w:r w:rsidR="00200BBC" w:rsidRPr="00235D33">
        <w:rPr>
          <w:szCs w:val="22"/>
          <w:lang w:val="en-GB"/>
        </w:rPr>
        <w:t>that compose the</w:t>
      </w:r>
      <w:r w:rsidRPr="00235D33">
        <w:rPr>
          <w:szCs w:val="22"/>
          <w:lang w:val="en-GB"/>
        </w:rPr>
        <w:t xml:space="preserve"> spiking circuits</w:t>
      </w:r>
      <w:r w:rsidR="00505885">
        <w:rPr>
          <w:szCs w:val="22"/>
          <w:lang w:val="en-GB"/>
        </w:rPr>
        <w:t xml:space="preserve"> </w:t>
      </w:r>
      <w:proofErr w:type="gramStart"/>
      <w:r w:rsidR="00505885">
        <w:rPr>
          <w:szCs w:val="22"/>
          <w:lang w:val="en-GB"/>
        </w:rPr>
        <w:t>( Fig.</w:t>
      </w:r>
      <w:proofErr w:type="gramEnd"/>
      <w:r w:rsidR="00505885">
        <w:rPr>
          <w:szCs w:val="22"/>
          <w:lang w:val="en-GB"/>
        </w:rPr>
        <w:t>1 and Supplementary Fig.1)</w:t>
      </w:r>
      <w:r w:rsidRPr="00235D33">
        <w:rPr>
          <w:szCs w:val="22"/>
          <w:lang w:val="en-GB"/>
        </w:rPr>
        <w:t xml:space="preserve"> are presented and the single device</w:t>
      </w:r>
      <w:r w:rsidR="00200BBC" w:rsidRPr="00235D33">
        <w:rPr>
          <w:szCs w:val="22"/>
          <w:lang w:val="en-GB"/>
        </w:rPr>
        <w:t xml:space="preserve"> voltage and transfer characteristics are displayed</w:t>
      </w:r>
      <w:r w:rsidR="00A70F48">
        <w:rPr>
          <w:szCs w:val="22"/>
          <w:lang w:val="en-GB"/>
        </w:rPr>
        <w:t xml:space="preserve"> (Supplementary Fig.2,</w:t>
      </w:r>
      <w:r w:rsidR="00587C9A">
        <w:rPr>
          <w:szCs w:val="22"/>
          <w:lang w:val="en-GB"/>
        </w:rPr>
        <w:t xml:space="preserve"> </w:t>
      </w:r>
      <w:r w:rsidR="00A70F48">
        <w:rPr>
          <w:szCs w:val="22"/>
          <w:lang w:val="en-GB"/>
        </w:rPr>
        <w:t>3,</w:t>
      </w:r>
      <w:r w:rsidR="00587C9A">
        <w:rPr>
          <w:szCs w:val="22"/>
          <w:lang w:val="en-GB"/>
        </w:rPr>
        <w:t xml:space="preserve"> </w:t>
      </w:r>
      <w:r w:rsidR="00A70F48">
        <w:rPr>
          <w:szCs w:val="22"/>
          <w:lang w:val="en-GB"/>
        </w:rPr>
        <w:t>4,</w:t>
      </w:r>
      <w:r w:rsidR="00587C9A">
        <w:rPr>
          <w:szCs w:val="22"/>
          <w:lang w:val="en-GB"/>
        </w:rPr>
        <w:t xml:space="preserve"> </w:t>
      </w:r>
      <w:r w:rsidR="00A70F48">
        <w:rPr>
          <w:szCs w:val="22"/>
          <w:lang w:val="en-GB"/>
        </w:rPr>
        <w:t>5)</w:t>
      </w:r>
      <w:r w:rsidR="00200BBC" w:rsidRPr="00235D33">
        <w:rPr>
          <w:szCs w:val="22"/>
          <w:lang w:val="en-GB"/>
        </w:rPr>
        <w:t xml:space="preserve">. The spiking circuit </w:t>
      </w:r>
      <w:r w:rsidR="00E732BA" w:rsidRPr="00235D33">
        <w:rPr>
          <w:szCs w:val="22"/>
          <w:lang w:val="en-GB"/>
        </w:rPr>
        <w:t xml:space="preserve">features a capacitor </w:t>
      </w:r>
      <w:r w:rsidR="00062478" w:rsidRPr="00235D33">
        <w:rPr>
          <w:szCs w:val="22"/>
          <w:lang w:val="en-GB"/>
        </w:rPr>
        <w:t>(</w:t>
      </w:r>
      <w:r w:rsidR="00B210EB" w:rsidRPr="00235D33">
        <w:rPr>
          <w:szCs w:val="22"/>
          <w:lang w:val="en-GB"/>
        </w:rPr>
        <w:t>PEDOT: PSS</w:t>
      </w:r>
      <w:r w:rsidR="00E732BA" w:rsidRPr="00235D33">
        <w:rPr>
          <w:szCs w:val="22"/>
          <w:lang w:val="en-GB"/>
        </w:rPr>
        <w:t xml:space="preserve"> </w:t>
      </w:r>
      <w:r w:rsidR="0095515E" w:rsidRPr="00235D33">
        <w:rPr>
          <w:szCs w:val="22"/>
          <w:lang w:val="en-GB"/>
        </w:rPr>
        <w:t>OECT) which</w:t>
      </w:r>
      <w:r w:rsidR="00062478" w:rsidRPr="00235D33">
        <w:rPr>
          <w:szCs w:val="22"/>
          <w:lang w:val="en-GB"/>
        </w:rPr>
        <w:t xml:space="preserve"> receives the external input in forms of voltage potential </w:t>
      </w:r>
      <w:r w:rsidR="002A1F10" w:rsidRPr="00235D33">
        <w:rPr>
          <w:szCs w:val="22"/>
          <w:lang w:val="en-GB"/>
        </w:rPr>
        <w:t>charging</w:t>
      </w:r>
      <w:r w:rsidR="00EA38EB" w:rsidRPr="00235D33">
        <w:rPr>
          <w:szCs w:val="22"/>
          <w:lang w:val="en-GB"/>
        </w:rPr>
        <w:t xml:space="preserve"> from 0 to 0.26 V</w:t>
      </w:r>
      <w:r w:rsidR="002A1F10" w:rsidRPr="00235D33">
        <w:rPr>
          <w:szCs w:val="22"/>
          <w:lang w:val="en-GB"/>
        </w:rPr>
        <w:t xml:space="preserve"> </w:t>
      </w:r>
      <w:r w:rsidR="00235D33" w:rsidRPr="00235D33">
        <w:rPr>
          <w:szCs w:val="22"/>
          <w:lang w:val="en-GB"/>
        </w:rPr>
        <w:t>(see</w:t>
      </w:r>
      <w:r w:rsidR="002A1F10" w:rsidRPr="00235D33">
        <w:rPr>
          <w:szCs w:val="22"/>
          <w:lang w:val="en-GB"/>
        </w:rPr>
        <w:t xml:space="preserve"> Supplementary Fig.5).</w:t>
      </w:r>
      <w:r w:rsidR="00EA38EB" w:rsidRPr="00235D33">
        <w:rPr>
          <w:szCs w:val="22"/>
          <w:lang w:val="en-GB"/>
        </w:rPr>
        <w:t xml:space="preserve"> </w:t>
      </w:r>
      <w:r w:rsidR="005D36F1">
        <w:rPr>
          <w:szCs w:val="22"/>
          <w:lang w:val="en-GB"/>
        </w:rPr>
        <w:t xml:space="preserve">A </w:t>
      </w:r>
      <w:r w:rsidR="00E67F07">
        <w:rPr>
          <w:szCs w:val="22"/>
          <w:lang w:val="en-GB"/>
        </w:rPr>
        <w:t>330 kOhm</w:t>
      </w:r>
      <w:r w:rsidR="005D36F1">
        <w:rPr>
          <w:szCs w:val="22"/>
          <w:lang w:val="en-GB"/>
        </w:rPr>
        <w:t xml:space="preserve"> resistor is used to connect the capacitor to the Vin.</w:t>
      </w:r>
      <w:r w:rsidR="005D36F1" w:rsidRPr="00235D33">
        <w:rPr>
          <w:szCs w:val="22"/>
          <w:lang w:val="en-GB"/>
        </w:rPr>
        <w:t xml:space="preserve"> </w:t>
      </w:r>
      <w:r w:rsidR="00EA38EB" w:rsidRPr="00235D33">
        <w:rPr>
          <w:szCs w:val="22"/>
          <w:lang w:val="en-GB"/>
        </w:rPr>
        <w:t xml:space="preserve">The capacitor is connected to the ground </w:t>
      </w:r>
      <w:r w:rsidR="00B210EB" w:rsidRPr="00235D33">
        <w:rPr>
          <w:szCs w:val="22"/>
          <w:lang w:val="en-GB"/>
        </w:rPr>
        <w:t>through a switch device</w:t>
      </w:r>
      <w:r w:rsidR="003A27BA" w:rsidRPr="00235D33">
        <w:rPr>
          <w:szCs w:val="22"/>
          <w:lang w:val="en-GB"/>
        </w:rPr>
        <w:t xml:space="preserve"> </w:t>
      </w:r>
      <w:r w:rsidR="0095515E" w:rsidRPr="00235D33">
        <w:rPr>
          <w:szCs w:val="22"/>
          <w:lang w:val="en-GB"/>
        </w:rPr>
        <w:t>(series</w:t>
      </w:r>
      <w:r w:rsidR="003A27BA" w:rsidRPr="00235D33">
        <w:rPr>
          <w:szCs w:val="22"/>
          <w:lang w:val="en-GB"/>
        </w:rPr>
        <w:t xml:space="preserve"> connection </w:t>
      </w:r>
      <w:r w:rsidR="0095515E" w:rsidRPr="00235D33">
        <w:rPr>
          <w:szCs w:val="22"/>
          <w:lang w:val="en-GB"/>
        </w:rPr>
        <w:t>through</w:t>
      </w:r>
      <w:r w:rsidR="003A27BA" w:rsidRPr="00235D33">
        <w:rPr>
          <w:szCs w:val="22"/>
          <w:lang w:val="en-GB"/>
        </w:rPr>
        <w:t xml:space="preserve"> the channel terminal of this device)</w:t>
      </w:r>
      <w:r w:rsidR="00B210EB" w:rsidRPr="00235D33">
        <w:rPr>
          <w:szCs w:val="22"/>
          <w:lang w:val="en-GB"/>
        </w:rPr>
        <w:t>. The switch</w:t>
      </w:r>
      <w:r w:rsidR="00950D52" w:rsidRPr="00235D33">
        <w:rPr>
          <w:szCs w:val="22"/>
          <w:lang w:val="en-GB"/>
        </w:rPr>
        <w:t xml:space="preserve"> (P-3O OECT) opens and close the ground connection of the capacitor depending on its </w:t>
      </w:r>
      <w:r w:rsidR="003A27BA" w:rsidRPr="00235D33">
        <w:rPr>
          <w:szCs w:val="22"/>
          <w:lang w:val="en-GB"/>
        </w:rPr>
        <w:t>resistance</w:t>
      </w:r>
      <w:r w:rsidR="00264340">
        <w:rPr>
          <w:szCs w:val="22"/>
          <w:lang w:val="en-GB"/>
        </w:rPr>
        <w:t xml:space="preserve"> </w:t>
      </w:r>
      <w:r w:rsidR="00EB684D">
        <w:rPr>
          <w:szCs w:val="22"/>
          <w:lang w:val="en-GB"/>
        </w:rPr>
        <w:t>(Supplementary</w:t>
      </w:r>
      <w:r w:rsidR="00264340">
        <w:rPr>
          <w:szCs w:val="22"/>
          <w:lang w:val="en-GB"/>
        </w:rPr>
        <w:t xml:space="preserve"> Fig.4)</w:t>
      </w:r>
      <w:r w:rsidR="0095515E" w:rsidRPr="00235D33">
        <w:rPr>
          <w:szCs w:val="22"/>
          <w:lang w:val="en-GB"/>
        </w:rPr>
        <w:t>. The switch device is in ON/OFF state depending on the voltage applied to its gate terminal</w:t>
      </w:r>
      <w:r w:rsidR="00260E68">
        <w:rPr>
          <w:szCs w:val="22"/>
          <w:lang w:val="en-GB"/>
        </w:rPr>
        <w:t xml:space="preserve"> and allows the capacitor to charge and discharge </w:t>
      </w:r>
      <w:proofErr w:type="gramStart"/>
      <w:r w:rsidR="00260E68">
        <w:rPr>
          <w:szCs w:val="22"/>
          <w:lang w:val="en-GB"/>
        </w:rPr>
        <w:t>( Supplementary</w:t>
      </w:r>
      <w:proofErr w:type="gramEnd"/>
      <w:r w:rsidR="00260E68">
        <w:rPr>
          <w:szCs w:val="22"/>
          <w:lang w:val="en-GB"/>
        </w:rPr>
        <w:t xml:space="preserve"> Fig.5)</w:t>
      </w:r>
      <w:r w:rsidR="0095515E" w:rsidRPr="00235D33">
        <w:rPr>
          <w:szCs w:val="22"/>
          <w:lang w:val="en-GB"/>
        </w:rPr>
        <w:t xml:space="preserve">. The inverter pair of the neuromorphic circuits are constituted by four identical </w:t>
      </w:r>
      <w:r w:rsidR="0095515E" w:rsidRPr="00235D33">
        <w:rPr>
          <w:szCs w:val="22"/>
        </w:rPr>
        <w:t>p(C4-T2-C0-EG) OECTs. p(C4-T2-C0-EG) is</w:t>
      </w:r>
      <w:r w:rsidR="00BD205D" w:rsidRPr="00235D33">
        <w:rPr>
          <w:szCs w:val="22"/>
        </w:rPr>
        <w:t xml:space="preserve"> an ambipolar material so the inverter </w:t>
      </w:r>
      <w:r w:rsidR="0082465D">
        <w:rPr>
          <w:szCs w:val="22"/>
        </w:rPr>
        <w:t>of</w:t>
      </w:r>
      <w:r w:rsidR="0082465D" w:rsidRPr="00235D33">
        <w:rPr>
          <w:szCs w:val="22"/>
        </w:rPr>
        <w:t xml:space="preserve"> </w:t>
      </w:r>
      <w:r w:rsidR="00914858" w:rsidRPr="00235D33">
        <w:rPr>
          <w:szCs w:val="22"/>
        </w:rPr>
        <w:t>these OECTs can behave both as n-type and p-type transistors</w:t>
      </w:r>
      <w:r w:rsidR="00264340">
        <w:rPr>
          <w:szCs w:val="22"/>
        </w:rPr>
        <w:t xml:space="preserve"> </w:t>
      </w:r>
      <w:r w:rsidR="00CB03AE">
        <w:rPr>
          <w:szCs w:val="22"/>
        </w:rPr>
        <w:t>(Supplementary</w:t>
      </w:r>
      <w:r w:rsidR="00264340">
        <w:rPr>
          <w:szCs w:val="22"/>
        </w:rPr>
        <w:t xml:space="preserve"> Fig.2)</w:t>
      </w:r>
      <w:r w:rsidR="00914858" w:rsidRPr="00235D33">
        <w:rPr>
          <w:szCs w:val="22"/>
        </w:rPr>
        <w:t>.</w:t>
      </w:r>
      <w:r w:rsidR="00235D33">
        <w:rPr>
          <w:szCs w:val="22"/>
        </w:rPr>
        <w:t xml:space="preserve"> To the first inverter a </w:t>
      </w:r>
      <w:r w:rsidR="00736706">
        <w:rPr>
          <w:szCs w:val="22"/>
        </w:rPr>
        <w:t>V</w:t>
      </w:r>
      <w:r w:rsidR="00736706" w:rsidRPr="00736706">
        <w:rPr>
          <w:szCs w:val="22"/>
          <w:vertAlign w:val="subscript"/>
        </w:rPr>
        <w:t>DD</w:t>
      </w:r>
      <w:r w:rsidR="0017083C">
        <w:rPr>
          <w:szCs w:val="22"/>
          <w:vertAlign w:val="subscript"/>
        </w:rPr>
        <w:t>1</w:t>
      </w:r>
      <w:r w:rsidR="00736706">
        <w:rPr>
          <w:szCs w:val="22"/>
        </w:rPr>
        <w:t>= 0.5V is applied, while on the second inverter V</w:t>
      </w:r>
      <w:r w:rsidR="00736706" w:rsidRPr="00736706">
        <w:rPr>
          <w:szCs w:val="22"/>
          <w:vertAlign w:val="subscript"/>
        </w:rPr>
        <w:t>DD</w:t>
      </w:r>
      <w:r w:rsidR="0017083C">
        <w:rPr>
          <w:szCs w:val="22"/>
          <w:vertAlign w:val="subscript"/>
        </w:rPr>
        <w:t>2</w:t>
      </w:r>
      <w:r w:rsidR="00736706">
        <w:rPr>
          <w:szCs w:val="22"/>
          <w:vertAlign w:val="subscript"/>
        </w:rPr>
        <w:t xml:space="preserve"> </w:t>
      </w:r>
      <w:r w:rsidR="00736706">
        <w:rPr>
          <w:szCs w:val="22"/>
        </w:rPr>
        <w:t>= 0.8V is applied.</w:t>
      </w:r>
      <w:r w:rsidR="00376632">
        <w:rPr>
          <w:szCs w:val="22"/>
        </w:rPr>
        <w:t xml:space="preserve"> The V</w:t>
      </w:r>
      <w:r w:rsidR="00376632" w:rsidRPr="00736706">
        <w:rPr>
          <w:szCs w:val="22"/>
          <w:vertAlign w:val="subscript"/>
        </w:rPr>
        <w:t>DD</w:t>
      </w:r>
      <w:r w:rsidR="00376632" w:rsidRPr="00235D33">
        <w:rPr>
          <w:szCs w:val="22"/>
        </w:rPr>
        <w:t xml:space="preserve"> </w:t>
      </w:r>
      <w:r w:rsidR="00376632">
        <w:rPr>
          <w:szCs w:val="22"/>
        </w:rPr>
        <w:t xml:space="preserve">unbalance was introduced to </w:t>
      </w:r>
      <w:r w:rsidR="00F907EA">
        <w:rPr>
          <w:szCs w:val="22"/>
        </w:rPr>
        <w:t xml:space="preserve">obtain from the double-stage inverter a sharper inversion point (increasing </w:t>
      </w:r>
      <w:r w:rsidR="00F907EA" w:rsidRPr="00F907EA">
        <w:rPr>
          <w:i/>
          <w:iCs/>
          <w:szCs w:val="22"/>
        </w:rPr>
        <w:t>de-facto</w:t>
      </w:r>
      <w:r w:rsidR="00F907EA">
        <w:rPr>
          <w:i/>
          <w:iCs/>
          <w:szCs w:val="22"/>
        </w:rPr>
        <w:t xml:space="preserve"> </w:t>
      </w:r>
      <w:r w:rsidR="00F907EA">
        <w:rPr>
          <w:szCs w:val="22"/>
        </w:rPr>
        <w:t>the gain and the inversion range of the second capacitor)</w:t>
      </w:r>
      <w:r w:rsidR="0017083C">
        <w:rPr>
          <w:szCs w:val="22"/>
        </w:rPr>
        <w:t xml:space="preserve"> which is key to replicate neural spikes.</w:t>
      </w:r>
      <w:r w:rsidR="00F907EA">
        <w:rPr>
          <w:szCs w:val="22"/>
        </w:rPr>
        <w:t xml:space="preserve"> </w:t>
      </w:r>
      <w:r w:rsidR="00914858" w:rsidRPr="00235D33">
        <w:rPr>
          <w:szCs w:val="22"/>
        </w:rPr>
        <w:t xml:space="preserve">When the capacitor charge reaches the inverters </w:t>
      </w:r>
      <w:r w:rsidR="00235D33" w:rsidRPr="00235D33">
        <w:rPr>
          <w:szCs w:val="22"/>
        </w:rPr>
        <w:t>threshold (</w:t>
      </w:r>
      <w:r w:rsidR="00F752DA" w:rsidRPr="00235D33">
        <w:rPr>
          <w:szCs w:val="22"/>
        </w:rPr>
        <w:t>0.3 V) the first inverter</w:t>
      </w:r>
      <w:r w:rsidR="0017083C">
        <w:rPr>
          <w:szCs w:val="22"/>
        </w:rPr>
        <w:t xml:space="preserve"> characteristic voltage, due to the low V</w:t>
      </w:r>
      <w:r w:rsidR="0017083C" w:rsidRPr="00736706">
        <w:rPr>
          <w:szCs w:val="22"/>
          <w:vertAlign w:val="subscript"/>
        </w:rPr>
        <w:t>DD</w:t>
      </w:r>
      <w:r w:rsidR="0017083C">
        <w:rPr>
          <w:szCs w:val="22"/>
          <w:vertAlign w:val="subscript"/>
        </w:rPr>
        <w:t>1,</w:t>
      </w:r>
      <w:r w:rsidR="0017083C">
        <w:rPr>
          <w:szCs w:val="22"/>
        </w:rPr>
        <w:t xml:space="preserve"> moves from 0.3 to</w:t>
      </w:r>
      <w:r w:rsidR="00C434A1">
        <w:rPr>
          <w:szCs w:val="22"/>
        </w:rPr>
        <w:t xml:space="preserve"> 0</w:t>
      </w:r>
      <w:r w:rsidR="0017083C">
        <w:rPr>
          <w:szCs w:val="22"/>
        </w:rPr>
        <w:t xml:space="preserve"> V</w:t>
      </w:r>
      <w:r w:rsidR="00C434A1">
        <w:rPr>
          <w:szCs w:val="22"/>
        </w:rPr>
        <w:t xml:space="preserve"> (Supplementary Fig.</w:t>
      </w:r>
      <w:r w:rsidR="009552DC">
        <w:rPr>
          <w:szCs w:val="22"/>
        </w:rPr>
        <w:t>3</w:t>
      </w:r>
      <w:r w:rsidR="00AE5A82">
        <w:rPr>
          <w:szCs w:val="22"/>
        </w:rPr>
        <w:t>, top panel</w:t>
      </w:r>
      <w:r w:rsidR="00C434A1">
        <w:rPr>
          <w:szCs w:val="22"/>
        </w:rPr>
        <w:t>)</w:t>
      </w:r>
      <w:r w:rsidR="0017083C">
        <w:rPr>
          <w:szCs w:val="22"/>
        </w:rPr>
        <w:t xml:space="preserve">. The second inverter, receiving as input voltage the </w:t>
      </w:r>
      <w:r w:rsidR="00E628BE">
        <w:rPr>
          <w:szCs w:val="22"/>
        </w:rPr>
        <w:t>output</w:t>
      </w:r>
      <w:r w:rsidR="0017083C">
        <w:rPr>
          <w:szCs w:val="22"/>
        </w:rPr>
        <w:t xml:space="preserve"> of the first inverter, displays a characteristic</w:t>
      </w:r>
      <w:r w:rsidR="00096418">
        <w:rPr>
          <w:szCs w:val="22"/>
        </w:rPr>
        <w:t xml:space="preserve"> curve</w:t>
      </w:r>
      <w:r w:rsidR="0017083C">
        <w:rPr>
          <w:szCs w:val="22"/>
        </w:rPr>
        <w:t xml:space="preserve"> with an inversion</w:t>
      </w:r>
      <w:r w:rsidR="00E628BE">
        <w:rPr>
          <w:szCs w:val="22"/>
        </w:rPr>
        <w:t xml:space="preserve"> point (0.26 V) </w:t>
      </w:r>
      <w:r w:rsidR="00096418">
        <w:rPr>
          <w:szCs w:val="22"/>
        </w:rPr>
        <w:lastRenderedPageBreak/>
        <w:t>with the voltage moving from 0 to 0.7 V</w:t>
      </w:r>
      <w:r w:rsidR="00C434A1">
        <w:rPr>
          <w:szCs w:val="22"/>
        </w:rPr>
        <w:t xml:space="preserve"> (Supplementary Fig.</w:t>
      </w:r>
      <w:r w:rsidR="009552DC">
        <w:rPr>
          <w:szCs w:val="22"/>
        </w:rPr>
        <w:t>3</w:t>
      </w:r>
      <w:r w:rsidR="00AE5A82">
        <w:rPr>
          <w:szCs w:val="22"/>
        </w:rPr>
        <w:t>, bottom panel</w:t>
      </w:r>
      <w:r w:rsidR="00C434A1">
        <w:rPr>
          <w:szCs w:val="22"/>
        </w:rPr>
        <w:t>)</w:t>
      </w:r>
      <w:r w:rsidR="00096418">
        <w:rPr>
          <w:szCs w:val="22"/>
        </w:rPr>
        <w:t>.</w:t>
      </w:r>
      <w:r w:rsidR="00886304">
        <w:rPr>
          <w:szCs w:val="22"/>
        </w:rPr>
        <w:t xml:space="preserve"> The output terminal of the double stage inverter is connected to the gate terminal of the switch device so that the voltage inversion </w:t>
      </w:r>
      <w:r w:rsidR="001141DC">
        <w:rPr>
          <w:szCs w:val="22"/>
        </w:rPr>
        <w:t>(0</w:t>
      </w:r>
      <w:r w:rsidR="00886304">
        <w:rPr>
          <w:szCs w:val="22"/>
        </w:rPr>
        <w:t xml:space="preserve"> to 0.7 V) of this system </w:t>
      </w:r>
      <w:r w:rsidR="001141DC">
        <w:rPr>
          <w:szCs w:val="22"/>
        </w:rPr>
        <w:t>modulate the change</w:t>
      </w:r>
      <w:r w:rsidR="005A7DFE">
        <w:rPr>
          <w:szCs w:val="22"/>
        </w:rPr>
        <w:t xml:space="preserve"> of</w:t>
      </w:r>
      <w:r w:rsidR="001141DC">
        <w:rPr>
          <w:szCs w:val="22"/>
        </w:rPr>
        <w:t xml:space="preserve"> the state of the switch from OFF to ON</w:t>
      </w:r>
      <w:r w:rsidR="005A7DFE">
        <w:rPr>
          <w:szCs w:val="22"/>
        </w:rPr>
        <w:t xml:space="preserve"> (Supplementary Fig.4)</w:t>
      </w:r>
      <w:r w:rsidR="001141DC">
        <w:rPr>
          <w:szCs w:val="22"/>
        </w:rPr>
        <w:t>.</w:t>
      </w:r>
    </w:p>
    <w:p w14:paraId="55E6DE94" w14:textId="5D3C6B25" w:rsidR="001141DC" w:rsidRDefault="001141DC" w:rsidP="003E4118">
      <w:pPr>
        <w:rPr>
          <w:szCs w:val="22"/>
        </w:rPr>
      </w:pPr>
      <w:r>
        <w:rPr>
          <w:szCs w:val="22"/>
        </w:rPr>
        <w:t>When the switch is in the ON state the connection to the ground is closed and the capacitor discharges to 0V, allowing a new cycle to start.</w:t>
      </w:r>
    </w:p>
    <w:p w14:paraId="7EDED38F" w14:textId="174FFAD8" w:rsidR="000E1EC9" w:rsidRPr="0017083C" w:rsidRDefault="000E1EC9" w:rsidP="003E4118">
      <w:pPr>
        <w:rPr>
          <w:szCs w:val="22"/>
          <w:lang w:val="en-GB"/>
        </w:rPr>
      </w:pPr>
      <w:r>
        <w:rPr>
          <w:szCs w:val="22"/>
        </w:rPr>
        <w:t xml:space="preserve">In Supplementary Fig.6 it is </w:t>
      </w:r>
      <w:r w:rsidR="00A53661">
        <w:rPr>
          <w:szCs w:val="22"/>
        </w:rPr>
        <w:t xml:space="preserve">displayed </w:t>
      </w:r>
      <w:r>
        <w:rPr>
          <w:szCs w:val="22"/>
        </w:rPr>
        <w:t>a frequency modulation experiment</w:t>
      </w:r>
      <w:r w:rsidR="00A53661">
        <w:rPr>
          <w:szCs w:val="22"/>
        </w:rPr>
        <w:t xml:space="preserve"> with relevant parameters reported in Table 1</w:t>
      </w:r>
      <w:r>
        <w:rPr>
          <w:szCs w:val="22"/>
        </w:rPr>
        <w:t xml:space="preserve">. In this case the capacitor was directly connected to an external voltage supplier and the voltage input was </w:t>
      </w:r>
      <w:r w:rsidR="00D03191">
        <w:rPr>
          <w:szCs w:val="22"/>
        </w:rPr>
        <w:t xml:space="preserve">increased from 0.3 to 0.6V (0.05 V step). In Supplementary Fig.7 the spiking frequency extracted from the previous data are plotted. </w:t>
      </w:r>
      <w:r w:rsidR="00353FF1">
        <w:rPr>
          <w:szCs w:val="22"/>
        </w:rPr>
        <w:t xml:space="preserve">With a </w:t>
      </w:r>
      <w:r w:rsidR="00D03191">
        <w:rPr>
          <w:szCs w:val="22"/>
        </w:rPr>
        <w:t>linear regression (</w:t>
      </w:r>
      <w:r w:rsidR="004721A0">
        <w:rPr>
          <w:szCs w:val="22"/>
        </w:rPr>
        <w:t>red line,</w:t>
      </w:r>
      <w:r w:rsidR="00D03191">
        <w:rPr>
          <w:szCs w:val="22"/>
        </w:rPr>
        <w:t xml:space="preserve"> y</w:t>
      </w:r>
      <w:r w:rsidR="00353FF1">
        <w:rPr>
          <w:szCs w:val="22"/>
        </w:rPr>
        <w:t xml:space="preserve"> </w:t>
      </w:r>
      <w:r w:rsidR="00D03191">
        <w:rPr>
          <w:szCs w:val="22"/>
        </w:rPr>
        <w:t>=</w:t>
      </w:r>
      <w:r w:rsidR="00353FF1">
        <w:rPr>
          <w:szCs w:val="22"/>
        </w:rPr>
        <w:t xml:space="preserve"> a + bx) it is </w:t>
      </w:r>
      <w:r w:rsidR="004721A0">
        <w:rPr>
          <w:szCs w:val="22"/>
        </w:rPr>
        <w:t>proved</w:t>
      </w:r>
      <w:r w:rsidR="00353FF1">
        <w:rPr>
          <w:szCs w:val="22"/>
        </w:rPr>
        <w:t xml:space="preserve"> that the voltage/ frequency</w:t>
      </w:r>
      <w:r w:rsidR="004721A0">
        <w:rPr>
          <w:szCs w:val="22"/>
        </w:rPr>
        <w:t xml:space="preserve"> relation</w:t>
      </w:r>
      <w:r w:rsidR="00353FF1">
        <w:rPr>
          <w:szCs w:val="22"/>
        </w:rPr>
        <w:t xml:space="preserve"> is sublinear (b</w:t>
      </w:r>
      <w:r w:rsidR="004721A0">
        <w:rPr>
          <w:szCs w:val="22"/>
        </w:rPr>
        <w:t xml:space="preserve"> </w:t>
      </w:r>
      <w:r w:rsidR="00353FF1">
        <w:rPr>
          <w:szCs w:val="22"/>
        </w:rPr>
        <w:t>=</w:t>
      </w:r>
      <w:r w:rsidR="004721A0">
        <w:rPr>
          <w:szCs w:val="22"/>
        </w:rPr>
        <w:t xml:space="preserve"> </w:t>
      </w:r>
      <w:r w:rsidR="008C506E" w:rsidRPr="008C506E">
        <w:rPr>
          <w:rStyle w:val="Emphasis"/>
          <w:rFonts w:ascii="Arial" w:hAnsi="Arial" w:cs="Arial"/>
          <w:i w:val="0"/>
          <w:iCs w:val="0"/>
          <w:sz w:val="21"/>
          <w:szCs w:val="21"/>
        </w:rPr>
        <w:t>±</w:t>
      </w:r>
      <w:r w:rsidR="008C506E">
        <w:rPr>
          <w:szCs w:val="22"/>
        </w:rPr>
        <w:t xml:space="preserve"> </w:t>
      </w:r>
      <w:r w:rsidR="00353FF1">
        <w:rPr>
          <w:szCs w:val="22"/>
        </w:rPr>
        <w:t>0.62) in the voltage window examined (0.3 -0.6 V).</w:t>
      </w:r>
    </w:p>
    <w:p w14:paraId="17B7FBB5" w14:textId="77777777" w:rsidR="00945E98" w:rsidRPr="00235D33" w:rsidRDefault="00945E98" w:rsidP="003E4118">
      <w:pPr>
        <w:rPr>
          <w:b/>
          <w:bCs/>
          <w:szCs w:val="22"/>
          <w:lang w:val="en-GB"/>
        </w:rPr>
      </w:pPr>
    </w:p>
    <w:p w14:paraId="1CE9E8DB" w14:textId="77777777" w:rsidR="00945E98" w:rsidRPr="00235D33" w:rsidRDefault="00945E98" w:rsidP="003E4118">
      <w:pPr>
        <w:rPr>
          <w:b/>
          <w:bCs/>
          <w:szCs w:val="22"/>
          <w:lang w:val="en-GB"/>
        </w:rPr>
      </w:pPr>
    </w:p>
    <w:p w14:paraId="04FF53C5" w14:textId="7A7A7899" w:rsidR="003E4118" w:rsidRDefault="003E4118" w:rsidP="003E4118">
      <w:pPr>
        <w:keepNext/>
      </w:pPr>
      <w:r w:rsidRPr="00015163">
        <w:rPr>
          <w:b/>
          <w:bCs/>
          <w:noProof/>
          <w:sz w:val="24"/>
          <w:szCs w:val="28"/>
          <w:lang w:val="en-GB"/>
        </w:rPr>
        <w:drawing>
          <wp:inline distT="0" distB="0" distL="0" distR="0" wp14:anchorId="340BD844" wp14:editId="63109AEA">
            <wp:extent cx="5419788" cy="3523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19788" cy="3523285"/>
                    </a:xfrm>
                    <a:prstGeom prst="rect">
                      <a:avLst/>
                    </a:prstGeom>
                  </pic:spPr>
                </pic:pic>
              </a:graphicData>
            </a:graphic>
          </wp:inline>
        </w:drawing>
      </w:r>
    </w:p>
    <w:p w14:paraId="0CCDA6B9" w14:textId="0350CBF5" w:rsidR="003E4118" w:rsidRPr="003E4118" w:rsidRDefault="003E4118" w:rsidP="003E4118">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2</w:t>
      </w:r>
      <w:r w:rsidR="008046E5">
        <w:rPr>
          <w:noProof/>
        </w:rPr>
        <w:fldChar w:fldCharType="end"/>
      </w:r>
      <w:r>
        <w:t xml:space="preserve"> </w:t>
      </w:r>
      <w:r w:rsidRPr="003E4118">
        <w:t>: p(C4-T2-C0-EG) transfer and output curves</w:t>
      </w:r>
      <w:r w:rsidR="00140CE3">
        <w:t xml:space="preserve"> for both n-type and p-type </w:t>
      </w:r>
      <w:r w:rsidR="002955DE">
        <w:t>behaviors</w:t>
      </w:r>
      <w:r w:rsidR="00140CE3">
        <w:t>.</w:t>
      </w:r>
      <w:r w:rsidR="002955DE">
        <w:t xml:space="preserve"> a) p-type </w:t>
      </w:r>
      <w:r w:rsidR="000732FF">
        <w:t>output</w:t>
      </w:r>
      <w:r w:rsidR="002955DE">
        <w:t xml:space="preserve"> curve </w:t>
      </w:r>
      <w:r w:rsidR="000732FF">
        <w:t>V</w:t>
      </w:r>
      <w:r w:rsidR="000732FF" w:rsidRPr="000732FF">
        <w:rPr>
          <w:vertAlign w:val="subscript"/>
        </w:rPr>
        <w:t>G</w:t>
      </w:r>
      <w:r w:rsidR="000732FF">
        <w:t xml:space="preserve"> from 0 to -0.8 V (step-size 0.1V). b) </w:t>
      </w:r>
      <w:r w:rsidR="002955DE">
        <w:t xml:space="preserve"> </w:t>
      </w:r>
      <w:r w:rsidR="00603A37">
        <w:t>n-type output curve V</w:t>
      </w:r>
      <w:r w:rsidR="00603A37" w:rsidRPr="000732FF">
        <w:rPr>
          <w:vertAlign w:val="subscript"/>
        </w:rPr>
        <w:t>G</w:t>
      </w:r>
      <w:r w:rsidR="00603A37">
        <w:t xml:space="preserve"> from 0 to 0.4 V (step-size 0.1V). c) p-type transfer curve at V</w:t>
      </w:r>
      <w:r w:rsidR="00603A37" w:rsidRPr="00603A37">
        <w:rPr>
          <w:vertAlign w:val="subscript"/>
        </w:rPr>
        <w:t>DS</w:t>
      </w:r>
      <w:r w:rsidR="00603A37">
        <w:rPr>
          <w:vertAlign w:val="subscript"/>
        </w:rPr>
        <w:t xml:space="preserve"> </w:t>
      </w:r>
      <w:r w:rsidR="00603A37">
        <w:t>=</w:t>
      </w:r>
      <w:r w:rsidR="00603A37">
        <w:rPr>
          <w:vertAlign w:val="subscript"/>
        </w:rPr>
        <w:t xml:space="preserve"> </w:t>
      </w:r>
      <w:r w:rsidR="00603A37">
        <w:t>-0.1 V. d) n-type transfer curve</w:t>
      </w:r>
      <w:r w:rsidR="00603A37" w:rsidRPr="00603A37">
        <w:t xml:space="preserve"> </w:t>
      </w:r>
      <w:r w:rsidR="00603A37">
        <w:t>at V</w:t>
      </w:r>
      <w:r w:rsidR="00603A37" w:rsidRPr="00603A37">
        <w:rPr>
          <w:vertAlign w:val="subscript"/>
        </w:rPr>
        <w:t>DS</w:t>
      </w:r>
      <w:r w:rsidR="00603A37">
        <w:rPr>
          <w:vertAlign w:val="subscript"/>
        </w:rPr>
        <w:t xml:space="preserve"> </w:t>
      </w:r>
      <w:r w:rsidR="00603A37">
        <w:t>=</w:t>
      </w:r>
      <w:r w:rsidR="00603A37">
        <w:rPr>
          <w:vertAlign w:val="subscript"/>
        </w:rPr>
        <w:t xml:space="preserve"> </w:t>
      </w:r>
      <w:r w:rsidR="00603A37">
        <w:t>0.1 V.</w:t>
      </w:r>
    </w:p>
    <w:p w14:paraId="0C424FF3" w14:textId="77777777" w:rsidR="003E4118" w:rsidRDefault="003E4118" w:rsidP="003E4118">
      <w:pPr>
        <w:keepNext/>
      </w:pPr>
      <w:r>
        <w:rPr>
          <w:noProof/>
        </w:rPr>
        <w:lastRenderedPageBreak/>
        <w:drawing>
          <wp:inline distT="0" distB="0" distL="0" distR="0" wp14:anchorId="1CBB7D71" wp14:editId="2A3108B5">
            <wp:extent cx="3390900" cy="2368743"/>
            <wp:effectExtent l="0" t="0" r="0" b="6350"/>
            <wp:docPr id="13" name="Afbeelding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 picture containing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3810" cy="2398718"/>
                    </a:xfrm>
                    <a:prstGeom prst="rect">
                      <a:avLst/>
                    </a:prstGeom>
                  </pic:spPr>
                </pic:pic>
              </a:graphicData>
            </a:graphic>
          </wp:inline>
        </w:drawing>
      </w:r>
    </w:p>
    <w:p w14:paraId="4881B583" w14:textId="314094D0" w:rsidR="003E4118" w:rsidRDefault="003E4118" w:rsidP="003E4118">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3</w:t>
      </w:r>
      <w:r w:rsidR="008046E5">
        <w:rPr>
          <w:noProof/>
        </w:rPr>
        <w:fldChar w:fldCharType="end"/>
      </w:r>
      <w:r>
        <w:t xml:space="preserve"> </w:t>
      </w:r>
      <w:r w:rsidRPr="003E4118">
        <w:t xml:space="preserve">Ambipolar inverter characteristics </w:t>
      </w:r>
      <w:r w:rsidR="00595973">
        <w:t xml:space="preserve">for both </w:t>
      </w:r>
      <w:r w:rsidRPr="003E4118">
        <w:t>single and double</w:t>
      </w:r>
      <w:r w:rsidR="00595973">
        <w:t xml:space="preserve"> stage inverters.</w:t>
      </w:r>
    </w:p>
    <w:p w14:paraId="0519C8D3" w14:textId="77777777" w:rsidR="003E4118" w:rsidRDefault="003E4118" w:rsidP="003E4118">
      <w:pPr>
        <w:rPr>
          <w:lang w:val="en-GB"/>
        </w:rPr>
      </w:pPr>
    </w:p>
    <w:p w14:paraId="7E10B05C" w14:textId="77777777" w:rsidR="003E4118" w:rsidRDefault="003E4118" w:rsidP="003E4118">
      <w:pPr>
        <w:keepNext/>
      </w:pPr>
      <w:r w:rsidRPr="00FB25AB">
        <w:rPr>
          <w:noProof/>
        </w:rPr>
        <w:drawing>
          <wp:inline distT="0" distB="0" distL="0" distR="0" wp14:anchorId="1ADBEFC8" wp14:editId="4F0B0FC0">
            <wp:extent cx="2638187" cy="2160000"/>
            <wp:effectExtent l="0" t="0" r="3810" b="0"/>
            <wp:docPr id="21" name="Picture 12">
              <a:extLst xmlns:a="http://schemas.openxmlformats.org/drawingml/2006/main">
                <a:ext uri="{FF2B5EF4-FFF2-40B4-BE49-F238E27FC236}">
                  <a16:creationId xmlns:a16="http://schemas.microsoft.com/office/drawing/2014/main" id="{1692CE15-D68F-44D9-B89C-95F8D3888F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2">
                      <a:extLst>
                        <a:ext uri="{FF2B5EF4-FFF2-40B4-BE49-F238E27FC236}">
                          <a16:creationId xmlns:a16="http://schemas.microsoft.com/office/drawing/2014/main" id="{1692CE15-D68F-44D9-B89C-95F8D3888F18}"/>
                        </a:ext>
                      </a:extLst>
                    </pic:cNvPr>
                    <pic:cNvPicPr/>
                  </pic:nvPicPr>
                  <pic:blipFill>
                    <a:blip r:embed="rId9" cstate="print">
                      <a:extLst>
                        <a:ext uri="{28A0092B-C50C-407E-A947-70E740481C1C}">
                          <a14:useLocalDpi xmlns:a14="http://schemas.microsoft.com/office/drawing/2010/main" val="0"/>
                        </a:ext>
                      </a:extLst>
                    </a:blip>
                    <a:srcRect l="3267" r="3267"/>
                    <a:stretch>
                      <a:fillRect/>
                    </a:stretch>
                  </pic:blipFill>
                  <pic:spPr bwMode="auto">
                    <a:xfrm>
                      <a:off x="0" y="0"/>
                      <a:ext cx="2638187" cy="2160000"/>
                    </a:xfrm>
                    <a:prstGeom prst="rect">
                      <a:avLst/>
                    </a:prstGeom>
                    <a:ln>
                      <a:noFill/>
                    </a:ln>
                    <a:effectLst/>
                  </pic:spPr>
                </pic:pic>
              </a:graphicData>
            </a:graphic>
          </wp:inline>
        </w:drawing>
      </w:r>
    </w:p>
    <w:p w14:paraId="4939FB07" w14:textId="0A1E283D" w:rsidR="003E4118" w:rsidRDefault="003E4118" w:rsidP="003E4118">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4</w:t>
      </w:r>
      <w:r w:rsidR="008046E5">
        <w:rPr>
          <w:noProof/>
        </w:rPr>
        <w:fldChar w:fldCharType="end"/>
      </w:r>
      <w:r w:rsidR="009A0868">
        <w:t>.</w:t>
      </w:r>
      <w:r w:rsidRPr="003E4118">
        <w:t xml:space="preserve"> P-3O transfer curve</w:t>
      </w:r>
    </w:p>
    <w:p w14:paraId="55D7791B" w14:textId="77777777" w:rsidR="003E4118" w:rsidRDefault="003E4118" w:rsidP="003E4118">
      <w:pPr>
        <w:keepNext/>
      </w:pPr>
      <w:r w:rsidRPr="00266523">
        <w:rPr>
          <w:noProof/>
        </w:rPr>
        <w:drawing>
          <wp:inline distT="0" distB="0" distL="0" distR="0" wp14:anchorId="1ABF9909" wp14:editId="13E2D8A1">
            <wp:extent cx="2560953" cy="2160000"/>
            <wp:effectExtent l="0" t="0" r="5080" b="0"/>
            <wp:docPr id="32" name="Afbeelding 31" descr="Chart, histogram&#10;&#10;Description automatically generated">
              <a:extLst xmlns:a="http://schemas.openxmlformats.org/drawingml/2006/main">
                <a:ext uri="{FF2B5EF4-FFF2-40B4-BE49-F238E27FC236}">
                  <a16:creationId xmlns:a16="http://schemas.microsoft.com/office/drawing/2014/main" id="{001167E9-E55A-44A7-A668-1C2F5A53B1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1" descr="Chart, histogram&#10;&#10;Description automatically generated">
                      <a:extLst>
                        <a:ext uri="{FF2B5EF4-FFF2-40B4-BE49-F238E27FC236}">
                          <a16:creationId xmlns:a16="http://schemas.microsoft.com/office/drawing/2014/main" id="{001167E9-E55A-44A7-A668-1C2F5A53B14D}"/>
                        </a:ext>
                      </a:extLst>
                    </pic:cNvPr>
                    <pic:cNvPicPr>
                      <a:picLocks noChangeAspect="1"/>
                    </pic:cNvPicPr>
                  </pic:nvPicPr>
                  <pic:blipFill rotWithShape="1">
                    <a:blip r:embed="rId10"/>
                    <a:srcRect l="5918" t="4543" r="9364" b="2120"/>
                    <a:stretch/>
                  </pic:blipFill>
                  <pic:spPr>
                    <a:xfrm>
                      <a:off x="0" y="0"/>
                      <a:ext cx="2560953" cy="2160000"/>
                    </a:xfrm>
                    <a:prstGeom prst="rect">
                      <a:avLst/>
                    </a:prstGeom>
                    <a:ln>
                      <a:noFill/>
                    </a:ln>
                    <a:effectLst/>
                  </pic:spPr>
                </pic:pic>
              </a:graphicData>
            </a:graphic>
          </wp:inline>
        </w:drawing>
      </w:r>
    </w:p>
    <w:p w14:paraId="10F0447A" w14:textId="7F684EEC" w:rsidR="003E4118" w:rsidRDefault="003E4118" w:rsidP="003E4118">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5</w:t>
      </w:r>
      <w:r w:rsidR="008046E5">
        <w:rPr>
          <w:noProof/>
        </w:rPr>
        <w:fldChar w:fldCharType="end"/>
      </w:r>
      <w:r>
        <w:t xml:space="preserve"> </w:t>
      </w:r>
      <w:r w:rsidRPr="003E4118">
        <w:t>Capacitor characteristic</w:t>
      </w:r>
    </w:p>
    <w:p w14:paraId="00EFF40D" w14:textId="77777777" w:rsidR="005A29A3" w:rsidRDefault="005A29A3" w:rsidP="005A29A3">
      <w:pPr>
        <w:rPr>
          <w:lang w:eastAsia="en-GB"/>
        </w:rPr>
      </w:pPr>
    </w:p>
    <w:p w14:paraId="209EB13B" w14:textId="77777777" w:rsidR="005A29A3" w:rsidRDefault="005A29A3" w:rsidP="005A29A3">
      <w:pPr>
        <w:keepNext/>
      </w:pPr>
      <w:r>
        <w:rPr>
          <w:noProof/>
          <w:lang w:eastAsia="en-GB"/>
        </w:rPr>
        <w:lastRenderedPageBreak/>
        <w:drawing>
          <wp:inline distT="0" distB="0" distL="0" distR="0" wp14:anchorId="5D19F29E" wp14:editId="158BB4ED">
            <wp:extent cx="5878860" cy="2934929"/>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878860" cy="2934929"/>
                    </a:xfrm>
                    <a:prstGeom prst="rect">
                      <a:avLst/>
                    </a:prstGeom>
                  </pic:spPr>
                </pic:pic>
              </a:graphicData>
            </a:graphic>
          </wp:inline>
        </w:drawing>
      </w:r>
    </w:p>
    <w:p w14:paraId="0DC5DEFC" w14:textId="205E3B06" w:rsidR="005A29A3" w:rsidRDefault="005A29A3" w:rsidP="005A29A3">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6</w:t>
      </w:r>
      <w:r w:rsidR="008046E5">
        <w:rPr>
          <w:noProof/>
        </w:rPr>
        <w:fldChar w:fldCharType="end"/>
      </w:r>
      <w:r>
        <w:t xml:space="preserve"> </w:t>
      </w:r>
      <w:r w:rsidR="001F3F28" w:rsidRPr="001F3F28">
        <w:t>The</w:t>
      </w:r>
      <w:r w:rsidR="000240A6">
        <w:t xml:space="preserve"> voltage</w:t>
      </w:r>
      <w:r w:rsidR="001F3F28" w:rsidRPr="001F3F28">
        <w:t xml:space="preserve"> spikes</w:t>
      </w:r>
      <w:r w:rsidR="000240A6">
        <w:t xml:space="preserve"> (bottom)</w:t>
      </w:r>
      <w:r w:rsidR="001F3F28" w:rsidRPr="001F3F28">
        <w:t xml:space="preserve"> generated by the neuromorphic circuit responding to different </w:t>
      </w:r>
      <w:r w:rsidR="001F3F28">
        <w:t>voltage</w:t>
      </w:r>
      <w:r w:rsidR="000240A6">
        <w:t>s</w:t>
      </w:r>
      <w:r w:rsidR="001F3F28">
        <w:t xml:space="preserve"> applied (</w:t>
      </w:r>
      <w:r w:rsidR="000240A6">
        <w:t>top</w:t>
      </w:r>
      <w:r w:rsidR="003F264A">
        <w:t>),</w:t>
      </w:r>
      <w:r w:rsidR="003F264A" w:rsidRPr="003F264A">
        <w:t xml:space="preserve"> </w:t>
      </w:r>
      <w:r w:rsidR="003F264A">
        <w:t>through an external voltage supplier)</w:t>
      </w:r>
      <w:r w:rsidR="000240A6">
        <w:t>,</w:t>
      </w:r>
      <w:r w:rsidR="001F3F28">
        <w:t xml:space="preserve"> directly to the capacitor element.</w:t>
      </w:r>
      <w:r w:rsidR="003F264A">
        <w:t xml:space="preserve"> In between top and bottom panel</w:t>
      </w:r>
      <w:r w:rsidR="004E322A">
        <w:t>s</w:t>
      </w:r>
      <w:r w:rsidR="003F264A">
        <w:t xml:space="preserve">, the </w:t>
      </w:r>
      <w:r w:rsidR="00290CEC">
        <w:t xml:space="preserve">spiking </w:t>
      </w:r>
      <w:r w:rsidR="003F264A">
        <w:t>frequency</w:t>
      </w:r>
      <w:r w:rsidR="004E322A">
        <w:t xml:space="preserve"> change (in percentage)</w:t>
      </w:r>
      <w:r w:rsidR="003F264A">
        <w:t xml:space="preserve"> corresponding to each spike pattern</w:t>
      </w:r>
      <w:r w:rsidR="00290CEC">
        <w:t>-</w:t>
      </w:r>
      <w:r w:rsidR="003F264A">
        <w:t>voltage pair is reported</w:t>
      </w:r>
      <w:r w:rsidR="004E322A">
        <w:t>.</w:t>
      </w:r>
    </w:p>
    <w:p w14:paraId="1D4B6ED9" w14:textId="77777777" w:rsidR="00D45C12" w:rsidRDefault="00D45C12" w:rsidP="00D45C12">
      <w:pPr>
        <w:rPr>
          <w:lang w:eastAsia="en-GB"/>
        </w:rPr>
      </w:pPr>
    </w:p>
    <w:p w14:paraId="6C4D9B4A" w14:textId="29D93C2F" w:rsidR="000F5558" w:rsidRDefault="000F5558" w:rsidP="000F5558">
      <w:pPr>
        <w:pStyle w:val="Caption"/>
        <w:keepNext/>
      </w:pPr>
      <w:r>
        <w:t xml:space="preserve">Table </w:t>
      </w:r>
      <w:r>
        <w:fldChar w:fldCharType="begin"/>
      </w:r>
      <w:r>
        <w:instrText xml:space="preserve"> SEQ Table \* ARABIC </w:instrText>
      </w:r>
      <w:r>
        <w:fldChar w:fldCharType="separate"/>
      </w:r>
      <w:r w:rsidR="00682575">
        <w:rPr>
          <w:noProof/>
        </w:rPr>
        <w:t>1</w:t>
      </w:r>
      <w:r>
        <w:fldChar w:fldCharType="end"/>
      </w:r>
      <w:r>
        <w:t xml:space="preserve">. </w:t>
      </w:r>
      <w:r w:rsidR="003409CA">
        <w:t>Spikes modulation data</w:t>
      </w:r>
      <w:r w:rsidR="008237C4">
        <w:t xml:space="preserve"> as extracted from the trace in S</w:t>
      </w:r>
      <w:r w:rsidR="00F3257A">
        <w:t>upplementary Fig.</w:t>
      </w:r>
      <w:r w:rsidR="008237C4">
        <w:t>6,</w:t>
      </w:r>
      <w:r>
        <w:t xml:space="preserve"> </w:t>
      </w:r>
      <w:r w:rsidR="008237C4">
        <w:t xml:space="preserve">comprising capacitor input, the time between </w:t>
      </w:r>
      <w:r w:rsidR="009870A2">
        <w:t>each pair of spikes, the corresponding frequency and the percentage of frequency change.</w:t>
      </w:r>
    </w:p>
    <w:tbl>
      <w:tblPr>
        <w:tblStyle w:val="TableGrid"/>
        <w:tblW w:w="0" w:type="auto"/>
        <w:tblLook w:val="04A0" w:firstRow="1" w:lastRow="0" w:firstColumn="1" w:lastColumn="0" w:noHBand="0" w:noVBand="1"/>
      </w:tblPr>
      <w:tblGrid>
        <w:gridCol w:w="2343"/>
        <w:gridCol w:w="2251"/>
        <w:gridCol w:w="2369"/>
        <w:gridCol w:w="2053"/>
      </w:tblGrid>
      <w:tr w:rsidR="00CA4723" w14:paraId="05B07391" w14:textId="74F9BFC2" w:rsidTr="00CA4723">
        <w:tc>
          <w:tcPr>
            <w:tcW w:w="2343" w:type="dxa"/>
          </w:tcPr>
          <w:p w14:paraId="498D353D" w14:textId="633785D1" w:rsidR="00CA4723" w:rsidRDefault="00CA4723" w:rsidP="00D45C12">
            <w:pPr>
              <w:rPr>
                <w:lang w:eastAsia="en-GB"/>
              </w:rPr>
            </w:pPr>
            <w:r>
              <w:rPr>
                <w:lang w:eastAsia="en-GB"/>
              </w:rPr>
              <w:t xml:space="preserve"> Capacitor Input (V)</w:t>
            </w:r>
          </w:p>
        </w:tc>
        <w:tc>
          <w:tcPr>
            <w:tcW w:w="2251" w:type="dxa"/>
          </w:tcPr>
          <w:p w14:paraId="494044B2" w14:textId="00EE3514" w:rsidR="00CA4723" w:rsidRDefault="00CA4723" w:rsidP="00D45C12">
            <w:pPr>
              <w:rPr>
                <w:lang w:eastAsia="en-GB"/>
              </w:rPr>
            </w:pPr>
            <w:r>
              <w:rPr>
                <w:lang w:eastAsia="en-GB"/>
              </w:rPr>
              <w:t>Spikes timing (s)</w:t>
            </w:r>
          </w:p>
        </w:tc>
        <w:tc>
          <w:tcPr>
            <w:tcW w:w="2369" w:type="dxa"/>
          </w:tcPr>
          <w:p w14:paraId="41982AD8" w14:textId="2960BCC3" w:rsidR="00CA4723" w:rsidRDefault="00CA4723" w:rsidP="00D45C12">
            <w:pPr>
              <w:rPr>
                <w:lang w:eastAsia="en-GB"/>
              </w:rPr>
            </w:pPr>
            <w:r>
              <w:rPr>
                <w:lang w:eastAsia="en-GB"/>
              </w:rPr>
              <w:t>Frequency (Hz)</w:t>
            </w:r>
          </w:p>
        </w:tc>
        <w:tc>
          <w:tcPr>
            <w:tcW w:w="2053" w:type="dxa"/>
          </w:tcPr>
          <w:p w14:paraId="2C3E6AD1" w14:textId="3215D43A" w:rsidR="00CA4723" w:rsidRDefault="00CA4723" w:rsidP="00D45C12">
            <w:pPr>
              <w:rPr>
                <w:lang w:eastAsia="en-GB"/>
              </w:rPr>
            </w:pPr>
            <w:r>
              <w:rPr>
                <w:lang w:eastAsia="en-GB"/>
              </w:rPr>
              <w:t xml:space="preserve">Percentage </w:t>
            </w:r>
          </w:p>
        </w:tc>
      </w:tr>
      <w:tr w:rsidR="000F5558" w14:paraId="4B723AFC" w14:textId="2412DE88" w:rsidTr="00776DAC">
        <w:tc>
          <w:tcPr>
            <w:tcW w:w="2343" w:type="dxa"/>
            <w:vAlign w:val="bottom"/>
          </w:tcPr>
          <w:p w14:paraId="5D4E4602" w14:textId="177CAC47" w:rsidR="000F5558" w:rsidRDefault="000F5558" w:rsidP="000F5558">
            <w:pPr>
              <w:jc w:val="center"/>
              <w:rPr>
                <w:lang w:eastAsia="en-GB"/>
              </w:rPr>
            </w:pPr>
            <w:r>
              <w:rPr>
                <w:rFonts w:ascii="Calibri" w:hAnsi="Calibri" w:cs="Calibri"/>
                <w:color w:val="000000"/>
              </w:rPr>
              <w:t>0.3</w:t>
            </w:r>
          </w:p>
        </w:tc>
        <w:tc>
          <w:tcPr>
            <w:tcW w:w="2251" w:type="dxa"/>
            <w:vAlign w:val="bottom"/>
          </w:tcPr>
          <w:p w14:paraId="1EE0ADBE" w14:textId="6A9C66B2" w:rsidR="000F5558" w:rsidRDefault="000F5558" w:rsidP="000F5558">
            <w:pPr>
              <w:jc w:val="center"/>
              <w:rPr>
                <w:lang w:eastAsia="en-GB"/>
              </w:rPr>
            </w:pPr>
            <w:r>
              <w:rPr>
                <w:rFonts w:ascii="Calibri" w:hAnsi="Calibri" w:cs="Calibri"/>
                <w:color w:val="000000"/>
              </w:rPr>
              <w:t>7</w:t>
            </w:r>
          </w:p>
        </w:tc>
        <w:tc>
          <w:tcPr>
            <w:tcW w:w="2369" w:type="dxa"/>
            <w:vAlign w:val="bottom"/>
          </w:tcPr>
          <w:p w14:paraId="2C7624E5" w14:textId="12013739" w:rsidR="000F5558" w:rsidRDefault="000F5558" w:rsidP="000F5558">
            <w:pPr>
              <w:jc w:val="center"/>
              <w:rPr>
                <w:lang w:eastAsia="en-GB"/>
              </w:rPr>
            </w:pPr>
            <w:r>
              <w:rPr>
                <w:rFonts w:ascii="Calibri" w:hAnsi="Calibri" w:cs="Calibri"/>
                <w:color w:val="000000"/>
              </w:rPr>
              <w:t>0.14</w:t>
            </w:r>
          </w:p>
        </w:tc>
        <w:tc>
          <w:tcPr>
            <w:tcW w:w="2053" w:type="dxa"/>
            <w:vAlign w:val="bottom"/>
          </w:tcPr>
          <w:p w14:paraId="02EFC779" w14:textId="220ADAAB" w:rsidR="000F5558" w:rsidRDefault="000F5558" w:rsidP="000F5558">
            <w:pPr>
              <w:jc w:val="center"/>
              <w:rPr>
                <w:lang w:eastAsia="en-GB"/>
              </w:rPr>
            </w:pPr>
            <w:r>
              <w:rPr>
                <w:rFonts w:ascii="Calibri" w:hAnsi="Calibri" w:cs="Calibri"/>
                <w:color w:val="000000"/>
              </w:rPr>
              <w:t>0.00</w:t>
            </w:r>
          </w:p>
        </w:tc>
      </w:tr>
      <w:tr w:rsidR="000F5558" w14:paraId="6F0B6E2C" w14:textId="79372B14" w:rsidTr="00776DAC">
        <w:tc>
          <w:tcPr>
            <w:tcW w:w="2343" w:type="dxa"/>
            <w:vAlign w:val="bottom"/>
          </w:tcPr>
          <w:p w14:paraId="784DAE8F" w14:textId="24E9E21B" w:rsidR="000F5558" w:rsidRDefault="000F5558" w:rsidP="000F5558">
            <w:pPr>
              <w:jc w:val="center"/>
              <w:rPr>
                <w:lang w:eastAsia="en-GB"/>
              </w:rPr>
            </w:pPr>
            <w:r>
              <w:rPr>
                <w:rFonts w:ascii="Calibri" w:hAnsi="Calibri" w:cs="Calibri"/>
                <w:color w:val="000000"/>
              </w:rPr>
              <w:t>0.35</w:t>
            </w:r>
          </w:p>
        </w:tc>
        <w:tc>
          <w:tcPr>
            <w:tcW w:w="2251" w:type="dxa"/>
            <w:vAlign w:val="bottom"/>
          </w:tcPr>
          <w:p w14:paraId="572E9C0F" w14:textId="0D1CB2A1" w:rsidR="000F5558" w:rsidRDefault="000F5558" w:rsidP="000F5558">
            <w:pPr>
              <w:jc w:val="center"/>
              <w:rPr>
                <w:lang w:eastAsia="en-GB"/>
              </w:rPr>
            </w:pPr>
            <w:r>
              <w:rPr>
                <w:rFonts w:ascii="Calibri" w:hAnsi="Calibri" w:cs="Calibri"/>
                <w:color w:val="000000"/>
              </w:rPr>
              <w:t>6.9</w:t>
            </w:r>
          </w:p>
        </w:tc>
        <w:tc>
          <w:tcPr>
            <w:tcW w:w="2369" w:type="dxa"/>
            <w:vAlign w:val="bottom"/>
          </w:tcPr>
          <w:p w14:paraId="3225CBE2" w14:textId="5021136E" w:rsidR="000F5558" w:rsidRDefault="000F5558" w:rsidP="000F5558">
            <w:pPr>
              <w:jc w:val="center"/>
              <w:rPr>
                <w:lang w:eastAsia="en-GB"/>
              </w:rPr>
            </w:pPr>
            <w:r>
              <w:rPr>
                <w:rFonts w:ascii="Calibri" w:hAnsi="Calibri" w:cs="Calibri"/>
                <w:color w:val="000000"/>
              </w:rPr>
              <w:t>0.14</w:t>
            </w:r>
            <w:r w:rsidR="00411145">
              <w:rPr>
                <w:rFonts w:ascii="Calibri" w:hAnsi="Calibri" w:cs="Calibri"/>
                <w:color w:val="000000"/>
              </w:rPr>
              <w:t>5</w:t>
            </w:r>
          </w:p>
        </w:tc>
        <w:tc>
          <w:tcPr>
            <w:tcW w:w="2053" w:type="dxa"/>
            <w:vAlign w:val="bottom"/>
          </w:tcPr>
          <w:p w14:paraId="547C9D7E" w14:textId="15739A6E" w:rsidR="000F5558" w:rsidRDefault="000F5558" w:rsidP="000F5558">
            <w:pPr>
              <w:jc w:val="center"/>
              <w:rPr>
                <w:lang w:eastAsia="en-GB"/>
              </w:rPr>
            </w:pPr>
            <w:r>
              <w:rPr>
                <w:rFonts w:ascii="Calibri" w:hAnsi="Calibri" w:cs="Calibri"/>
                <w:color w:val="000000"/>
              </w:rPr>
              <w:t>1.45</w:t>
            </w:r>
          </w:p>
        </w:tc>
      </w:tr>
      <w:tr w:rsidR="000F5558" w14:paraId="3AEF5C2C" w14:textId="46FED517" w:rsidTr="00776DAC">
        <w:tc>
          <w:tcPr>
            <w:tcW w:w="2343" w:type="dxa"/>
            <w:vAlign w:val="bottom"/>
          </w:tcPr>
          <w:p w14:paraId="248E7C5B" w14:textId="3B93F622" w:rsidR="000F5558" w:rsidRDefault="000F5558" w:rsidP="000F5558">
            <w:pPr>
              <w:jc w:val="center"/>
              <w:rPr>
                <w:lang w:eastAsia="en-GB"/>
              </w:rPr>
            </w:pPr>
            <w:r>
              <w:rPr>
                <w:rFonts w:ascii="Calibri" w:hAnsi="Calibri" w:cs="Calibri"/>
                <w:color w:val="000000"/>
              </w:rPr>
              <w:t>0.4</w:t>
            </w:r>
          </w:p>
        </w:tc>
        <w:tc>
          <w:tcPr>
            <w:tcW w:w="2251" w:type="dxa"/>
            <w:vAlign w:val="bottom"/>
          </w:tcPr>
          <w:p w14:paraId="094577F8" w14:textId="20FD768C" w:rsidR="000F5558" w:rsidRDefault="000F5558" w:rsidP="000F5558">
            <w:pPr>
              <w:jc w:val="center"/>
              <w:rPr>
                <w:lang w:eastAsia="en-GB"/>
              </w:rPr>
            </w:pPr>
            <w:r>
              <w:rPr>
                <w:rFonts w:ascii="Calibri" w:hAnsi="Calibri" w:cs="Calibri"/>
                <w:color w:val="000000"/>
              </w:rPr>
              <w:t>6.8</w:t>
            </w:r>
          </w:p>
        </w:tc>
        <w:tc>
          <w:tcPr>
            <w:tcW w:w="2369" w:type="dxa"/>
            <w:vAlign w:val="bottom"/>
          </w:tcPr>
          <w:p w14:paraId="49180E74" w14:textId="2A4C74B9" w:rsidR="000F5558" w:rsidRDefault="000F5558" w:rsidP="000F5558">
            <w:pPr>
              <w:jc w:val="center"/>
              <w:rPr>
                <w:lang w:eastAsia="en-GB"/>
              </w:rPr>
            </w:pPr>
            <w:r>
              <w:rPr>
                <w:rFonts w:ascii="Calibri" w:hAnsi="Calibri" w:cs="Calibri"/>
                <w:color w:val="000000"/>
              </w:rPr>
              <w:t>0.15</w:t>
            </w:r>
          </w:p>
        </w:tc>
        <w:tc>
          <w:tcPr>
            <w:tcW w:w="2053" w:type="dxa"/>
            <w:vAlign w:val="bottom"/>
          </w:tcPr>
          <w:p w14:paraId="3941A747" w14:textId="0EF82C4E" w:rsidR="000F5558" w:rsidRDefault="000F5558" w:rsidP="000F5558">
            <w:pPr>
              <w:jc w:val="center"/>
              <w:rPr>
                <w:lang w:eastAsia="en-GB"/>
              </w:rPr>
            </w:pPr>
            <w:r>
              <w:rPr>
                <w:rFonts w:ascii="Calibri" w:hAnsi="Calibri" w:cs="Calibri"/>
                <w:color w:val="000000"/>
              </w:rPr>
              <w:t>2.94</w:t>
            </w:r>
          </w:p>
        </w:tc>
      </w:tr>
      <w:tr w:rsidR="000F5558" w14:paraId="5204A3CC" w14:textId="576DED8F" w:rsidTr="00776DAC">
        <w:tc>
          <w:tcPr>
            <w:tcW w:w="2343" w:type="dxa"/>
            <w:vAlign w:val="bottom"/>
          </w:tcPr>
          <w:p w14:paraId="0BAFCA45" w14:textId="36564567" w:rsidR="000F5558" w:rsidRDefault="000F5558" w:rsidP="000F5558">
            <w:pPr>
              <w:jc w:val="center"/>
              <w:rPr>
                <w:lang w:eastAsia="en-GB"/>
              </w:rPr>
            </w:pPr>
            <w:r>
              <w:rPr>
                <w:rFonts w:ascii="Calibri" w:hAnsi="Calibri" w:cs="Calibri"/>
                <w:color w:val="000000"/>
              </w:rPr>
              <w:t>0.45</w:t>
            </w:r>
          </w:p>
        </w:tc>
        <w:tc>
          <w:tcPr>
            <w:tcW w:w="2251" w:type="dxa"/>
            <w:vAlign w:val="bottom"/>
          </w:tcPr>
          <w:p w14:paraId="71EF7B13" w14:textId="36B9AB35" w:rsidR="000F5558" w:rsidRDefault="000F5558" w:rsidP="000F5558">
            <w:pPr>
              <w:jc w:val="center"/>
              <w:rPr>
                <w:lang w:eastAsia="en-GB"/>
              </w:rPr>
            </w:pPr>
            <w:r>
              <w:rPr>
                <w:rFonts w:ascii="Calibri" w:hAnsi="Calibri" w:cs="Calibri"/>
                <w:color w:val="000000"/>
              </w:rPr>
              <w:t>6.4</w:t>
            </w:r>
          </w:p>
        </w:tc>
        <w:tc>
          <w:tcPr>
            <w:tcW w:w="2369" w:type="dxa"/>
            <w:vAlign w:val="bottom"/>
          </w:tcPr>
          <w:p w14:paraId="0B518915" w14:textId="5226A24A" w:rsidR="000F5558" w:rsidRDefault="000F5558" w:rsidP="000F5558">
            <w:pPr>
              <w:jc w:val="center"/>
              <w:rPr>
                <w:lang w:eastAsia="en-GB"/>
              </w:rPr>
            </w:pPr>
            <w:r>
              <w:rPr>
                <w:rFonts w:ascii="Calibri" w:hAnsi="Calibri" w:cs="Calibri"/>
                <w:color w:val="000000"/>
              </w:rPr>
              <w:t>0.16</w:t>
            </w:r>
          </w:p>
        </w:tc>
        <w:tc>
          <w:tcPr>
            <w:tcW w:w="2053" w:type="dxa"/>
            <w:vAlign w:val="bottom"/>
          </w:tcPr>
          <w:p w14:paraId="2F3F5C72" w14:textId="61C8649B" w:rsidR="000F5558" w:rsidRDefault="000F5558" w:rsidP="000F5558">
            <w:pPr>
              <w:jc w:val="center"/>
              <w:rPr>
                <w:lang w:eastAsia="en-GB"/>
              </w:rPr>
            </w:pPr>
            <w:r>
              <w:rPr>
                <w:rFonts w:ascii="Calibri" w:hAnsi="Calibri" w:cs="Calibri"/>
                <w:color w:val="000000"/>
              </w:rPr>
              <w:t>9.38</w:t>
            </w:r>
          </w:p>
        </w:tc>
      </w:tr>
      <w:tr w:rsidR="000F5558" w14:paraId="42562FC9" w14:textId="453BC3C9" w:rsidTr="00776DAC">
        <w:tc>
          <w:tcPr>
            <w:tcW w:w="2343" w:type="dxa"/>
            <w:vAlign w:val="bottom"/>
          </w:tcPr>
          <w:p w14:paraId="170CB9A8" w14:textId="26B14C19" w:rsidR="000F5558" w:rsidRDefault="000F5558" w:rsidP="000F5558">
            <w:pPr>
              <w:jc w:val="center"/>
              <w:rPr>
                <w:lang w:eastAsia="en-GB"/>
              </w:rPr>
            </w:pPr>
            <w:r>
              <w:rPr>
                <w:rFonts w:ascii="Calibri" w:hAnsi="Calibri" w:cs="Calibri"/>
                <w:color w:val="000000"/>
              </w:rPr>
              <w:t>0.5</w:t>
            </w:r>
          </w:p>
        </w:tc>
        <w:tc>
          <w:tcPr>
            <w:tcW w:w="2251" w:type="dxa"/>
            <w:vAlign w:val="bottom"/>
          </w:tcPr>
          <w:p w14:paraId="5E3B0EC3" w14:textId="0BE9DBA3" w:rsidR="000F5558" w:rsidRDefault="000F5558" w:rsidP="000F5558">
            <w:pPr>
              <w:jc w:val="center"/>
              <w:rPr>
                <w:lang w:eastAsia="en-GB"/>
              </w:rPr>
            </w:pPr>
            <w:r>
              <w:rPr>
                <w:rFonts w:ascii="Calibri" w:hAnsi="Calibri" w:cs="Calibri"/>
                <w:color w:val="000000"/>
              </w:rPr>
              <w:t>5.9</w:t>
            </w:r>
          </w:p>
        </w:tc>
        <w:tc>
          <w:tcPr>
            <w:tcW w:w="2369" w:type="dxa"/>
            <w:vAlign w:val="bottom"/>
          </w:tcPr>
          <w:p w14:paraId="1AB2398A" w14:textId="2F2CDCDB" w:rsidR="000F5558" w:rsidRDefault="000F5558" w:rsidP="000F5558">
            <w:pPr>
              <w:jc w:val="center"/>
              <w:rPr>
                <w:lang w:eastAsia="en-GB"/>
              </w:rPr>
            </w:pPr>
            <w:r>
              <w:rPr>
                <w:rFonts w:ascii="Calibri" w:hAnsi="Calibri" w:cs="Calibri"/>
                <w:color w:val="000000"/>
              </w:rPr>
              <w:t>0.17</w:t>
            </w:r>
          </w:p>
        </w:tc>
        <w:tc>
          <w:tcPr>
            <w:tcW w:w="2053" w:type="dxa"/>
            <w:vAlign w:val="bottom"/>
          </w:tcPr>
          <w:p w14:paraId="20D2CE36" w14:textId="5FC877F5" w:rsidR="000F5558" w:rsidRDefault="000F5558" w:rsidP="000F5558">
            <w:pPr>
              <w:jc w:val="center"/>
              <w:rPr>
                <w:lang w:eastAsia="en-GB"/>
              </w:rPr>
            </w:pPr>
            <w:r>
              <w:rPr>
                <w:rFonts w:ascii="Calibri" w:hAnsi="Calibri" w:cs="Calibri"/>
                <w:color w:val="000000"/>
              </w:rPr>
              <w:t>18.64</w:t>
            </w:r>
          </w:p>
        </w:tc>
      </w:tr>
      <w:tr w:rsidR="000F5558" w14:paraId="605313E9" w14:textId="06744671" w:rsidTr="00776DAC">
        <w:tc>
          <w:tcPr>
            <w:tcW w:w="2343" w:type="dxa"/>
            <w:vAlign w:val="bottom"/>
          </w:tcPr>
          <w:p w14:paraId="7F7404E3" w14:textId="7AC12016" w:rsidR="000F5558" w:rsidRDefault="000F5558" w:rsidP="000F5558">
            <w:pPr>
              <w:jc w:val="center"/>
              <w:rPr>
                <w:lang w:eastAsia="en-GB"/>
              </w:rPr>
            </w:pPr>
            <w:r>
              <w:rPr>
                <w:rFonts w:ascii="Calibri" w:hAnsi="Calibri" w:cs="Calibri"/>
                <w:color w:val="000000"/>
              </w:rPr>
              <w:t>0.55</w:t>
            </w:r>
          </w:p>
        </w:tc>
        <w:tc>
          <w:tcPr>
            <w:tcW w:w="2251" w:type="dxa"/>
            <w:vAlign w:val="bottom"/>
          </w:tcPr>
          <w:p w14:paraId="20EC74A0" w14:textId="259BA55A" w:rsidR="000F5558" w:rsidRDefault="000F5558" w:rsidP="000F5558">
            <w:pPr>
              <w:jc w:val="center"/>
              <w:rPr>
                <w:lang w:eastAsia="en-GB"/>
              </w:rPr>
            </w:pPr>
            <w:r>
              <w:rPr>
                <w:rFonts w:ascii="Calibri" w:hAnsi="Calibri" w:cs="Calibri"/>
                <w:color w:val="000000"/>
              </w:rPr>
              <w:t>5.4</w:t>
            </w:r>
          </w:p>
        </w:tc>
        <w:tc>
          <w:tcPr>
            <w:tcW w:w="2369" w:type="dxa"/>
            <w:vAlign w:val="bottom"/>
          </w:tcPr>
          <w:p w14:paraId="2A42D0DA" w14:textId="67218D94" w:rsidR="000F5558" w:rsidRDefault="000F5558" w:rsidP="000F5558">
            <w:pPr>
              <w:jc w:val="center"/>
              <w:rPr>
                <w:lang w:eastAsia="en-GB"/>
              </w:rPr>
            </w:pPr>
            <w:r>
              <w:rPr>
                <w:rFonts w:ascii="Calibri" w:hAnsi="Calibri" w:cs="Calibri"/>
                <w:color w:val="000000"/>
              </w:rPr>
              <w:t>0.19</w:t>
            </w:r>
          </w:p>
        </w:tc>
        <w:tc>
          <w:tcPr>
            <w:tcW w:w="2053" w:type="dxa"/>
            <w:vAlign w:val="bottom"/>
          </w:tcPr>
          <w:p w14:paraId="35BF0331" w14:textId="28AED031" w:rsidR="000F5558" w:rsidRDefault="000F5558" w:rsidP="000F5558">
            <w:pPr>
              <w:jc w:val="center"/>
              <w:rPr>
                <w:lang w:eastAsia="en-GB"/>
              </w:rPr>
            </w:pPr>
            <w:r>
              <w:rPr>
                <w:rFonts w:ascii="Calibri" w:hAnsi="Calibri" w:cs="Calibri"/>
                <w:color w:val="000000"/>
              </w:rPr>
              <w:t>29.63</w:t>
            </w:r>
          </w:p>
        </w:tc>
      </w:tr>
      <w:tr w:rsidR="000F5558" w14:paraId="207844F7" w14:textId="77777777" w:rsidTr="00776DAC">
        <w:tc>
          <w:tcPr>
            <w:tcW w:w="2343" w:type="dxa"/>
            <w:vAlign w:val="bottom"/>
          </w:tcPr>
          <w:p w14:paraId="1A8564AD" w14:textId="5DF8F75B" w:rsidR="000F5558" w:rsidRDefault="000F5558" w:rsidP="000F5558">
            <w:pPr>
              <w:jc w:val="center"/>
              <w:rPr>
                <w:lang w:eastAsia="en-GB"/>
              </w:rPr>
            </w:pPr>
            <w:r>
              <w:rPr>
                <w:rFonts w:ascii="Calibri" w:hAnsi="Calibri" w:cs="Calibri"/>
                <w:color w:val="000000"/>
              </w:rPr>
              <w:t>0.6</w:t>
            </w:r>
          </w:p>
        </w:tc>
        <w:tc>
          <w:tcPr>
            <w:tcW w:w="2251" w:type="dxa"/>
            <w:vAlign w:val="bottom"/>
          </w:tcPr>
          <w:p w14:paraId="0A73F2C1" w14:textId="5F233CD1" w:rsidR="000F5558" w:rsidRDefault="000F5558" w:rsidP="000F5558">
            <w:pPr>
              <w:jc w:val="center"/>
              <w:rPr>
                <w:lang w:eastAsia="en-GB"/>
              </w:rPr>
            </w:pPr>
            <w:r>
              <w:rPr>
                <w:rFonts w:ascii="Calibri" w:hAnsi="Calibri" w:cs="Calibri"/>
                <w:color w:val="000000"/>
              </w:rPr>
              <w:t>4.8</w:t>
            </w:r>
          </w:p>
        </w:tc>
        <w:tc>
          <w:tcPr>
            <w:tcW w:w="2369" w:type="dxa"/>
            <w:vAlign w:val="bottom"/>
          </w:tcPr>
          <w:p w14:paraId="1D34888B" w14:textId="0D4166AC" w:rsidR="000F5558" w:rsidRDefault="000F5558" w:rsidP="000F5558">
            <w:pPr>
              <w:jc w:val="center"/>
              <w:rPr>
                <w:lang w:eastAsia="en-GB"/>
              </w:rPr>
            </w:pPr>
            <w:r>
              <w:rPr>
                <w:rFonts w:ascii="Calibri" w:hAnsi="Calibri" w:cs="Calibri"/>
                <w:color w:val="000000"/>
              </w:rPr>
              <w:t>0.21</w:t>
            </w:r>
          </w:p>
        </w:tc>
        <w:tc>
          <w:tcPr>
            <w:tcW w:w="2053" w:type="dxa"/>
            <w:vAlign w:val="bottom"/>
          </w:tcPr>
          <w:p w14:paraId="0366F958" w14:textId="5575A7A4" w:rsidR="000F5558" w:rsidRDefault="000F5558" w:rsidP="000F5558">
            <w:pPr>
              <w:jc w:val="center"/>
              <w:rPr>
                <w:lang w:eastAsia="en-GB"/>
              </w:rPr>
            </w:pPr>
            <w:r>
              <w:rPr>
                <w:rFonts w:ascii="Calibri" w:hAnsi="Calibri" w:cs="Calibri"/>
                <w:color w:val="000000"/>
              </w:rPr>
              <w:t>45.83</w:t>
            </w:r>
          </w:p>
        </w:tc>
      </w:tr>
    </w:tbl>
    <w:p w14:paraId="77CEAA1F" w14:textId="77777777" w:rsidR="00D45C12" w:rsidRPr="00D45C12" w:rsidRDefault="00D45C12" w:rsidP="00D45C12">
      <w:pPr>
        <w:rPr>
          <w:lang w:eastAsia="en-GB"/>
        </w:rPr>
      </w:pPr>
    </w:p>
    <w:p w14:paraId="0CFC99E3" w14:textId="77777777" w:rsidR="002530C1" w:rsidRPr="002530C1" w:rsidRDefault="002530C1" w:rsidP="002530C1">
      <w:pPr>
        <w:rPr>
          <w:lang w:eastAsia="en-GB"/>
        </w:rPr>
      </w:pPr>
    </w:p>
    <w:p w14:paraId="51E346C7" w14:textId="77777777" w:rsidR="002530C1" w:rsidRDefault="002530C1" w:rsidP="002530C1">
      <w:pPr>
        <w:keepNext/>
        <w:jc w:val="center"/>
      </w:pPr>
      <w:r>
        <w:rPr>
          <w:noProof/>
          <w:lang w:eastAsia="en-GB"/>
        </w:rPr>
        <w:lastRenderedPageBreak/>
        <w:drawing>
          <wp:inline distT="0" distB="0" distL="0" distR="0" wp14:anchorId="12C10FCB" wp14:editId="5482950C">
            <wp:extent cx="3886200" cy="2336800"/>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886200" cy="2336800"/>
                    </a:xfrm>
                    <a:prstGeom prst="rect">
                      <a:avLst/>
                    </a:prstGeom>
                  </pic:spPr>
                </pic:pic>
              </a:graphicData>
            </a:graphic>
          </wp:inline>
        </w:drawing>
      </w:r>
    </w:p>
    <w:p w14:paraId="35E8581A" w14:textId="3920E883" w:rsidR="002530C1" w:rsidRPr="002530C1" w:rsidRDefault="002530C1" w:rsidP="00243E3C">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7</w:t>
      </w:r>
      <w:r w:rsidR="008046E5">
        <w:rPr>
          <w:noProof/>
        </w:rPr>
        <w:fldChar w:fldCharType="end"/>
      </w:r>
      <w:r>
        <w:t xml:space="preserve"> The spiking frequency </w:t>
      </w:r>
      <w:r w:rsidR="00162B2A">
        <w:t xml:space="preserve">modulation </w:t>
      </w:r>
      <w:r w:rsidR="00243E3C">
        <w:t>(depending</w:t>
      </w:r>
      <w:r w:rsidR="00162B2A">
        <w:t xml:space="preserve"> on the V</w:t>
      </w:r>
      <w:r w:rsidR="00162B2A" w:rsidRPr="00162B2A">
        <w:rPr>
          <w:vertAlign w:val="subscript"/>
        </w:rPr>
        <w:t xml:space="preserve">capacitor </w:t>
      </w:r>
      <w:r w:rsidR="000E1EC9" w:rsidRPr="00162B2A">
        <w:rPr>
          <w:vertAlign w:val="subscript"/>
        </w:rPr>
        <w:t>input</w:t>
      </w:r>
      <w:r w:rsidR="000E1EC9">
        <w:t>) as</w:t>
      </w:r>
      <w:r>
        <w:t xml:space="preserve"> extracted from Supplementary Fig.6 </w:t>
      </w:r>
      <w:r w:rsidR="00F3257A">
        <w:t>traces</w:t>
      </w:r>
      <w:r w:rsidR="00243E3C">
        <w:t xml:space="preserve">. The plot shows that the relation is </w:t>
      </w:r>
      <w:r w:rsidR="000E1EC9">
        <w:t>sublinear in the voltage region 0.3 – 0.6V.</w:t>
      </w:r>
    </w:p>
    <w:p w14:paraId="23B481CD" w14:textId="77777777" w:rsidR="00B75FB6" w:rsidRDefault="00B75FB6" w:rsidP="00945E98">
      <w:pPr>
        <w:rPr>
          <w:b/>
          <w:bCs/>
          <w:sz w:val="24"/>
          <w:szCs w:val="28"/>
          <w:lang w:eastAsia="en-GB"/>
        </w:rPr>
      </w:pPr>
    </w:p>
    <w:p w14:paraId="334A7035" w14:textId="141FD17E" w:rsidR="00431305" w:rsidRPr="00B75FB6" w:rsidRDefault="00431305" w:rsidP="00945E98">
      <w:pPr>
        <w:rPr>
          <w:b/>
          <w:bCs/>
          <w:sz w:val="24"/>
          <w:szCs w:val="28"/>
          <w:lang w:eastAsia="en-GB"/>
        </w:rPr>
      </w:pPr>
      <w:r w:rsidRPr="00B75FB6">
        <w:rPr>
          <w:b/>
          <w:bCs/>
          <w:sz w:val="24"/>
          <w:szCs w:val="28"/>
          <w:lang w:eastAsia="en-GB"/>
        </w:rPr>
        <w:t>Supplementary Discussion 2: Sensory coding with pressure sensor</w:t>
      </w:r>
    </w:p>
    <w:p w14:paraId="2DEDEF1A" w14:textId="77777777" w:rsidR="009A0868" w:rsidRDefault="009A0868" w:rsidP="00945E98">
      <w:pPr>
        <w:rPr>
          <w:lang w:eastAsia="en-GB"/>
        </w:rPr>
      </w:pPr>
    </w:p>
    <w:p w14:paraId="5FE98718" w14:textId="0531142A" w:rsidR="00EF2977" w:rsidRDefault="00B75FB6" w:rsidP="00685D20">
      <w:pPr>
        <w:rPr>
          <w:lang w:eastAsia="en-GB"/>
        </w:rPr>
      </w:pPr>
      <w:r>
        <w:rPr>
          <w:lang w:eastAsia="en-GB"/>
        </w:rPr>
        <w:t xml:space="preserve">In this section we </w:t>
      </w:r>
      <w:r w:rsidR="00714B93">
        <w:rPr>
          <w:lang w:eastAsia="en-GB"/>
        </w:rPr>
        <w:t xml:space="preserve">describe in </w:t>
      </w:r>
      <w:r w:rsidR="00211A14">
        <w:rPr>
          <w:lang w:eastAsia="en-GB"/>
        </w:rPr>
        <w:t>detail</w:t>
      </w:r>
      <w:r w:rsidR="00714B93">
        <w:rPr>
          <w:lang w:eastAsia="en-GB"/>
        </w:rPr>
        <w:t xml:space="preserve"> </w:t>
      </w:r>
      <w:r w:rsidR="00211A14">
        <w:rPr>
          <w:lang w:eastAsia="en-GB"/>
        </w:rPr>
        <w:t>the</w:t>
      </w:r>
      <w:r w:rsidR="009C2B8F">
        <w:rPr>
          <w:lang w:eastAsia="en-GB"/>
        </w:rPr>
        <w:t xml:space="preserve"> mechanisms of</w:t>
      </w:r>
      <w:r w:rsidR="00211A14">
        <w:rPr>
          <w:lang w:eastAsia="en-GB"/>
        </w:rPr>
        <w:t xml:space="preserve"> coupling of the </w:t>
      </w:r>
      <w:r w:rsidR="007C15E9">
        <w:rPr>
          <w:lang w:eastAsia="en-GB"/>
        </w:rPr>
        <w:t>commercially</w:t>
      </w:r>
      <w:r w:rsidR="007B6056">
        <w:rPr>
          <w:lang w:eastAsia="en-GB"/>
        </w:rPr>
        <w:t xml:space="preserve"> available</w:t>
      </w:r>
      <w:r w:rsidR="00211A14">
        <w:rPr>
          <w:lang w:eastAsia="en-GB"/>
        </w:rPr>
        <w:t xml:space="preserve"> </w:t>
      </w:r>
      <w:r w:rsidR="00FB6405">
        <w:rPr>
          <w:lang w:eastAsia="en-GB"/>
        </w:rPr>
        <w:t>force</w:t>
      </w:r>
      <w:r w:rsidR="00211A14">
        <w:rPr>
          <w:lang w:eastAsia="en-GB"/>
        </w:rPr>
        <w:t xml:space="preserve"> sensor </w:t>
      </w:r>
      <w:r w:rsidR="007B6056">
        <w:rPr>
          <w:lang w:eastAsia="en-GB"/>
        </w:rPr>
        <w:t>(</w:t>
      </w:r>
      <w:bookmarkStart w:id="1" w:name="_Hlk110427791"/>
      <w:r w:rsidR="007B6056" w:rsidRPr="00CA4776">
        <w:rPr>
          <w:lang w:eastAsia="en-GB"/>
        </w:rPr>
        <w:t>Grove-Round Force Sensor</w:t>
      </w:r>
      <w:r w:rsidR="007B6056">
        <w:rPr>
          <w:lang w:eastAsia="en-GB"/>
        </w:rPr>
        <w:t xml:space="preserve">, </w:t>
      </w:r>
      <w:r w:rsidR="007B6056" w:rsidRPr="00CA4776">
        <w:rPr>
          <w:lang w:eastAsia="en-GB"/>
        </w:rPr>
        <w:t>FSR402</w:t>
      </w:r>
      <w:bookmarkEnd w:id="1"/>
      <w:r w:rsidR="007B6056">
        <w:rPr>
          <w:lang w:eastAsia="en-GB"/>
        </w:rPr>
        <w:t xml:space="preserve">) </w:t>
      </w:r>
      <w:r w:rsidR="00211A14">
        <w:rPr>
          <w:lang w:eastAsia="en-GB"/>
        </w:rPr>
        <w:t>to the neuromorphic spiking circuit.</w:t>
      </w:r>
      <w:r w:rsidR="00A3247C">
        <w:rPr>
          <w:lang w:eastAsia="en-GB"/>
        </w:rPr>
        <w:t xml:space="preserve"> The</w:t>
      </w:r>
      <w:r w:rsidR="003F795C">
        <w:rPr>
          <w:lang w:eastAsia="en-GB"/>
        </w:rPr>
        <w:t xml:space="preserve"> results</w:t>
      </w:r>
      <w:r w:rsidR="00E67FED">
        <w:rPr>
          <w:lang w:eastAsia="en-GB"/>
        </w:rPr>
        <w:t xml:space="preserve"> of the spiking activity</w:t>
      </w:r>
      <w:r w:rsidR="003F795C">
        <w:rPr>
          <w:lang w:eastAsia="en-GB"/>
        </w:rPr>
        <w:t xml:space="preserve"> are presented in Supplementary Fig.9.</w:t>
      </w:r>
      <w:r w:rsidR="00685D20">
        <w:rPr>
          <w:lang w:eastAsia="en-GB"/>
        </w:rPr>
        <w:t xml:space="preserve"> The pressure s</w:t>
      </w:r>
      <w:r w:rsidR="00CA4776" w:rsidRPr="00CA4776">
        <w:rPr>
          <w:lang w:eastAsia="en-GB"/>
        </w:rPr>
        <w:t>ensor</w:t>
      </w:r>
      <w:r w:rsidR="00685D20">
        <w:rPr>
          <w:lang w:eastAsia="en-GB"/>
        </w:rPr>
        <w:t xml:space="preserve"> is</w:t>
      </w:r>
      <w:r w:rsidR="00CA4776" w:rsidRPr="00CA4776">
        <w:rPr>
          <w:lang w:eastAsia="en-GB"/>
        </w:rPr>
        <w:t xml:space="preserve"> a force sensitive module</w:t>
      </w:r>
      <w:r w:rsidR="00685D20">
        <w:rPr>
          <w:lang w:eastAsia="en-GB"/>
        </w:rPr>
        <w:t xml:space="preserve"> with a</w:t>
      </w:r>
      <w:r w:rsidR="00CA4776" w:rsidRPr="00CA4776">
        <w:rPr>
          <w:lang w:eastAsia="en-GB"/>
        </w:rPr>
        <w:t>t the end a round force sensitive resistor</w:t>
      </w:r>
      <w:r w:rsidR="00A571D7">
        <w:rPr>
          <w:lang w:eastAsia="en-GB"/>
        </w:rPr>
        <w:t xml:space="preserve"> (</w:t>
      </w:r>
      <m:oMath>
        <m:sSub>
          <m:sSubPr>
            <m:ctrlPr>
              <w:rPr>
                <w:rFonts w:ascii="Cambria Math" w:hAnsi="Cambria Math"/>
                <w:i/>
                <w:lang w:eastAsia="en-GB"/>
              </w:rPr>
            </m:ctrlPr>
          </m:sSubPr>
          <m:e>
            <m:r>
              <w:rPr>
                <w:rFonts w:ascii="Cambria Math" w:hAnsi="Cambria Math"/>
                <w:lang w:eastAsia="en-GB"/>
              </w:rPr>
              <m:t>R</m:t>
            </m:r>
          </m:e>
          <m:sub>
            <m:r>
              <w:rPr>
                <w:rFonts w:ascii="Cambria Math" w:hAnsi="Cambria Math"/>
                <w:lang w:eastAsia="en-GB"/>
              </w:rPr>
              <m:t>FSR</m:t>
            </m:r>
          </m:sub>
        </m:sSub>
      </m:oMath>
      <w:r w:rsidR="00911B96">
        <w:rPr>
          <w:rFonts w:eastAsiaTheme="minorEastAsia"/>
          <w:lang w:eastAsia="en-GB"/>
        </w:rPr>
        <w:t>)</w:t>
      </w:r>
      <w:r w:rsidR="00685D20">
        <w:rPr>
          <w:lang w:eastAsia="en-GB"/>
        </w:rPr>
        <w:t>. This</w:t>
      </w:r>
      <w:r w:rsidR="00CA4776" w:rsidRPr="00CA4776">
        <w:rPr>
          <w:lang w:eastAsia="en-GB"/>
        </w:rPr>
        <w:t xml:space="preserve"> resistance depends on </w:t>
      </w:r>
      <w:r w:rsidR="00685D20">
        <w:rPr>
          <w:lang w:eastAsia="en-GB"/>
        </w:rPr>
        <w:t xml:space="preserve">the </w:t>
      </w:r>
      <w:r w:rsidR="00CA4776" w:rsidRPr="00CA4776">
        <w:rPr>
          <w:lang w:eastAsia="en-GB"/>
        </w:rPr>
        <w:t>pressure applied to this resistor</w:t>
      </w:r>
      <w:r w:rsidR="00685D20">
        <w:rPr>
          <w:lang w:eastAsia="en-GB"/>
        </w:rPr>
        <w:t>:</w:t>
      </w:r>
      <w:r w:rsidR="00505552">
        <w:rPr>
          <w:lang w:eastAsia="en-GB"/>
        </w:rPr>
        <w:t xml:space="preserve"> t</w:t>
      </w:r>
      <w:r w:rsidR="00CA4776" w:rsidRPr="00CA4776">
        <w:rPr>
          <w:lang w:eastAsia="en-GB"/>
        </w:rPr>
        <w:t>he greater the pressure, the smaller the resistance</w:t>
      </w:r>
      <w:r w:rsidR="00911B96">
        <w:rPr>
          <w:lang w:eastAsia="en-GB"/>
        </w:rPr>
        <w:t xml:space="preserve">. Output voltage </w:t>
      </w:r>
      <w:r w:rsidR="00EF2977">
        <w:rPr>
          <w:lang w:eastAsia="en-GB"/>
        </w:rPr>
        <w:t>is equal to</w:t>
      </w:r>
    </w:p>
    <w:p w14:paraId="504D4D63" w14:textId="6D0EFEB1" w:rsidR="007C62D3" w:rsidRDefault="00A571D7" w:rsidP="00685D20">
      <w:pPr>
        <w:rPr>
          <w:rFonts w:eastAsiaTheme="minorEastAsia"/>
          <w:lang w:eastAsia="en-GB"/>
        </w:rPr>
      </w:pPr>
      <w:r w:rsidDel="00CA4776">
        <w:rPr>
          <w:lang w:eastAsia="en-GB"/>
        </w:rPr>
        <w:t xml:space="preserve"> </w:t>
      </w:r>
      <m:oMath>
        <m:sSub>
          <m:sSubPr>
            <m:ctrlPr>
              <w:rPr>
                <w:rFonts w:ascii="Cambria Math" w:hAnsi="Cambria Math"/>
                <w:i/>
                <w:lang w:eastAsia="en-GB"/>
              </w:rPr>
            </m:ctrlPr>
          </m:sSubPr>
          <m:e>
            <m:r>
              <w:rPr>
                <w:rFonts w:ascii="Cambria Math" w:hAnsi="Cambria Math"/>
                <w:lang w:eastAsia="en-GB"/>
              </w:rPr>
              <m:t>V</m:t>
            </m:r>
          </m:e>
          <m:sub>
            <m:r>
              <w:rPr>
                <w:rFonts w:ascii="Cambria Math" w:hAnsi="Cambria Math"/>
                <w:lang w:eastAsia="en-GB"/>
              </w:rPr>
              <m:t>out</m:t>
            </m:r>
          </m:sub>
        </m:sSub>
        <m:r>
          <w:rPr>
            <w:rFonts w:ascii="Cambria Math" w:hAnsi="Cambria Math"/>
            <w:lang w:eastAsia="en-GB"/>
          </w:rPr>
          <m:t xml:space="preserve">= </m:t>
        </m:r>
        <m:f>
          <m:fPr>
            <m:ctrlPr>
              <w:rPr>
                <w:rFonts w:ascii="Cambria Math" w:hAnsi="Cambria Math"/>
                <w:i/>
                <w:lang w:eastAsia="en-GB"/>
              </w:rPr>
            </m:ctrlPr>
          </m:fPr>
          <m:num>
            <m:sSub>
              <m:sSubPr>
                <m:ctrlPr>
                  <w:rPr>
                    <w:rFonts w:ascii="Cambria Math" w:hAnsi="Cambria Math"/>
                    <w:i/>
                    <w:lang w:eastAsia="en-GB"/>
                  </w:rPr>
                </m:ctrlPr>
              </m:sSubPr>
              <m:e>
                <m:r>
                  <w:rPr>
                    <w:rFonts w:ascii="Cambria Math" w:hAnsi="Cambria Math"/>
                    <w:lang w:eastAsia="en-GB"/>
                  </w:rPr>
                  <m:t>R</m:t>
                </m:r>
              </m:e>
              <m:sub>
                <m:r>
                  <w:rPr>
                    <w:rFonts w:ascii="Cambria Math" w:hAnsi="Cambria Math"/>
                    <w:lang w:eastAsia="en-GB"/>
                  </w:rPr>
                  <m:t>M</m:t>
                </m:r>
              </m:sub>
            </m:sSub>
            <m:r>
              <w:rPr>
                <w:rFonts w:ascii="Cambria Math" w:hAnsi="Cambria Math"/>
                <w:lang w:eastAsia="en-GB"/>
              </w:rPr>
              <m:t>*</m:t>
            </m:r>
            <m:sSub>
              <m:sSubPr>
                <m:ctrlPr>
                  <w:rPr>
                    <w:rFonts w:ascii="Cambria Math" w:hAnsi="Cambria Math"/>
                    <w:i/>
                    <w:lang w:eastAsia="en-GB"/>
                  </w:rPr>
                </m:ctrlPr>
              </m:sSubPr>
              <m:e>
                <m:r>
                  <w:rPr>
                    <w:rFonts w:ascii="Cambria Math" w:hAnsi="Cambria Math"/>
                    <w:lang w:eastAsia="en-GB"/>
                  </w:rPr>
                  <m:t>V</m:t>
                </m:r>
              </m:e>
              <m:sub>
                <m:r>
                  <w:rPr>
                    <w:rFonts w:ascii="Cambria Math" w:hAnsi="Cambria Math"/>
                    <w:lang w:eastAsia="en-GB"/>
                  </w:rPr>
                  <m:t>CC</m:t>
                </m:r>
              </m:sub>
            </m:sSub>
          </m:num>
          <m:den>
            <m:sSub>
              <m:sSubPr>
                <m:ctrlPr>
                  <w:rPr>
                    <w:rFonts w:ascii="Cambria Math" w:hAnsi="Cambria Math"/>
                    <w:i/>
                    <w:lang w:eastAsia="en-GB"/>
                  </w:rPr>
                </m:ctrlPr>
              </m:sSubPr>
              <m:e>
                <m:r>
                  <w:rPr>
                    <w:rFonts w:ascii="Cambria Math" w:hAnsi="Cambria Math"/>
                    <w:lang w:eastAsia="en-GB"/>
                  </w:rPr>
                  <m:t>(R</m:t>
                </m:r>
              </m:e>
              <m:sub>
                <m:r>
                  <w:rPr>
                    <w:rFonts w:ascii="Cambria Math" w:hAnsi="Cambria Math"/>
                    <w:lang w:eastAsia="en-GB"/>
                  </w:rPr>
                  <m:t>M</m:t>
                </m:r>
              </m:sub>
            </m:sSub>
            <m:r>
              <w:rPr>
                <w:rFonts w:ascii="Cambria Math" w:hAnsi="Cambria Math"/>
                <w:lang w:eastAsia="en-GB"/>
              </w:rPr>
              <m:t>+</m:t>
            </m:r>
            <m:sSub>
              <m:sSubPr>
                <m:ctrlPr>
                  <w:rPr>
                    <w:rFonts w:ascii="Cambria Math" w:hAnsi="Cambria Math"/>
                    <w:i/>
                    <w:lang w:eastAsia="en-GB"/>
                  </w:rPr>
                </m:ctrlPr>
              </m:sSubPr>
              <m:e>
                <m:r>
                  <w:rPr>
                    <w:rFonts w:ascii="Cambria Math" w:hAnsi="Cambria Math"/>
                    <w:lang w:eastAsia="en-GB"/>
                  </w:rPr>
                  <m:t>R</m:t>
                </m:r>
              </m:e>
              <m:sub>
                <m:r>
                  <w:rPr>
                    <w:rFonts w:ascii="Cambria Math" w:hAnsi="Cambria Math"/>
                    <w:lang w:eastAsia="en-GB"/>
                  </w:rPr>
                  <m:t>FSR</m:t>
                </m:r>
              </m:sub>
            </m:sSub>
            <m:r>
              <w:rPr>
                <w:rFonts w:ascii="Cambria Math" w:hAnsi="Cambria Math"/>
                <w:lang w:eastAsia="en-GB"/>
              </w:rPr>
              <m:t>)</m:t>
            </m:r>
          </m:den>
        </m:f>
      </m:oMath>
      <w:r w:rsidR="00EF2977">
        <w:rPr>
          <w:rFonts w:eastAsiaTheme="minorEastAsia"/>
          <w:lang w:eastAsia="en-GB"/>
        </w:rPr>
        <w:t>,</w:t>
      </w:r>
    </w:p>
    <w:p w14:paraId="47D0CF6C" w14:textId="28E3E891" w:rsidR="00EF2977" w:rsidRDefault="005E3A81" w:rsidP="00685D20">
      <w:pPr>
        <w:rPr>
          <w:lang w:eastAsia="en-GB"/>
        </w:rPr>
      </w:pPr>
      <w:r>
        <w:rPr>
          <w:rFonts w:eastAsiaTheme="minorEastAsia"/>
          <w:lang w:eastAsia="en-GB"/>
        </w:rPr>
        <w:t>w</w:t>
      </w:r>
      <w:r w:rsidR="00EF2977">
        <w:rPr>
          <w:rFonts w:eastAsiaTheme="minorEastAsia"/>
          <w:lang w:eastAsia="en-GB"/>
        </w:rPr>
        <w:t xml:space="preserve">here </w:t>
      </w:r>
      <w:r>
        <w:rPr>
          <w:rFonts w:eastAsiaTheme="minorEastAsia"/>
          <w:lang w:eastAsia="en-GB"/>
        </w:rPr>
        <w:t xml:space="preserve">the measuring resistor </w:t>
      </w:r>
      <m:oMath>
        <m:sSub>
          <m:sSubPr>
            <m:ctrlPr>
              <w:rPr>
                <w:rFonts w:ascii="Cambria Math" w:hAnsi="Cambria Math"/>
                <w:i/>
                <w:lang w:eastAsia="en-GB"/>
              </w:rPr>
            </m:ctrlPr>
          </m:sSubPr>
          <m:e>
            <m:r>
              <w:rPr>
                <w:rFonts w:ascii="Cambria Math" w:hAnsi="Cambria Math"/>
                <w:lang w:eastAsia="en-GB"/>
              </w:rPr>
              <m:t>R</m:t>
            </m:r>
          </m:e>
          <m:sub>
            <m:r>
              <w:rPr>
                <w:rFonts w:ascii="Cambria Math" w:hAnsi="Cambria Math"/>
                <w:lang w:eastAsia="en-GB"/>
              </w:rPr>
              <m:t>M</m:t>
            </m:r>
          </m:sub>
        </m:sSub>
        <m:r>
          <w:rPr>
            <w:rFonts w:ascii="Cambria Math" w:hAnsi="Cambria Math"/>
            <w:lang w:eastAsia="en-GB"/>
          </w:rPr>
          <m:t>=30</m:t>
        </m:r>
      </m:oMath>
      <w:r>
        <w:rPr>
          <w:rFonts w:eastAsiaTheme="minorEastAsia"/>
          <w:lang w:eastAsia="en-GB"/>
        </w:rPr>
        <w:t>k</w:t>
      </w:r>
      <w:r w:rsidR="00404CAD">
        <w:rPr>
          <w:rFonts w:eastAsiaTheme="minorEastAsia"/>
          <w:lang w:eastAsia="en-GB"/>
        </w:rPr>
        <w:t xml:space="preserve"> and</w:t>
      </w:r>
      <w:r>
        <w:rPr>
          <w:rFonts w:eastAsiaTheme="minorEastAsia"/>
          <w:lang w:eastAsia="en-GB"/>
        </w:rPr>
        <w:t xml:space="preserve"> the supply voltage </w:t>
      </w:r>
      <m:oMath>
        <m:sSub>
          <m:sSubPr>
            <m:ctrlPr>
              <w:rPr>
                <w:rFonts w:ascii="Cambria Math" w:hAnsi="Cambria Math"/>
                <w:i/>
                <w:lang w:eastAsia="en-GB"/>
              </w:rPr>
            </m:ctrlPr>
          </m:sSubPr>
          <m:e>
            <m:r>
              <w:rPr>
                <w:rFonts w:ascii="Cambria Math" w:hAnsi="Cambria Math"/>
                <w:lang w:eastAsia="en-GB"/>
              </w:rPr>
              <m:t>V</m:t>
            </m:r>
          </m:e>
          <m:sub>
            <m:r>
              <w:rPr>
                <w:rFonts w:ascii="Cambria Math" w:hAnsi="Cambria Math"/>
                <w:lang w:eastAsia="en-GB"/>
              </w:rPr>
              <m:t>CC</m:t>
            </m:r>
          </m:sub>
        </m:sSub>
        <m:r>
          <w:rPr>
            <w:rFonts w:ascii="Cambria Math" w:hAnsi="Cambria Math"/>
            <w:lang w:eastAsia="en-GB"/>
          </w:rPr>
          <m:t>=1</m:t>
        </m:r>
      </m:oMath>
      <w:r w:rsidR="00404CAD">
        <w:rPr>
          <w:rFonts w:eastAsiaTheme="minorEastAsia"/>
          <w:lang w:eastAsia="en-GB"/>
        </w:rPr>
        <w:t>V.</w:t>
      </w:r>
    </w:p>
    <w:p w14:paraId="130E88CF" w14:textId="77777777" w:rsidR="007C62D3" w:rsidRDefault="007C62D3" w:rsidP="007C62D3">
      <w:pPr>
        <w:rPr>
          <w:lang w:eastAsia="en-GB"/>
        </w:rPr>
      </w:pPr>
    </w:p>
    <w:p w14:paraId="21BBCC6B" w14:textId="77777777" w:rsidR="007C62D3" w:rsidRDefault="007C62D3" w:rsidP="007C62D3">
      <w:pPr>
        <w:rPr>
          <w:lang w:eastAsia="en-GB"/>
        </w:rPr>
      </w:pPr>
    </w:p>
    <w:p w14:paraId="11E42A3E" w14:textId="77777777" w:rsidR="00FB301F" w:rsidRDefault="00714B93" w:rsidP="00685D20">
      <w:r>
        <w:rPr>
          <w:lang w:eastAsia="en-GB"/>
        </w:rPr>
        <w:t xml:space="preserve"> </w:t>
      </w:r>
      <w:r w:rsidR="00E538EF">
        <w:rPr>
          <w:noProof/>
        </w:rPr>
        <w:drawing>
          <wp:inline distT="0" distB="0" distL="0" distR="0" wp14:anchorId="50F12299" wp14:editId="367C4FBB">
            <wp:extent cx="4305993" cy="1325418"/>
            <wp:effectExtent l="0" t="0" r="0" b="825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58968"/>
                    <a:stretch/>
                  </pic:blipFill>
                  <pic:spPr bwMode="auto">
                    <a:xfrm>
                      <a:off x="0" y="0"/>
                      <a:ext cx="4313326" cy="1327675"/>
                    </a:xfrm>
                    <a:prstGeom prst="rect">
                      <a:avLst/>
                    </a:prstGeom>
                    <a:noFill/>
                    <a:ln>
                      <a:noFill/>
                    </a:ln>
                    <a:extLst>
                      <a:ext uri="{53640926-AAD7-44D8-BBD7-CCE9431645EC}">
                        <a14:shadowObscured xmlns:a14="http://schemas.microsoft.com/office/drawing/2010/main"/>
                      </a:ext>
                    </a:extLst>
                  </pic:spPr>
                </pic:pic>
              </a:graphicData>
            </a:graphic>
          </wp:inline>
        </w:drawing>
      </w:r>
    </w:p>
    <w:p w14:paraId="594C2F4F" w14:textId="070474A3" w:rsidR="003229BC" w:rsidRDefault="00FB301F" w:rsidP="00FB301F">
      <w:pPr>
        <w:pStyle w:val="Caption"/>
      </w:pPr>
      <w:r>
        <w:t xml:space="preserve">Supplementary Figure </w:t>
      </w:r>
      <w:r>
        <w:fldChar w:fldCharType="begin"/>
      </w:r>
      <w:r>
        <w:instrText xml:space="preserve"> SEQ Supplementary_Figure \* ARABIC </w:instrText>
      </w:r>
      <w:r>
        <w:fldChar w:fldCharType="separate"/>
      </w:r>
      <w:r w:rsidR="009870A2">
        <w:rPr>
          <w:noProof/>
        </w:rPr>
        <w:t>8</w:t>
      </w:r>
      <w:r>
        <w:fldChar w:fldCharType="end"/>
      </w:r>
      <w:r>
        <w:t xml:space="preserve">: </w:t>
      </w:r>
      <w:r w:rsidR="007C15E9">
        <w:t xml:space="preserve">Figure of the </w:t>
      </w:r>
      <w:r w:rsidR="007C15E9" w:rsidRPr="00CA4776">
        <w:t>Grove-Round Force Sensor</w:t>
      </w:r>
      <w:r w:rsidR="007C15E9">
        <w:t xml:space="preserve">, </w:t>
      </w:r>
      <w:r w:rsidR="007C15E9" w:rsidRPr="00CA4776">
        <w:t>FSR402</w:t>
      </w:r>
    </w:p>
    <w:p w14:paraId="283D0FE0" w14:textId="77777777" w:rsidR="009870A2" w:rsidRDefault="009870A2" w:rsidP="009870A2">
      <w:pPr>
        <w:rPr>
          <w:lang w:eastAsia="en-GB"/>
        </w:rPr>
      </w:pPr>
    </w:p>
    <w:p w14:paraId="36CFEF97" w14:textId="46DF3F23" w:rsidR="009870A2" w:rsidRDefault="00315E0A" w:rsidP="009870A2">
      <w:pPr>
        <w:rPr>
          <w:lang w:eastAsia="en-GB"/>
        </w:rPr>
      </w:pPr>
      <w:r w:rsidRPr="00315E0A">
        <w:rPr>
          <w:lang w:eastAsia="en-GB"/>
        </w:rPr>
        <w:t xml:space="preserve">We connect </w:t>
      </w:r>
      <w:r>
        <w:rPr>
          <w:lang w:eastAsia="en-GB"/>
        </w:rPr>
        <w:t>the</w:t>
      </w:r>
      <w:r w:rsidRPr="00315E0A">
        <w:rPr>
          <w:lang w:eastAsia="en-GB"/>
        </w:rPr>
        <w:t xml:space="preserve"> force sensor that replicates the </w:t>
      </w:r>
      <w:r w:rsidR="00126CFA" w:rsidRPr="00315E0A">
        <w:rPr>
          <w:lang w:eastAsia="en-GB"/>
        </w:rPr>
        <w:t>behavior</w:t>
      </w:r>
      <w:r w:rsidRPr="00315E0A">
        <w:rPr>
          <w:lang w:eastAsia="en-GB"/>
        </w:rPr>
        <w:t xml:space="preserve"> of biological skin receptors by transducing a set of pressure stimuli (i.e., the weight of four different objects) into voltage potentials that are used as the input to the neuromorphic circuit (afferent neuron). Each input generates a train of voltage spikes with a characteristic frequency</w:t>
      </w:r>
      <w:r w:rsidR="00E67FED">
        <w:rPr>
          <w:lang w:eastAsia="en-GB"/>
        </w:rPr>
        <w:t xml:space="preserve"> as reported in Table 2</w:t>
      </w:r>
      <w:r w:rsidRPr="00315E0A">
        <w:rPr>
          <w:lang w:eastAsia="en-GB"/>
        </w:rPr>
        <w:t xml:space="preserve">. The spiking frequency (ranging from 0.14Hz to </w:t>
      </w:r>
      <w:r w:rsidRPr="00315E0A">
        <w:rPr>
          <w:lang w:eastAsia="en-GB"/>
        </w:rPr>
        <w:lastRenderedPageBreak/>
        <w:t xml:space="preserve">0.35Hz) shows a linear response to the pressure stimuli emulating the biological mechanism of conscious sensation on the skin of the </w:t>
      </w:r>
      <w:r w:rsidRPr="00CE042E">
        <w:rPr>
          <w:lang w:eastAsia="en-GB"/>
        </w:rPr>
        <w:t>hand</w:t>
      </w:r>
      <w:r w:rsidRPr="00315E0A">
        <w:rPr>
          <w:lang w:eastAsia="en-GB"/>
        </w:rPr>
        <w:t xml:space="preserve"> where receptors are programmed to respond to different pressures by featuring specific thresholds</w:t>
      </w:r>
      <w:r w:rsidR="00E67FED">
        <w:rPr>
          <w:lang w:eastAsia="en-GB"/>
        </w:rPr>
        <w:t xml:space="preserve"> </w:t>
      </w:r>
      <w:r w:rsidR="00A70F3E">
        <w:rPr>
          <w:lang w:eastAsia="en-GB"/>
        </w:rPr>
        <w:t>(Supplementary</w:t>
      </w:r>
      <w:r w:rsidR="00E67FED">
        <w:rPr>
          <w:lang w:eastAsia="en-GB"/>
        </w:rPr>
        <w:t xml:space="preserve"> Fig. 10 and 11).</w:t>
      </w:r>
    </w:p>
    <w:p w14:paraId="5023CE12" w14:textId="77777777" w:rsidR="00A869BF" w:rsidRDefault="00A869BF" w:rsidP="009870A2">
      <w:pPr>
        <w:rPr>
          <w:lang w:eastAsia="en-GB"/>
        </w:rPr>
      </w:pPr>
    </w:p>
    <w:p w14:paraId="081C7341" w14:textId="77777777" w:rsidR="009870A2" w:rsidRDefault="009870A2" w:rsidP="009870A2">
      <w:pPr>
        <w:keepNext/>
      </w:pPr>
      <w:r>
        <w:rPr>
          <w:noProof/>
          <w:lang w:eastAsia="en-GB"/>
        </w:rPr>
        <w:drawing>
          <wp:inline distT="0" distB="0" distL="0" distR="0" wp14:anchorId="525E266B" wp14:editId="64B0A88C">
            <wp:extent cx="5731510" cy="2861310"/>
            <wp:effectExtent l="0" t="0" r="0" b="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731510" cy="2861310"/>
                    </a:xfrm>
                    <a:prstGeom prst="rect">
                      <a:avLst/>
                    </a:prstGeom>
                  </pic:spPr>
                </pic:pic>
              </a:graphicData>
            </a:graphic>
          </wp:inline>
        </w:drawing>
      </w:r>
    </w:p>
    <w:p w14:paraId="19832FD6" w14:textId="123A4952" w:rsidR="009870A2" w:rsidRDefault="009870A2" w:rsidP="009870A2">
      <w:pPr>
        <w:pStyle w:val="Caption"/>
        <w:rPr>
          <w:lang w:val="en-GB"/>
        </w:rPr>
      </w:pPr>
      <w:r>
        <w:t xml:space="preserve">Supplementary Figure </w:t>
      </w:r>
      <w:r>
        <w:fldChar w:fldCharType="begin"/>
      </w:r>
      <w:r>
        <w:instrText xml:space="preserve"> SEQ Supplementary_Figure \* ARABIC </w:instrText>
      </w:r>
      <w:r>
        <w:fldChar w:fldCharType="separate"/>
      </w:r>
      <w:r>
        <w:rPr>
          <w:noProof/>
        </w:rPr>
        <w:t>9</w:t>
      </w:r>
      <w:r>
        <w:fldChar w:fldCharType="end"/>
      </w:r>
      <w:r w:rsidR="005D1430">
        <w:t xml:space="preserve"> </w:t>
      </w:r>
      <w:r w:rsidR="005D1430" w:rsidRPr="005D1430">
        <w:rPr>
          <w:lang w:val="en-GB"/>
        </w:rPr>
        <w:t xml:space="preserve">Sensory coding of touch using </w:t>
      </w:r>
      <w:r w:rsidR="00F3257A">
        <w:rPr>
          <w:lang w:val="en-GB"/>
        </w:rPr>
        <w:t>the</w:t>
      </w:r>
      <w:r w:rsidR="005D1430" w:rsidRPr="005D1430">
        <w:rPr>
          <w:lang w:val="en-GB"/>
        </w:rPr>
        <w:t xml:space="preserve"> force sensor as physical receptor showing an increasing spiking frequency output with increasing sensor output voltage</w:t>
      </w:r>
      <w:r w:rsidR="00F3257A">
        <w:rPr>
          <w:lang w:val="en-GB"/>
        </w:rPr>
        <w:t>.</w:t>
      </w:r>
    </w:p>
    <w:p w14:paraId="7EC6DEF7" w14:textId="6DA13E74" w:rsidR="00F3257A" w:rsidRDefault="00F3257A" w:rsidP="00F3257A">
      <w:pPr>
        <w:pStyle w:val="Caption"/>
        <w:keepNext/>
      </w:pPr>
      <w:r>
        <w:t xml:space="preserve">Table </w:t>
      </w:r>
      <w:r>
        <w:fldChar w:fldCharType="begin"/>
      </w:r>
      <w:r>
        <w:instrText xml:space="preserve"> SEQ Table \* ARABIC </w:instrText>
      </w:r>
      <w:r>
        <w:fldChar w:fldCharType="separate"/>
      </w:r>
      <w:r w:rsidR="00682575">
        <w:rPr>
          <w:noProof/>
        </w:rPr>
        <w:t>2</w:t>
      </w:r>
      <w:r>
        <w:fldChar w:fldCharType="end"/>
      </w:r>
      <w:r>
        <w:t xml:space="preserve"> Spikes modulation data as extracted from the trace in Supplementary Fig. 9, comprising</w:t>
      </w:r>
      <w:r w:rsidR="003676D4">
        <w:t xml:space="preserve"> the mass of the specimens, the</w:t>
      </w:r>
      <w:r>
        <w:t xml:space="preserve"> pressure sensor output, the time between each pair of spikes, the corresponding frequency and the percentage of frequency change.</w:t>
      </w:r>
    </w:p>
    <w:tbl>
      <w:tblPr>
        <w:tblStyle w:val="TableGrid"/>
        <w:tblW w:w="0" w:type="auto"/>
        <w:tblLook w:val="04A0" w:firstRow="1" w:lastRow="0" w:firstColumn="1" w:lastColumn="0" w:noHBand="0" w:noVBand="1"/>
      </w:tblPr>
      <w:tblGrid>
        <w:gridCol w:w="1619"/>
        <w:gridCol w:w="1931"/>
        <w:gridCol w:w="1758"/>
        <w:gridCol w:w="1952"/>
        <w:gridCol w:w="1756"/>
      </w:tblGrid>
      <w:tr w:rsidR="00E87115" w14:paraId="7AE836A7" w14:textId="77777777" w:rsidTr="00E87115">
        <w:tc>
          <w:tcPr>
            <w:tcW w:w="1619" w:type="dxa"/>
          </w:tcPr>
          <w:p w14:paraId="462CB733" w14:textId="1FA82688" w:rsidR="00E87115" w:rsidRDefault="003676D4" w:rsidP="00776DAC">
            <w:pPr>
              <w:rPr>
                <w:lang w:eastAsia="en-GB"/>
              </w:rPr>
            </w:pPr>
            <w:r>
              <w:rPr>
                <w:lang w:eastAsia="en-GB"/>
              </w:rPr>
              <w:t>Mass of the specimen (g)</w:t>
            </w:r>
          </w:p>
        </w:tc>
        <w:tc>
          <w:tcPr>
            <w:tcW w:w="1931" w:type="dxa"/>
          </w:tcPr>
          <w:p w14:paraId="0A930E84" w14:textId="3BB5BD52" w:rsidR="00E87115" w:rsidRDefault="00E87115" w:rsidP="00776DAC">
            <w:pPr>
              <w:rPr>
                <w:lang w:eastAsia="en-GB"/>
              </w:rPr>
            </w:pPr>
            <w:r>
              <w:rPr>
                <w:lang w:eastAsia="en-GB"/>
              </w:rPr>
              <w:t>Pressure Sensor Output(V)</w:t>
            </w:r>
          </w:p>
        </w:tc>
        <w:tc>
          <w:tcPr>
            <w:tcW w:w="1758" w:type="dxa"/>
          </w:tcPr>
          <w:p w14:paraId="46A0A49C" w14:textId="77777777" w:rsidR="00E87115" w:rsidRDefault="00E87115" w:rsidP="00776DAC">
            <w:pPr>
              <w:rPr>
                <w:lang w:eastAsia="en-GB"/>
              </w:rPr>
            </w:pPr>
            <w:r>
              <w:rPr>
                <w:lang w:eastAsia="en-GB"/>
              </w:rPr>
              <w:t>Spikes timing (s)</w:t>
            </w:r>
          </w:p>
        </w:tc>
        <w:tc>
          <w:tcPr>
            <w:tcW w:w="1952" w:type="dxa"/>
          </w:tcPr>
          <w:p w14:paraId="1BD7D987" w14:textId="77777777" w:rsidR="00E87115" w:rsidRDefault="00E87115" w:rsidP="00776DAC">
            <w:pPr>
              <w:rPr>
                <w:lang w:eastAsia="en-GB"/>
              </w:rPr>
            </w:pPr>
            <w:r>
              <w:rPr>
                <w:lang w:eastAsia="en-GB"/>
              </w:rPr>
              <w:t>Frequency (Hz)</w:t>
            </w:r>
          </w:p>
        </w:tc>
        <w:tc>
          <w:tcPr>
            <w:tcW w:w="1756" w:type="dxa"/>
          </w:tcPr>
          <w:p w14:paraId="42C0D640" w14:textId="77777777" w:rsidR="00E87115" w:rsidRDefault="00E87115" w:rsidP="00776DAC">
            <w:pPr>
              <w:rPr>
                <w:lang w:eastAsia="en-GB"/>
              </w:rPr>
            </w:pPr>
            <w:r>
              <w:rPr>
                <w:lang w:eastAsia="en-GB"/>
              </w:rPr>
              <w:t xml:space="preserve">Percentage </w:t>
            </w:r>
          </w:p>
        </w:tc>
      </w:tr>
      <w:tr w:rsidR="00E87115" w14:paraId="152B270E" w14:textId="77777777" w:rsidTr="00E87115">
        <w:tc>
          <w:tcPr>
            <w:tcW w:w="1619" w:type="dxa"/>
          </w:tcPr>
          <w:p w14:paraId="062B899C" w14:textId="506DA010" w:rsidR="00E87115" w:rsidRDefault="003676D4" w:rsidP="00E87115">
            <w:pPr>
              <w:jc w:val="center"/>
              <w:rPr>
                <w:rFonts w:ascii="Calibri" w:hAnsi="Calibri" w:cs="Calibri"/>
                <w:color w:val="000000"/>
              </w:rPr>
            </w:pPr>
            <w:r>
              <w:rPr>
                <w:rFonts w:ascii="Calibri" w:hAnsi="Calibri" w:cs="Calibri"/>
                <w:color w:val="000000"/>
              </w:rPr>
              <w:t>55</w:t>
            </w:r>
          </w:p>
        </w:tc>
        <w:tc>
          <w:tcPr>
            <w:tcW w:w="1931" w:type="dxa"/>
            <w:vAlign w:val="bottom"/>
          </w:tcPr>
          <w:p w14:paraId="3985A9F7" w14:textId="3A5C68C1" w:rsidR="00E87115" w:rsidRDefault="00E87115" w:rsidP="00E87115">
            <w:pPr>
              <w:jc w:val="center"/>
              <w:rPr>
                <w:lang w:eastAsia="en-GB"/>
              </w:rPr>
            </w:pPr>
            <w:r>
              <w:rPr>
                <w:rFonts w:ascii="Calibri" w:hAnsi="Calibri" w:cs="Calibri"/>
                <w:color w:val="000000"/>
              </w:rPr>
              <w:t>0.3</w:t>
            </w:r>
          </w:p>
        </w:tc>
        <w:tc>
          <w:tcPr>
            <w:tcW w:w="1758" w:type="dxa"/>
            <w:vAlign w:val="bottom"/>
          </w:tcPr>
          <w:p w14:paraId="57D647F7" w14:textId="68437449" w:rsidR="00E87115" w:rsidRDefault="00E87115" w:rsidP="00E87115">
            <w:pPr>
              <w:jc w:val="center"/>
              <w:rPr>
                <w:lang w:eastAsia="en-GB"/>
              </w:rPr>
            </w:pPr>
            <w:r>
              <w:rPr>
                <w:rFonts w:ascii="Calibri" w:hAnsi="Calibri" w:cs="Calibri"/>
                <w:color w:val="000000"/>
              </w:rPr>
              <w:t>7</w:t>
            </w:r>
          </w:p>
        </w:tc>
        <w:tc>
          <w:tcPr>
            <w:tcW w:w="1952" w:type="dxa"/>
            <w:vAlign w:val="bottom"/>
          </w:tcPr>
          <w:p w14:paraId="5293A366" w14:textId="780CEB34" w:rsidR="00E87115" w:rsidRDefault="00E87115" w:rsidP="00E87115">
            <w:pPr>
              <w:jc w:val="center"/>
              <w:rPr>
                <w:lang w:eastAsia="en-GB"/>
              </w:rPr>
            </w:pPr>
            <w:r>
              <w:rPr>
                <w:rFonts w:ascii="Calibri" w:hAnsi="Calibri" w:cs="Calibri"/>
                <w:color w:val="000000"/>
              </w:rPr>
              <w:t>0.14</w:t>
            </w:r>
          </w:p>
        </w:tc>
        <w:tc>
          <w:tcPr>
            <w:tcW w:w="1756" w:type="dxa"/>
            <w:vAlign w:val="bottom"/>
          </w:tcPr>
          <w:p w14:paraId="04F063A3" w14:textId="712D64FD" w:rsidR="00E87115" w:rsidRDefault="00E87115" w:rsidP="00E87115">
            <w:pPr>
              <w:jc w:val="center"/>
              <w:rPr>
                <w:lang w:eastAsia="en-GB"/>
              </w:rPr>
            </w:pPr>
            <w:r>
              <w:rPr>
                <w:rFonts w:ascii="Calibri" w:hAnsi="Calibri" w:cs="Calibri"/>
                <w:color w:val="000000"/>
              </w:rPr>
              <w:t>0.00</w:t>
            </w:r>
          </w:p>
        </w:tc>
      </w:tr>
      <w:tr w:rsidR="00E87115" w14:paraId="20D873B1" w14:textId="77777777" w:rsidTr="00E87115">
        <w:tc>
          <w:tcPr>
            <w:tcW w:w="1619" w:type="dxa"/>
          </w:tcPr>
          <w:p w14:paraId="480F9380" w14:textId="299B0B90" w:rsidR="00E87115" w:rsidRDefault="003676D4" w:rsidP="00E87115">
            <w:pPr>
              <w:jc w:val="center"/>
              <w:rPr>
                <w:rFonts w:ascii="Calibri" w:hAnsi="Calibri" w:cs="Calibri"/>
                <w:color w:val="000000"/>
              </w:rPr>
            </w:pPr>
            <w:r>
              <w:rPr>
                <w:rFonts w:ascii="Calibri" w:hAnsi="Calibri" w:cs="Calibri"/>
                <w:color w:val="000000"/>
              </w:rPr>
              <w:t>67</w:t>
            </w:r>
          </w:p>
        </w:tc>
        <w:tc>
          <w:tcPr>
            <w:tcW w:w="1931" w:type="dxa"/>
            <w:vAlign w:val="bottom"/>
          </w:tcPr>
          <w:p w14:paraId="3385F876" w14:textId="2CBF759B" w:rsidR="00E87115" w:rsidRDefault="00E87115" w:rsidP="00E87115">
            <w:pPr>
              <w:jc w:val="center"/>
              <w:rPr>
                <w:lang w:eastAsia="en-GB"/>
              </w:rPr>
            </w:pPr>
            <w:r>
              <w:rPr>
                <w:rFonts w:ascii="Calibri" w:hAnsi="Calibri" w:cs="Calibri"/>
                <w:color w:val="000000"/>
              </w:rPr>
              <w:t>0.41</w:t>
            </w:r>
          </w:p>
        </w:tc>
        <w:tc>
          <w:tcPr>
            <w:tcW w:w="1758" w:type="dxa"/>
            <w:vAlign w:val="bottom"/>
          </w:tcPr>
          <w:p w14:paraId="35999F6F" w14:textId="7921F5A5" w:rsidR="00E87115" w:rsidRDefault="00E87115" w:rsidP="00E87115">
            <w:pPr>
              <w:jc w:val="center"/>
              <w:rPr>
                <w:lang w:eastAsia="en-GB"/>
              </w:rPr>
            </w:pPr>
            <w:r>
              <w:rPr>
                <w:rFonts w:ascii="Calibri" w:hAnsi="Calibri" w:cs="Calibri"/>
                <w:color w:val="000000"/>
              </w:rPr>
              <w:t>5.6</w:t>
            </w:r>
          </w:p>
        </w:tc>
        <w:tc>
          <w:tcPr>
            <w:tcW w:w="1952" w:type="dxa"/>
            <w:vAlign w:val="bottom"/>
          </w:tcPr>
          <w:p w14:paraId="6186339F" w14:textId="2791D5FC" w:rsidR="00E87115" w:rsidRDefault="00E87115" w:rsidP="00E87115">
            <w:pPr>
              <w:jc w:val="center"/>
              <w:rPr>
                <w:lang w:eastAsia="en-GB"/>
              </w:rPr>
            </w:pPr>
            <w:r>
              <w:rPr>
                <w:rFonts w:ascii="Calibri" w:hAnsi="Calibri" w:cs="Calibri"/>
                <w:color w:val="000000"/>
              </w:rPr>
              <w:t>0.18</w:t>
            </w:r>
          </w:p>
        </w:tc>
        <w:tc>
          <w:tcPr>
            <w:tcW w:w="1756" w:type="dxa"/>
            <w:vAlign w:val="bottom"/>
          </w:tcPr>
          <w:p w14:paraId="747753D8" w14:textId="027F616E" w:rsidR="00E87115" w:rsidRDefault="00E87115" w:rsidP="00E87115">
            <w:pPr>
              <w:jc w:val="center"/>
              <w:rPr>
                <w:lang w:eastAsia="en-GB"/>
              </w:rPr>
            </w:pPr>
            <w:r>
              <w:rPr>
                <w:rFonts w:ascii="Calibri" w:hAnsi="Calibri" w:cs="Calibri"/>
                <w:color w:val="000000"/>
              </w:rPr>
              <w:t>25.00</w:t>
            </w:r>
          </w:p>
        </w:tc>
      </w:tr>
      <w:tr w:rsidR="00E87115" w14:paraId="75A4230F" w14:textId="77777777" w:rsidTr="00E87115">
        <w:tc>
          <w:tcPr>
            <w:tcW w:w="1619" w:type="dxa"/>
          </w:tcPr>
          <w:p w14:paraId="6FFCDAC0" w14:textId="6916CA99" w:rsidR="00E87115" w:rsidRDefault="003676D4" w:rsidP="00E87115">
            <w:pPr>
              <w:jc w:val="center"/>
              <w:rPr>
                <w:rFonts w:ascii="Calibri" w:hAnsi="Calibri" w:cs="Calibri"/>
                <w:color w:val="000000"/>
              </w:rPr>
            </w:pPr>
            <w:r>
              <w:rPr>
                <w:rFonts w:ascii="Calibri" w:hAnsi="Calibri" w:cs="Calibri"/>
                <w:color w:val="000000"/>
              </w:rPr>
              <w:t>87</w:t>
            </w:r>
          </w:p>
        </w:tc>
        <w:tc>
          <w:tcPr>
            <w:tcW w:w="1931" w:type="dxa"/>
            <w:vAlign w:val="bottom"/>
          </w:tcPr>
          <w:p w14:paraId="2ADB0845" w14:textId="58C3F0E1" w:rsidR="00E87115" w:rsidRDefault="00E87115" w:rsidP="00E87115">
            <w:pPr>
              <w:jc w:val="center"/>
              <w:rPr>
                <w:lang w:eastAsia="en-GB"/>
              </w:rPr>
            </w:pPr>
            <w:r>
              <w:rPr>
                <w:rFonts w:ascii="Calibri" w:hAnsi="Calibri" w:cs="Calibri"/>
                <w:color w:val="000000"/>
              </w:rPr>
              <w:t>0.59</w:t>
            </w:r>
          </w:p>
        </w:tc>
        <w:tc>
          <w:tcPr>
            <w:tcW w:w="1758" w:type="dxa"/>
            <w:vAlign w:val="bottom"/>
          </w:tcPr>
          <w:p w14:paraId="2FD91709" w14:textId="766B53EB" w:rsidR="00E87115" w:rsidRDefault="00E87115" w:rsidP="00E87115">
            <w:pPr>
              <w:jc w:val="center"/>
              <w:rPr>
                <w:lang w:eastAsia="en-GB"/>
              </w:rPr>
            </w:pPr>
            <w:r>
              <w:rPr>
                <w:rFonts w:ascii="Calibri" w:hAnsi="Calibri" w:cs="Calibri"/>
                <w:color w:val="000000"/>
              </w:rPr>
              <w:t>4.7</w:t>
            </w:r>
          </w:p>
        </w:tc>
        <w:tc>
          <w:tcPr>
            <w:tcW w:w="1952" w:type="dxa"/>
            <w:vAlign w:val="bottom"/>
          </w:tcPr>
          <w:p w14:paraId="36557130" w14:textId="21EAC30D" w:rsidR="00E87115" w:rsidRDefault="00E87115" w:rsidP="00E87115">
            <w:pPr>
              <w:jc w:val="center"/>
              <w:rPr>
                <w:lang w:eastAsia="en-GB"/>
              </w:rPr>
            </w:pPr>
            <w:r>
              <w:rPr>
                <w:rFonts w:ascii="Calibri" w:hAnsi="Calibri" w:cs="Calibri"/>
                <w:color w:val="000000"/>
              </w:rPr>
              <w:t>0.21</w:t>
            </w:r>
          </w:p>
        </w:tc>
        <w:tc>
          <w:tcPr>
            <w:tcW w:w="1756" w:type="dxa"/>
            <w:vAlign w:val="bottom"/>
          </w:tcPr>
          <w:p w14:paraId="06E40BC4" w14:textId="294656E1" w:rsidR="00E87115" w:rsidRDefault="00E87115" w:rsidP="00E87115">
            <w:pPr>
              <w:jc w:val="center"/>
              <w:rPr>
                <w:lang w:eastAsia="en-GB"/>
              </w:rPr>
            </w:pPr>
            <w:r>
              <w:rPr>
                <w:rFonts w:ascii="Calibri" w:hAnsi="Calibri" w:cs="Calibri"/>
                <w:color w:val="000000"/>
              </w:rPr>
              <w:t>48.94</w:t>
            </w:r>
          </w:p>
        </w:tc>
      </w:tr>
      <w:tr w:rsidR="00E87115" w14:paraId="18C55DCB" w14:textId="77777777" w:rsidTr="00E87115">
        <w:tc>
          <w:tcPr>
            <w:tcW w:w="1619" w:type="dxa"/>
          </w:tcPr>
          <w:p w14:paraId="2BB86471" w14:textId="6F0CA265" w:rsidR="00E87115" w:rsidRDefault="003676D4" w:rsidP="00E87115">
            <w:pPr>
              <w:jc w:val="center"/>
              <w:rPr>
                <w:rFonts w:ascii="Calibri" w:hAnsi="Calibri" w:cs="Calibri"/>
                <w:color w:val="000000"/>
              </w:rPr>
            </w:pPr>
            <w:r>
              <w:rPr>
                <w:rFonts w:ascii="Calibri" w:hAnsi="Calibri" w:cs="Calibri"/>
                <w:color w:val="000000"/>
              </w:rPr>
              <w:t>116</w:t>
            </w:r>
          </w:p>
        </w:tc>
        <w:tc>
          <w:tcPr>
            <w:tcW w:w="1931" w:type="dxa"/>
            <w:vAlign w:val="bottom"/>
          </w:tcPr>
          <w:p w14:paraId="34E1F3E1" w14:textId="4E83A75C" w:rsidR="00E87115" w:rsidRDefault="00E87115" w:rsidP="00E87115">
            <w:pPr>
              <w:jc w:val="center"/>
              <w:rPr>
                <w:lang w:eastAsia="en-GB"/>
              </w:rPr>
            </w:pPr>
            <w:r>
              <w:rPr>
                <w:rFonts w:ascii="Calibri" w:hAnsi="Calibri" w:cs="Calibri"/>
                <w:color w:val="000000"/>
              </w:rPr>
              <w:t>0.69</w:t>
            </w:r>
          </w:p>
        </w:tc>
        <w:tc>
          <w:tcPr>
            <w:tcW w:w="1758" w:type="dxa"/>
            <w:vAlign w:val="bottom"/>
          </w:tcPr>
          <w:p w14:paraId="5B55DB46" w14:textId="27F70524" w:rsidR="00E87115" w:rsidRDefault="00E87115" w:rsidP="00E87115">
            <w:pPr>
              <w:jc w:val="center"/>
              <w:rPr>
                <w:lang w:eastAsia="en-GB"/>
              </w:rPr>
            </w:pPr>
            <w:r>
              <w:rPr>
                <w:rFonts w:ascii="Calibri" w:hAnsi="Calibri" w:cs="Calibri"/>
                <w:color w:val="000000"/>
              </w:rPr>
              <w:t>4.1</w:t>
            </w:r>
          </w:p>
        </w:tc>
        <w:tc>
          <w:tcPr>
            <w:tcW w:w="1952" w:type="dxa"/>
            <w:vAlign w:val="bottom"/>
          </w:tcPr>
          <w:p w14:paraId="07C9F2C9" w14:textId="0E5D27CB" w:rsidR="00E87115" w:rsidRDefault="00E87115" w:rsidP="00E87115">
            <w:pPr>
              <w:jc w:val="center"/>
              <w:rPr>
                <w:lang w:eastAsia="en-GB"/>
              </w:rPr>
            </w:pPr>
            <w:r>
              <w:rPr>
                <w:rFonts w:ascii="Calibri" w:hAnsi="Calibri" w:cs="Calibri"/>
                <w:color w:val="000000"/>
              </w:rPr>
              <w:t>0.24</w:t>
            </w:r>
          </w:p>
        </w:tc>
        <w:tc>
          <w:tcPr>
            <w:tcW w:w="1756" w:type="dxa"/>
            <w:vAlign w:val="bottom"/>
          </w:tcPr>
          <w:p w14:paraId="6973C123" w14:textId="6467F124" w:rsidR="00E87115" w:rsidRDefault="00E87115" w:rsidP="00E87115">
            <w:pPr>
              <w:jc w:val="center"/>
              <w:rPr>
                <w:lang w:eastAsia="en-GB"/>
              </w:rPr>
            </w:pPr>
            <w:r>
              <w:rPr>
                <w:rFonts w:ascii="Calibri" w:hAnsi="Calibri" w:cs="Calibri"/>
                <w:color w:val="000000"/>
              </w:rPr>
              <w:t>70.73</w:t>
            </w:r>
          </w:p>
        </w:tc>
      </w:tr>
    </w:tbl>
    <w:p w14:paraId="7AD97469" w14:textId="77777777" w:rsidR="00F3257A" w:rsidRPr="00F3257A" w:rsidRDefault="00F3257A" w:rsidP="00F3257A">
      <w:pPr>
        <w:rPr>
          <w:lang w:val="en-GB" w:eastAsia="en-GB"/>
        </w:rPr>
      </w:pPr>
    </w:p>
    <w:p w14:paraId="7049E489" w14:textId="77777777" w:rsidR="003229BC" w:rsidRDefault="003229BC" w:rsidP="001D34EE">
      <w:pPr>
        <w:pStyle w:val="Caption"/>
        <w:keepNext/>
      </w:pPr>
      <w:r>
        <w:rPr>
          <w:noProof/>
        </w:rPr>
        <w:lastRenderedPageBreak/>
        <w:drawing>
          <wp:inline distT="0" distB="0" distL="0" distR="0" wp14:anchorId="33EBF0CA" wp14:editId="488CBC68">
            <wp:extent cx="3990109" cy="3054692"/>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96139" cy="3059309"/>
                    </a:xfrm>
                    <a:prstGeom prst="rect">
                      <a:avLst/>
                    </a:prstGeom>
                  </pic:spPr>
                </pic:pic>
              </a:graphicData>
            </a:graphic>
          </wp:inline>
        </w:drawing>
      </w:r>
    </w:p>
    <w:p w14:paraId="7AD195C7" w14:textId="2CEF1721" w:rsidR="00B75FB6" w:rsidRDefault="003229BC" w:rsidP="003229BC">
      <w:pPr>
        <w:pStyle w:val="Caption"/>
      </w:pPr>
      <w:r>
        <w:t xml:space="preserve">Supplementary Figure </w:t>
      </w:r>
      <w:r>
        <w:fldChar w:fldCharType="begin"/>
      </w:r>
      <w:r>
        <w:instrText xml:space="preserve"> SEQ Supplementary_Figure \* ARABIC </w:instrText>
      </w:r>
      <w:r>
        <w:fldChar w:fldCharType="separate"/>
      </w:r>
      <w:r w:rsidR="009870A2">
        <w:rPr>
          <w:noProof/>
        </w:rPr>
        <w:t>10</w:t>
      </w:r>
      <w:r>
        <w:fldChar w:fldCharType="end"/>
      </w:r>
      <w:r>
        <w:t>: Relationship o</w:t>
      </w:r>
      <w:r w:rsidR="005F6004">
        <w:t>f</w:t>
      </w:r>
      <w:r>
        <w:t xml:space="preserve"> the sensor output voltage and the applied force</w:t>
      </w:r>
      <w:r w:rsidR="00F9474B">
        <w:t xml:space="preserve"> after placing 4 objects with </w:t>
      </w:r>
      <w:r w:rsidR="00F557E5">
        <w:t xml:space="preserve">a </w:t>
      </w:r>
      <w:r w:rsidR="00F9474B">
        <w:t>weight varying from 55</w:t>
      </w:r>
      <w:r w:rsidR="009F45AD">
        <w:t>g to 116 g</w:t>
      </w:r>
      <w:r>
        <w:t>.</w:t>
      </w:r>
    </w:p>
    <w:p w14:paraId="5DF02937" w14:textId="77777777" w:rsidR="003229BC" w:rsidRDefault="003229BC" w:rsidP="001D34EE">
      <w:pPr>
        <w:keepNext/>
      </w:pPr>
      <w:r>
        <w:rPr>
          <w:noProof/>
          <w:lang w:eastAsia="en-GB"/>
        </w:rPr>
        <w:drawing>
          <wp:inline distT="0" distB="0" distL="0" distR="0" wp14:anchorId="289F36C3" wp14:editId="0888EBC7">
            <wp:extent cx="3607724" cy="2858193"/>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rotWithShape="1">
                    <a:blip r:embed="rId19" cstate="print">
                      <a:extLst>
                        <a:ext uri="{28A0092B-C50C-407E-A947-70E740481C1C}">
                          <a14:useLocalDpi xmlns:a14="http://schemas.microsoft.com/office/drawing/2010/main" val="0"/>
                        </a:ext>
                      </a:extLst>
                    </a:blip>
                    <a:srcRect t="8514" r="11595"/>
                    <a:stretch/>
                  </pic:blipFill>
                  <pic:spPr bwMode="auto">
                    <a:xfrm>
                      <a:off x="0" y="0"/>
                      <a:ext cx="3611375" cy="2861086"/>
                    </a:xfrm>
                    <a:prstGeom prst="rect">
                      <a:avLst/>
                    </a:prstGeom>
                    <a:ln>
                      <a:noFill/>
                    </a:ln>
                    <a:extLst>
                      <a:ext uri="{53640926-AAD7-44D8-BBD7-CCE9431645EC}">
                        <a14:shadowObscured xmlns:a14="http://schemas.microsoft.com/office/drawing/2010/main"/>
                      </a:ext>
                    </a:extLst>
                  </pic:spPr>
                </pic:pic>
              </a:graphicData>
            </a:graphic>
          </wp:inline>
        </w:drawing>
      </w:r>
    </w:p>
    <w:p w14:paraId="1694C17E" w14:textId="5F8263F8" w:rsidR="003229BC" w:rsidRPr="003229BC" w:rsidRDefault="003229BC" w:rsidP="001D34EE">
      <w:pPr>
        <w:pStyle w:val="Caption"/>
      </w:pPr>
      <w:r>
        <w:t xml:space="preserve">Supplementary Figure </w:t>
      </w:r>
      <w:r>
        <w:fldChar w:fldCharType="begin"/>
      </w:r>
      <w:r>
        <w:instrText xml:space="preserve"> SEQ Supplementary_Figure \* ARABIC </w:instrText>
      </w:r>
      <w:r>
        <w:fldChar w:fldCharType="separate"/>
      </w:r>
      <w:r w:rsidR="009870A2">
        <w:rPr>
          <w:noProof/>
        </w:rPr>
        <w:t>11</w:t>
      </w:r>
      <w:r>
        <w:fldChar w:fldCharType="end"/>
      </w:r>
      <w:r>
        <w:t>: Output spiking frequency of the spiking neuron with depending on the pressure sensor output voltage</w:t>
      </w:r>
      <w:r w:rsidR="00A967B6">
        <w:t xml:space="preserve"> corresponding to the weights ranging from 55g to 116 g.</w:t>
      </w:r>
    </w:p>
    <w:p w14:paraId="7466933D" w14:textId="77777777" w:rsidR="009A0868" w:rsidRDefault="009A0868" w:rsidP="00945E98">
      <w:pPr>
        <w:rPr>
          <w:lang w:eastAsia="en-GB"/>
        </w:rPr>
      </w:pPr>
    </w:p>
    <w:p w14:paraId="69F59A5F" w14:textId="10EE56F3" w:rsidR="00945E98" w:rsidRPr="007636BB" w:rsidRDefault="00945E98" w:rsidP="00945E98">
      <w:pPr>
        <w:rPr>
          <w:b/>
          <w:bCs/>
          <w:lang w:eastAsia="en-GB"/>
        </w:rPr>
      </w:pPr>
      <w:r w:rsidRPr="007636BB">
        <w:rPr>
          <w:b/>
          <w:bCs/>
          <w:lang w:eastAsia="en-GB"/>
        </w:rPr>
        <w:t xml:space="preserve">Supplementary Discussion </w:t>
      </w:r>
      <w:r w:rsidR="00431305" w:rsidRPr="007636BB">
        <w:rPr>
          <w:b/>
          <w:bCs/>
          <w:lang w:eastAsia="en-GB"/>
        </w:rPr>
        <w:t>3</w:t>
      </w:r>
      <w:r w:rsidRPr="007636BB">
        <w:rPr>
          <w:b/>
          <w:bCs/>
          <w:lang w:eastAsia="en-GB"/>
        </w:rPr>
        <w:t>: bio-hybrid synapse</w:t>
      </w:r>
      <w:r w:rsidR="007636BB">
        <w:rPr>
          <w:b/>
          <w:bCs/>
          <w:lang w:eastAsia="en-GB"/>
        </w:rPr>
        <w:t xml:space="preserve"> and its synaptic modulation</w:t>
      </w:r>
    </w:p>
    <w:p w14:paraId="187157FE" w14:textId="77777777" w:rsidR="00595973" w:rsidRDefault="00595973" w:rsidP="00945E98">
      <w:pPr>
        <w:rPr>
          <w:lang w:eastAsia="en-GB"/>
        </w:rPr>
      </w:pPr>
    </w:p>
    <w:p w14:paraId="62F1E510" w14:textId="77777777" w:rsidR="004E4C45" w:rsidRDefault="00AD055D" w:rsidP="004E4C45">
      <w:pPr>
        <w:keepNext/>
      </w:pPr>
      <w:r w:rsidRPr="007300B2">
        <w:rPr>
          <w:noProof/>
        </w:rPr>
        <w:lastRenderedPageBreak/>
        <w:drawing>
          <wp:inline distT="0" distB="0" distL="0" distR="0" wp14:anchorId="05274219" wp14:editId="4E1F5B2D">
            <wp:extent cx="5644714" cy="2159000"/>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644714" cy="2159000"/>
                    </a:xfrm>
                    <a:prstGeom prst="rect">
                      <a:avLst/>
                    </a:prstGeom>
                  </pic:spPr>
                </pic:pic>
              </a:graphicData>
            </a:graphic>
          </wp:inline>
        </w:drawing>
      </w:r>
    </w:p>
    <w:p w14:paraId="0848BDEB" w14:textId="5DD3EC26" w:rsidR="00F85BCE" w:rsidRDefault="004E4C45" w:rsidP="00F85BCE">
      <w:pPr>
        <w:pStyle w:val="Caption"/>
        <w:jc w:val="both"/>
        <w:rPr>
          <w:lang w:val="en-GB"/>
        </w:rPr>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12</w:t>
      </w:r>
      <w:r w:rsidR="008046E5">
        <w:rPr>
          <w:noProof/>
        </w:rPr>
        <w:fldChar w:fldCharType="end"/>
      </w:r>
      <w:r>
        <w:t xml:space="preserve"> </w:t>
      </w:r>
      <w:r w:rsidR="00F85BCE" w:rsidRPr="007300B2">
        <w:rPr>
          <w:lang w:val="en-GB"/>
        </w:rPr>
        <w:t xml:space="preserve">Overall </w:t>
      </w:r>
      <w:r w:rsidR="00F85BCE">
        <w:rPr>
          <w:lang w:val="en-GB"/>
        </w:rPr>
        <w:t>bio-hybrid synapse</w:t>
      </w:r>
      <w:r w:rsidR="00F85BCE" w:rsidRPr="007300B2">
        <w:rPr>
          <w:lang w:val="en-GB"/>
        </w:rPr>
        <w:t xml:space="preserve"> layout (left) and layout of the glass-ITO substrate.</w:t>
      </w:r>
      <w:r w:rsidR="003643E0">
        <w:rPr>
          <w:lang w:val="en-GB"/>
        </w:rPr>
        <w:t xml:space="preserve"> Reproduced with permission from.</w:t>
      </w:r>
    </w:p>
    <w:p w14:paraId="5BCAAA79" w14:textId="77777777" w:rsidR="00F85BCE" w:rsidRPr="00F85BCE" w:rsidRDefault="00F85BCE" w:rsidP="00F85BCE">
      <w:pPr>
        <w:rPr>
          <w:lang w:val="en-GB" w:eastAsia="en-GB"/>
        </w:rPr>
      </w:pPr>
    </w:p>
    <w:p w14:paraId="7A799023" w14:textId="7D85FE2C" w:rsidR="001D28A0" w:rsidRDefault="0084320A" w:rsidP="003E4118">
      <w:pPr>
        <w:rPr>
          <w:szCs w:val="22"/>
          <w:lang w:val="en-GB"/>
        </w:rPr>
      </w:pPr>
      <w:r>
        <w:rPr>
          <w:szCs w:val="22"/>
          <w:lang w:val="en-GB"/>
        </w:rPr>
        <w:t xml:space="preserve">In Supplementary Fig. </w:t>
      </w:r>
      <w:r w:rsidR="0082465D">
        <w:rPr>
          <w:szCs w:val="22"/>
          <w:lang w:val="en-GB"/>
        </w:rPr>
        <w:t>12</w:t>
      </w:r>
      <w:r>
        <w:rPr>
          <w:szCs w:val="22"/>
          <w:lang w:val="en-GB"/>
        </w:rPr>
        <w:t xml:space="preserve"> t</w:t>
      </w:r>
      <w:r w:rsidR="001D28A0" w:rsidRPr="007300B2">
        <w:rPr>
          <w:szCs w:val="22"/>
          <w:lang w:val="en-GB"/>
        </w:rPr>
        <w:t xml:space="preserve">he overall </w:t>
      </w:r>
      <w:r w:rsidR="005F40A9">
        <w:rPr>
          <w:szCs w:val="22"/>
          <w:lang w:val="en-GB"/>
        </w:rPr>
        <w:t>bio-hybrid synapse</w:t>
      </w:r>
      <w:r w:rsidR="001D28A0" w:rsidRPr="007300B2">
        <w:rPr>
          <w:szCs w:val="22"/>
          <w:lang w:val="en-GB"/>
        </w:rPr>
        <w:t xml:space="preserve"> layout is depicted on the left of the figure, showing the G (gate), S(source), D(drain) ITO electrodes</w:t>
      </w:r>
      <w:r>
        <w:rPr>
          <w:szCs w:val="22"/>
          <w:lang w:val="en-GB"/>
        </w:rPr>
        <w:t xml:space="preserve">, as reported in a previous </w:t>
      </w:r>
      <w:r w:rsidR="00200F17">
        <w:rPr>
          <w:szCs w:val="22"/>
          <w:lang w:val="en-GB"/>
        </w:rPr>
        <w:t>work.</w:t>
      </w:r>
      <w:r w:rsidR="007636BB">
        <w:rPr>
          <w:szCs w:val="22"/>
          <w:lang w:val="en-GB"/>
        </w:rPr>
        <w:t xml:space="preserve"> </w:t>
      </w:r>
      <w:r w:rsidR="007636BB" w:rsidRPr="007300B2">
        <w:rPr>
          <w:szCs w:val="22"/>
          <w:lang w:val="en-GB"/>
        </w:rPr>
        <w:t>On the right the transparent glass is depicted where the gr</w:t>
      </w:r>
      <w:r w:rsidR="007636BB">
        <w:rPr>
          <w:szCs w:val="22"/>
          <w:lang w:val="en-GB"/>
        </w:rPr>
        <w:t>e</w:t>
      </w:r>
      <w:r w:rsidR="007636BB" w:rsidRPr="007300B2">
        <w:rPr>
          <w:szCs w:val="22"/>
          <w:lang w:val="en-GB"/>
        </w:rPr>
        <w:t>y areas represent the ITO electrode, the blue rectangle are the PEDOT:PSS films used as gate and channel of the transistor, the blue area correspond</w:t>
      </w:r>
      <w:r w:rsidR="007636BB">
        <w:rPr>
          <w:szCs w:val="22"/>
          <w:lang w:val="en-GB"/>
        </w:rPr>
        <w:t>s</w:t>
      </w:r>
      <w:r w:rsidR="007636BB" w:rsidRPr="007300B2">
        <w:rPr>
          <w:szCs w:val="22"/>
          <w:lang w:val="en-GB"/>
        </w:rPr>
        <w:t xml:space="preserve"> to the microfluidic module.</w:t>
      </w:r>
    </w:p>
    <w:p w14:paraId="407BF925" w14:textId="1874E3BC" w:rsidR="0084320A" w:rsidRPr="003325F9" w:rsidRDefault="0084320A" w:rsidP="003E4118">
      <w:pPr>
        <w:rPr>
          <w:szCs w:val="22"/>
          <w:lang w:val="en-GB"/>
        </w:rPr>
      </w:pPr>
      <w:r>
        <w:rPr>
          <w:szCs w:val="22"/>
          <w:lang w:val="en-GB"/>
        </w:rPr>
        <w:t>In Supplementary Fig.</w:t>
      </w:r>
      <w:r w:rsidR="0082465D">
        <w:rPr>
          <w:szCs w:val="22"/>
          <w:lang w:val="en-GB"/>
        </w:rPr>
        <w:t xml:space="preserve"> 13</w:t>
      </w:r>
      <w:r>
        <w:rPr>
          <w:szCs w:val="22"/>
          <w:lang w:val="en-GB"/>
        </w:rPr>
        <w:t xml:space="preserve"> the bio-hybrid synapse conductance modulation is reported </w:t>
      </w:r>
      <w:r w:rsidR="00CC3137">
        <w:rPr>
          <w:szCs w:val="22"/>
          <w:lang w:val="en-GB"/>
        </w:rPr>
        <w:t>in case dopamine</w:t>
      </w:r>
      <w:r w:rsidR="00B05961">
        <w:rPr>
          <w:szCs w:val="22"/>
          <w:lang w:val="en-GB"/>
        </w:rPr>
        <w:t xml:space="preserve"> (left) and serotonin (right)</w:t>
      </w:r>
      <w:r w:rsidR="00CC3137">
        <w:rPr>
          <w:szCs w:val="22"/>
          <w:lang w:val="en-GB"/>
        </w:rPr>
        <w:t xml:space="preserve"> is employed</w:t>
      </w:r>
      <w:r w:rsidR="00B05961">
        <w:rPr>
          <w:szCs w:val="22"/>
          <w:lang w:val="en-GB"/>
        </w:rPr>
        <w:t xml:space="preserve">. In </w:t>
      </w:r>
      <w:r w:rsidR="003325F9">
        <w:rPr>
          <w:szCs w:val="22"/>
          <w:lang w:val="en-GB"/>
        </w:rPr>
        <w:t>this experiment</w:t>
      </w:r>
      <w:r w:rsidR="00B05961">
        <w:rPr>
          <w:szCs w:val="22"/>
          <w:lang w:val="en-GB"/>
        </w:rPr>
        <w:t xml:space="preserve"> the input voltage applied to the bio-hybrid gate consist of three periodic voltage pulses of 300 mV (dopamine) and 400 mV (serotonin) with time </w:t>
      </w:r>
      <w:r w:rsidR="003325F9">
        <w:rPr>
          <w:szCs w:val="22"/>
          <w:lang w:val="en-GB"/>
        </w:rPr>
        <w:t>width</w:t>
      </w:r>
      <w:r w:rsidR="00B05961">
        <w:rPr>
          <w:szCs w:val="22"/>
          <w:lang w:val="en-GB"/>
        </w:rPr>
        <w:t xml:space="preserve"> 3 s and delay of 10 s.</w:t>
      </w:r>
      <w:r w:rsidR="003325F9">
        <w:rPr>
          <w:szCs w:val="22"/>
          <w:lang w:val="en-GB"/>
        </w:rPr>
        <w:t xml:space="preserve"> The conductance G</w:t>
      </w:r>
      <w:r w:rsidR="003325F9" w:rsidRPr="003325F9">
        <w:rPr>
          <w:szCs w:val="22"/>
          <w:vertAlign w:val="subscript"/>
          <w:lang w:val="en-GB"/>
        </w:rPr>
        <w:t>D</w:t>
      </w:r>
      <w:r w:rsidR="003325F9">
        <w:rPr>
          <w:szCs w:val="22"/>
          <w:vertAlign w:val="subscript"/>
          <w:lang w:val="en-GB"/>
        </w:rPr>
        <w:t xml:space="preserve"> </w:t>
      </w:r>
      <w:r w:rsidR="003325F9">
        <w:rPr>
          <w:szCs w:val="22"/>
          <w:lang w:val="en-GB"/>
        </w:rPr>
        <w:t>depends on the concentration of neurotransmitter</w:t>
      </w:r>
      <w:r w:rsidR="00AA6BD2">
        <w:rPr>
          <w:szCs w:val="22"/>
          <w:lang w:val="en-GB"/>
        </w:rPr>
        <w:t xml:space="preserve"> and on the number of voltage pulses applied (in </w:t>
      </w:r>
      <w:r w:rsidR="00654789">
        <w:rPr>
          <w:szCs w:val="22"/>
          <w:lang w:val="en-GB"/>
        </w:rPr>
        <w:t>these graphs</w:t>
      </w:r>
      <w:r w:rsidR="00AA6BD2">
        <w:rPr>
          <w:szCs w:val="22"/>
          <w:lang w:val="en-GB"/>
        </w:rPr>
        <w:t xml:space="preserve"> only three). As more pulses are applied the dynamic range of the device saturates </w:t>
      </w:r>
      <w:r w:rsidR="007E061B">
        <w:rPr>
          <w:szCs w:val="22"/>
          <w:lang w:val="en-GB"/>
        </w:rPr>
        <w:t>(Fig.</w:t>
      </w:r>
      <w:r w:rsidR="00AA6BD2">
        <w:rPr>
          <w:szCs w:val="22"/>
          <w:lang w:val="en-GB"/>
        </w:rPr>
        <w:t xml:space="preserve">2) and </w:t>
      </w:r>
      <w:r w:rsidR="00654789">
        <w:rPr>
          <w:szCs w:val="22"/>
          <w:lang w:val="en-GB"/>
        </w:rPr>
        <w:t>the conductance modulation per pulse decreases.</w:t>
      </w:r>
    </w:p>
    <w:p w14:paraId="26771785" w14:textId="77777777" w:rsidR="001D28A0" w:rsidRDefault="001D28A0" w:rsidP="003E4118">
      <w:pPr>
        <w:rPr>
          <w:szCs w:val="22"/>
          <w:lang w:val="en-GB"/>
        </w:rPr>
      </w:pPr>
    </w:p>
    <w:p w14:paraId="196A26C3" w14:textId="77777777" w:rsidR="001D28A0" w:rsidRPr="001D28A0" w:rsidRDefault="001D28A0" w:rsidP="003E4118">
      <w:pPr>
        <w:rPr>
          <w:szCs w:val="22"/>
          <w:lang w:val="en-GB"/>
        </w:rPr>
      </w:pPr>
    </w:p>
    <w:p w14:paraId="0BD6E43F" w14:textId="1A7BE7CD" w:rsidR="003E4118" w:rsidRDefault="003E4118" w:rsidP="003E4118">
      <w:pPr>
        <w:keepNext/>
      </w:pPr>
      <w:r w:rsidRPr="003A26CC">
        <w:rPr>
          <w:noProof/>
        </w:rPr>
        <w:drawing>
          <wp:inline distT="0" distB="0" distL="0" distR="0" wp14:anchorId="25104FC8" wp14:editId="7DD17216">
            <wp:extent cx="2740865" cy="1620000"/>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40865" cy="1620000"/>
                    </a:xfrm>
                    <a:prstGeom prst="rect">
                      <a:avLst/>
                    </a:prstGeom>
                  </pic:spPr>
                </pic:pic>
              </a:graphicData>
            </a:graphic>
          </wp:inline>
        </w:drawing>
      </w:r>
      <w:r w:rsidRPr="002A445D">
        <w:rPr>
          <w:noProof/>
        </w:rPr>
        <w:drawing>
          <wp:inline distT="0" distB="0" distL="0" distR="0" wp14:anchorId="1E786E54" wp14:editId="0D2D519A">
            <wp:extent cx="2740865" cy="1620000"/>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40865" cy="1620000"/>
                    </a:xfrm>
                    <a:prstGeom prst="rect">
                      <a:avLst/>
                    </a:prstGeom>
                  </pic:spPr>
                </pic:pic>
              </a:graphicData>
            </a:graphic>
          </wp:inline>
        </w:drawing>
      </w:r>
    </w:p>
    <w:p w14:paraId="4DFF021A" w14:textId="21CAAB88" w:rsidR="003E4118" w:rsidRDefault="003E4118" w:rsidP="003E4118">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13</w:t>
      </w:r>
      <w:r w:rsidR="008046E5">
        <w:rPr>
          <w:noProof/>
        </w:rPr>
        <w:fldChar w:fldCharType="end"/>
      </w:r>
      <w:r>
        <w:t xml:space="preserve"> </w:t>
      </w:r>
      <w:r w:rsidR="0084320A">
        <w:t>Bio-hybrid synapse</w:t>
      </w:r>
      <w:r w:rsidRPr="003E4118">
        <w:t xml:space="preserve"> characteristic with and without DA and 5-HT neurotransmitters</w:t>
      </w:r>
    </w:p>
    <w:p w14:paraId="03F1E483" w14:textId="5A6861A2" w:rsidR="003E4118" w:rsidRDefault="003E4118" w:rsidP="003E4118">
      <w:pPr>
        <w:rPr>
          <w:noProof/>
        </w:rPr>
      </w:pPr>
      <w:r w:rsidRPr="002A445D">
        <w:rPr>
          <w:noProof/>
        </w:rPr>
        <w:t xml:space="preserve"> </w:t>
      </w:r>
    </w:p>
    <w:p w14:paraId="18A4DF70" w14:textId="64E943D9" w:rsidR="00431305" w:rsidRDefault="00431305" w:rsidP="00431305">
      <w:pPr>
        <w:rPr>
          <w:b/>
          <w:bCs/>
          <w:lang w:eastAsia="en-GB"/>
        </w:rPr>
      </w:pPr>
      <w:r w:rsidRPr="00654789">
        <w:rPr>
          <w:b/>
          <w:bCs/>
          <w:lang w:eastAsia="en-GB"/>
        </w:rPr>
        <w:t>Supplementary Discussion 4: Sensory coding with neurotransmitter</w:t>
      </w:r>
      <w:r w:rsidR="007E061B">
        <w:rPr>
          <w:b/>
          <w:bCs/>
          <w:lang w:eastAsia="en-GB"/>
        </w:rPr>
        <w:t>s</w:t>
      </w:r>
      <w:r w:rsidRPr="00654789">
        <w:rPr>
          <w:b/>
          <w:bCs/>
          <w:lang w:eastAsia="en-GB"/>
        </w:rPr>
        <w:t xml:space="preserve"> </w:t>
      </w:r>
      <w:r w:rsidR="007E061B">
        <w:rPr>
          <w:b/>
          <w:bCs/>
          <w:lang w:eastAsia="en-GB"/>
        </w:rPr>
        <w:t xml:space="preserve">dopamine and serotonin </w:t>
      </w:r>
    </w:p>
    <w:p w14:paraId="1BA1F6C0" w14:textId="77777777" w:rsidR="007E061B" w:rsidRDefault="007E061B" w:rsidP="00431305">
      <w:pPr>
        <w:rPr>
          <w:b/>
          <w:bCs/>
          <w:lang w:eastAsia="en-GB"/>
        </w:rPr>
      </w:pPr>
    </w:p>
    <w:p w14:paraId="783B3FD6" w14:textId="57515F9D" w:rsidR="005974E6" w:rsidRDefault="007E061B" w:rsidP="005974E6">
      <w:pPr>
        <w:jc w:val="both"/>
        <w:rPr>
          <w:szCs w:val="22"/>
          <w:lang w:val="en-GB"/>
        </w:rPr>
      </w:pPr>
      <w:r w:rsidRPr="007E061B">
        <w:rPr>
          <w:lang w:eastAsia="en-GB"/>
        </w:rPr>
        <w:t>In this s</w:t>
      </w:r>
      <w:r>
        <w:rPr>
          <w:lang w:eastAsia="en-GB"/>
        </w:rPr>
        <w:t xml:space="preserve">ection the </w:t>
      </w:r>
      <w:r w:rsidR="00763F33">
        <w:rPr>
          <w:lang w:eastAsia="en-GB"/>
        </w:rPr>
        <w:t>strategy to employ the bio-hybrid synapse to modulate the spiking frequency of the circuit is presented.</w:t>
      </w:r>
      <w:r w:rsidR="00652A77">
        <w:rPr>
          <w:lang w:eastAsia="en-GB"/>
        </w:rPr>
        <w:t xml:space="preserve"> The bio-hybrid synapse is included in a voltage divider configuration </w:t>
      </w:r>
      <w:r w:rsidR="0088333B">
        <w:rPr>
          <w:lang w:eastAsia="en-GB"/>
        </w:rPr>
        <w:t>(Supplementary</w:t>
      </w:r>
      <w:r w:rsidR="00652A77">
        <w:rPr>
          <w:lang w:eastAsia="en-GB"/>
        </w:rPr>
        <w:t xml:space="preserve"> Fig.1</w:t>
      </w:r>
      <w:r w:rsidR="0082465D">
        <w:rPr>
          <w:lang w:eastAsia="en-GB"/>
        </w:rPr>
        <w:t>4</w:t>
      </w:r>
      <w:r w:rsidR="00652A77">
        <w:rPr>
          <w:lang w:eastAsia="en-GB"/>
        </w:rPr>
        <w:t>) connected in series with a 1kOhm resistor</w:t>
      </w:r>
      <w:r w:rsidR="0088333B">
        <w:rPr>
          <w:lang w:eastAsia="en-GB"/>
        </w:rPr>
        <w:t xml:space="preserve">. </w:t>
      </w:r>
      <w:r w:rsidR="005974E6">
        <w:rPr>
          <w:szCs w:val="22"/>
          <w:lang w:val="en-GB"/>
        </w:rPr>
        <w:t>The V</w:t>
      </w:r>
      <w:r w:rsidR="005974E6">
        <w:rPr>
          <w:szCs w:val="22"/>
          <w:vertAlign w:val="subscript"/>
          <w:lang w:val="en-GB"/>
        </w:rPr>
        <w:t xml:space="preserve">OUT </w:t>
      </w:r>
      <w:r w:rsidR="005974E6">
        <w:rPr>
          <w:szCs w:val="22"/>
          <w:lang w:val="en-GB"/>
        </w:rPr>
        <w:t xml:space="preserve">of this voltage divider depends on the ratio of the resistance of the two elements comprising the circuit according to the formula: </w:t>
      </w:r>
    </w:p>
    <w:p w14:paraId="140CF40C" w14:textId="77777777" w:rsidR="005974E6" w:rsidRDefault="00000000" w:rsidP="005974E6">
      <w:pPr>
        <w:jc w:val="both"/>
        <w:rPr>
          <w:szCs w:val="22"/>
          <w:lang w:val="en-GB"/>
        </w:rPr>
      </w:pPr>
      <m:oMathPara>
        <m:oMath>
          <m:sSub>
            <m:sSubPr>
              <m:ctrlPr>
                <w:rPr>
                  <w:rFonts w:ascii="Cambria Math" w:hAnsi="Cambria Math"/>
                  <w:b/>
                  <w:bCs/>
                  <w:i/>
                  <w:iCs/>
                  <w:szCs w:val="22"/>
                  <w:lang w:val="en-GB"/>
                </w:rPr>
              </m:ctrlPr>
            </m:sSubPr>
            <m:e>
              <m:r>
                <m:rPr>
                  <m:sty m:val="bi"/>
                </m:rPr>
                <w:rPr>
                  <w:rFonts w:ascii="Cambria Math" w:hAnsi="Cambria Math"/>
                  <w:szCs w:val="22"/>
                  <w:lang w:val="en-GB"/>
                </w:rPr>
                <m:t>V</m:t>
              </m:r>
            </m:e>
            <m:sub>
              <m:r>
                <m:rPr>
                  <m:sty m:val="bi"/>
                </m:rPr>
                <w:rPr>
                  <w:rFonts w:ascii="Cambria Math" w:hAnsi="Cambria Math"/>
                  <w:szCs w:val="22"/>
                  <w:lang w:val="en-GB"/>
                </w:rPr>
                <m:t>OUT</m:t>
              </m:r>
            </m:sub>
          </m:sSub>
          <m:r>
            <m:rPr>
              <m:sty m:val="bi"/>
            </m:rPr>
            <w:rPr>
              <w:rFonts w:ascii="Cambria Math" w:hAnsi="Cambria Math"/>
              <w:szCs w:val="22"/>
              <w:lang w:val="en-GB"/>
            </w:rPr>
            <m:t>= </m:t>
          </m:r>
          <m:f>
            <m:fPr>
              <m:ctrlPr>
                <w:rPr>
                  <w:rFonts w:ascii="Cambria Math" w:hAnsi="Cambria Math"/>
                  <w:b/>
                  <w:bCs/>
                  <w:i/>
                  <w:iCs/>
                  <w:szCs w:val="22"/>
                  <w:lang w:val="en-GB"/>
                </w:rPr>
              </m:ctrlPr>
            </m:fPr>
            <m:num>
              <m:sSub>
                <m:sSubPr>
                  <m:ctrlPr>
                    <w:rPr>
                      <w:rFonts w:ascii="Cambria Math" w:hAnsi="Cambria Math"/>
                      <w:b/>
                      <w:bCs/>
                      <w:i/>
                      <w:iCs/>
                      <w:szCs w:val="22"/>
                      <w:lang w:val="en-GB"/>
                    </w:rPr>
                  </m:ctrlPr>
                </m:sSubPr>
                <m:e>
                  <m:r>
                    <m:rPr>
                      <m:sty m:val="bi"/>
                    </m:rPr>
                    <w:rPr>
                      <w:rFonts w:ascii="Cambria Math" w:hAnsi="Cambria Math"/>
                      <w:szCs w:val="22"/>
                      <w:lang w:val="en-GB"/>
                    </w:rPr>
                    <m:t>R</m:t>
                  </m:r>
                </m:e>
                <m:sub>
                  <m:r>
                    <m:rPr>
                      <m:sty m:val="bi"/>
                    </m:rPr>
                    <w:rPr>
                      <w:rFonts w:ascii="Cambria Math" w:hAnsi="Cambria Math"/>
                      <w:szCs w:val="22"/>
                      <w:lang w:val="en-GB"/>
                    </w:rPr>
                    <m:t>O</m:t>
                  </m:r>
                  <m:r>
                    <m:rPr>
                      <m:sty m:val="bi"/>
                    </m:rPr>
                    <w:rPr>
                      <w:rFonts w:ascii="Cambria Math" w:hAnsi="Cambria Math"/>
                      <w:szCs w:val="22"/>
                      <w:lang w:val="en-GB"/>
                    </w:rPr>
                    <m:t>.</m:t>
                  </m:r>
                  <m:r>
                    <m:rPr>
                      <m:sty m:val="bi"/>
                    </m:rPr>
                    <w:rPr>
                      <w:rFonts w:ascii="Cambria Math" w:hAnsi="Cambria Math"/>
                      <w:szCs w:val="22"/>
                      <w:lang w:val="en-GB"/>
                    </w:rPr>
                    <m:t>S</m:t>
                  </m:r>
                  <m:r>
                    <m:rPr>
                      <m:sty m:val="bi"/>
                    </m:rPr>
                    <w:rPr>
                      <w:rFonts w:ascii="Cambria Math" w:hAnsi="Cambria Math"/>
                      <w:szCs w:val="22"/>
                      <w:lang w:val="en-GB"/>
                    </w:rPr>
                    <m:t>.</m:t>
                  </m:r>
                </m:sub>
              </m:sSub>
            </m:num>
            <m:den>
              <m:r>
                <m:rPr>
                  <m:sty m:val="bi"/>
                </m:rPr>
                <w:rPr>
                  <w:rFonts w:ascii="Cambria Math" w:hAnsi="Cambria Math"/>
                  <w:szCs w:val="22"/>
                  <w:lang w:val="en-GB"/>
                </w:rPr>
                <m:t>(</m:t>
              </m:r>
              <m:sSub>
                <m:sSubPr>
                  <m:ctrlPr>
                    <w:rPr>
                      <w:rFonts w:ascii="Cambria Math" w:hAnsi="Cambria Math"/>
                      <w:b/>
                      <w:bCs/>
                      <w:i/>
                      <w:iCs/>
                      <w:szCs w:val="22"/>
                      <w:lang w:val="en-GB"/>
                    </w:rPr>
                  </m:ctrlPr>
                </m:sSubPr>
                <m:e>
                  <m:r>
                    <m:rPr>
                      <m:sty m:val="bi"/>
                    </m:rPr>
                    <w:rPr>
                      <w:rFonts w:ascii="Cambria Math" w:hAnsi="Cambria Math"/>
                      <w:szCs w:val="22"/>
                      <w:lang w:val="en-GB"/>
                    </w:rPr>
                    <m:t>R</m:t>
                  </m:r>
                </m:e>
                <m:sub>
                  <m:r>
                    <m:rPr>
                      <m:sty m:val="bi"/>
                    </m:rPr>
                    <w:rPr>
                      <w:rFonts w:ascii="Cambria Math" w:hAnsi="Cambria Math"/>
                      <w:szCs w:val="22"/>
                      <w:lang w:val="en-GB"/>
                    </w:rPr>
                    <m:t>O</m:t>
                  </m:r>
                  <m:r>
                    <m:rPr>
                      <m:sty m:val="bi"/>
                    </m:rPr>
                    <w:rPr>
                      <w:rFonts w:ascii="Cambria Math" w:hAnsi="Cambria Math"/>
                      <w:szCs w:val="22"/>
                      <w:lang w:val="en-GB"/>
                    </w:rPr>
                    <m:t>.</m:t>
                  </m:r>
                  <m:r>
                    <m:rPr>
                      <m:sty m:val="bi"/>
                    </m:rPr>
                    <w:rPr>
                      <w:rFonts w:ascii="Cambria Math" w:hAnsi="Cambria Math"/>
                      <w:szCs w:val="22"/>
                      <w:lang w:val="en-GB"/>
                    </w:rPr>
                    <m:t>S</m:t>
                  </m:r>
                  <m:r>
                    <m:rPr>
                      <m:sty m:val="bi"/>
                    </m:rPr>
                    <w:rPr>
                      <w:rFonts w:ascii="Cambria Math" w:hAnsi="Cambria Math"/>
                      <w:szCs w:val="22"/>
                      <w:lang w:val="en-GB"/>
                    </w:rPr>
                    <m:t>.</m:t>
                  </m:r>
                </m:sub>
              </m:sSub>
              <m:r>
                <m:rPr>
                  <m:sty m:val="bi"/>
                </m:rPr>
                <w:rPr>
                  <w:rFonts w:ascii="Cambria Math" w:hAnsi="Cambria Math"/>
                  <w:szCs w:val="22"/>
                  <w:lang w:val="en-GB"/>
                </w:rPr>
                <m:t>+ </m:t>
              </m:r>
              <m:sSub>
                <m:sSubPr>
                  <m:ctrlPr>
                    <w:rPr>
                      <w:rFonts w:ascii="Cambria Math" w:hAnsi="Cambria Math"/>
                      <w:b/>
                      <w:bCs/>
                      <w:i/>
                      <w:iCs/>
                      <w:szCs w:val="22"/>
                      <w:lang w:val="en-GB"/>
                    </w:rPr>
                  </m:ctrlPr>
                </m:sSubPr>
                <m:e>
                  <m:r>
                    <m:rPr>
                      <m:sty m:val="bi"/>
                    </m:rPr>
                    <w:rPr>
                      <w:rFonts w:ascii="Cambria Math" w:hAnsi="Cambria Math"/>
                      <w:szCs w:val="22"/>
                      <w:lang w:val="en-GB"/>
                    </w:rPr>
                    <m:t>R</m:t>
                  </m:r>
                </m:e>
                <m:sub>
                  <m:r>
                    <m:rPr>
                      <m:sty m:val="bi"/>
                    </m:rPr>
                    <w:rPr>
                      <w:rFonts w:ascii="Cambria Math" w:hAnsi="Cambria Math"/>
                      <w:szCs w:val="22"/>
                      <w:lang w:val="en-GB"/>
                    </w:rPr>
                    <m:t>1</m:t>
                  </m:r>
                  <m:r>
                    <m:rPr>
                      <m:sty m:val="bi"/>
                    </m:rPr>
                    <w:rPr>
                      <w:rFonts w:ascii="Cambria Math" w:hAnsi="Cambria Math"/>
                      <w:szCs w:val="22"/>
                      <w:lang w:val="en-GB"/>
                    </w:rPr>
                    <m:t>kOhm</m:t>
                  </m:r>
                </m:sub>
              </m:sSub>
              <m:r>
                <m:rPr>
                  <m:sty m:val="bi"/>
                </m:rPr>
                <w:rPr>
                  <w:rFonts w:ascii="Cambria Math" w:hAnsi="Cambria Math"/>
                  <w:szCs w:val="22"/>
                  <w:lang w:val="en-GB"/>
                </w:rPr>
                <m:t>) </m:t>
              </m:r>
            </m:den>
          </m:f>
        </m:oMath>
      </m:oMathPara>
    </w:p>
    <w:p w14:paraId="4FFB3B36" w14:textId="77777777" w:rsidR="005974E6" w:rsidRDefault="005974E6" w:rsidP="005974E6">
      <w:pPr>
        <w:jc w:val="both"/>
        <w:rPr>
          <w:szCs w:val="22"/>
          <w:lang w:val="en-GB"/>
        </w:rPr>
      </w:pPr>
    </w:p>
    <w:p w14:paraId="74A766E8" w14:textId="67CDEC57" w:rsidR="007E061B" w:rsidRDefault="005974E6" w:rsidP="005974E6">
      <w:pPr>
        <w:rPr>
          <w:szCs w:val="22"/>
          <w:lang w:val="en-GB"/>
        </w:rPr>
      </w:pPr>
      <w:r>
        <w:rPr>
          <w:szCs w:val="22"/>
          <w:lang w:val="en-GB"/>
        </w:rPr>
        <w:t xml:space="preserve">In the above formula we assume the </w:t>
      </w:r>
      <w:r w:rsidR="0088333B">
        <w:rPr>
          <w:szCs w:val="22"/>
          <w:lang w:val="en-GB"/>
        </w:rPr>
        <w:t>bio-hybrid synapse</w:t>
      </w:r>
      <w:r>
        <w:rPr>
          <w:szCs w:val="22"/>
          <w:lang w:val="en-GB"/>
        </w:rPr>
        <w:t xml:space="preserve"> to be a tuneable resistor. Indeed, the resistance of the PEDOT:PSS-based can be tuned by applying a gate potential &gt; 0 V , i.e. switching off the OECT.</w:t>
      </w:r>
      <w:r w:rsidR="003774D1">
        <w:rPr>
          <w:szCs w:val="22"/>
          <w:lang w:val="en-GB"/>
        </w:rPr>
        <w:t xml:space="preserve"> </w:t>
      </w:r>
      <w:proofErr w:type="gramStart"/>
      <w:r w:rsidR="003774D1">
        <w:rPr>
          <w:szCs w:val="22"/>
          <w:lang w:val="en-GB"/>
        </w:rPr>
        <w:t>During the course of</w:t>
      </w:r>
      <w:proofErr w:type="gramEnd"/>
      <w:r w:rsidR="003774D1">
        <w:rPr>
          <w:szCs w:val="22"/>
          <w:lang w:val="en-GB"/>
        </w:rPr>
        <w:t xml:space="preserve"> the experiments </w:t>
      </w:r>
      <w:r w:rsidR="005F7CED">
        <w:rPr>
          <w:szCs w:val="22"/>
          <w:lang w:val="en-GB"/>
        </w:rPr>
        <w:t>(Fig.</w:t>
      </w:r>
      <w:r w:rsidR="003774D1">
        <w:rPr>
          <w:szCs w:val="22"/>
          <w:lang w:val="en-GB"/>
        </w:rPr>
        <w:t>1 d and Supplementary Fig.</w:t>
      </w:r>
      <w:r w:rsidR="0082465D">
        <w:rPr>
          <w:szCs w:val="22"/>
          <w:lang w:val="en-GB"/>
        </w:rPr>
        <w:t xml:space="preserve"> </w:t>
      </w:r>
      <w:r w:rsidR="003774D1">
        <w:rPr>
          <w:szCs w:val="22"/>
          <w:lang w:val="en-GB"/>
        </w:rPr>
        <w:t>13) periodic voltage pulses are applied to the gate of the bio-hybrid synapse, matching the oxidation potential of DA or 5-HT.</w:t>
      </w:r>
      <w:r w:rsidR="000671D3">
        <w:rPr>
          <w:szCs w:val="22"/>
          <w:lang w:val="en-GB"/>
        </w:rPr>
        <w:t xml:space="preserve"> In case of PBS (no neurotransmitter in solution) the voltage applied to the gate biohybrid synapse enable a reversible modulation of its resistance. So that the V</w:t>
      </w:r>
      <w:r w:rsidR="000671D3" w:rsidRPr="000671D3">
        <w:rPr>
          <w:szCs w:val="22"/>
          <w:vertAlign w:val="subscript"/>
          <w:lang w:val="en-GB"/>
        </w:rPr>
        <w:t>OUT</w:t>
      </w:r>
      <w:r w:rsidR="000671D3">
        <w:rPr>
          <w:szCs w:val="22"/>
          <w:vertAlign w:val="subscript"/>
          <w:lang w:val="en-GB"/>
        </w:rPr>
        <w:t xml:space="preserve"> </w:t>
      </w:r>
      <w:r w:rsidR="000671D3">
        <w:rPr>
          <w:szCs w:val="22"/>
          <w:lang w:val="en-GB"/>
        </w:rPr>
        <w:t>of the voltage divider does not change. When DA or 5-HT are introduced in solution</w:t>
      </w:r>
      <w:r w:rsidR="003774D1">
        <w:rPr>
          <w:szCs w:val="22"/>
          <w:lang w:val="en-GB"/>
        </w:rPr>
        <w:t xml:space="preserve"> the oxidation of these molecules </w:t>
      </w:r>
      <w:r w:rsidR="005D6B2D">
        <w:rPr>
          <w:szCs w:val="22"/>
          <w:lang w:val="en-GB"/>
        </w:rPr>
        <w:t>lead to an increase of the resistance of the bio-hybrid synapse that depends on the numbers of pulses applied and on the concentration of the neurotransmitters. This lead to an increase of the voltage divider output. This is used as input voltage to charge the capacitor of the spiking circuit. Hence, the spiking frequency is modulated (increases) depending on the type of neurotransmitter used and on the pulsing time.</w:t>
      </w:r>
    </w:p>
    <w:p w14:paraId="0D869F8F" w14:textId="68ED9564" w:rsidR="00931492" w:rsidRDefault="005D6B2D" w:rsidP="005974E6">
      <w:pPr>
        <w:rPr>
          <w:szCs w:val="22"/>
          <w:lang w:val="en-GB"/>
        </w:rPr>
      </w:pPr>
      <w:r>
        <w:rPr>
          <w:szCs w:val="22"/>
          <w:lang w:val="en-GB"/>
        </w:rPr>
        <w:t>Supplementary Fig.1</w:t>
      </w:r>
      <w:r w:rsidR="0082465D">
        <w:rPr>
          <w:szCs w:val="22"/>
          <w:lang w:val="en-GB"/>
        </w:rPr>
        <w:t>5</w:t>
      </w:r>
      <w:r>
        <w:rPr>
          <w:szCs w:val="22"/>
          <w:lang w:val="en-GB"/>
        </w:rPr>
        <w:t xml:space="preserve"> and 1</w:t>
      </w:r>
      <w:r w:rsidR="0082465D">
        <w:rPr>
          <w:szCs w:val="22"/>
          <w:lang w:val="en-GB"/>
        </w:rPr>
        <w:t>6</w:t>
      </w:r>
      <w:r>
        <w:rPr>
          <w:szCs w:val="22"/>
          <w:lang w:val="en-GB"/>
        </w:rPr>
        <w:t xml:space="preserve"> report the spiking output </w:t>
      </w:r>
      <w:r w:rsidR="00931492">
        <w:rPr>
          <w:szCs w:val="22"/>
          <w:lang w:val="en-GB"/>
        </w:rPr>
        <w:t>trace at different time (Fig. 1d) that have been used to extract the temporal evolution of the frequency modulation</w:t>
      </w:r>
      <w:r w:rsidR="00354A8D">
        <w:rPr>
          <w:szCs w:val="22"/>
          <w:lang w:val="en-GB"/>
        </w:rPr>
        <w:t xml:space="preserve"> (Table</w:t>
      </w:r>
      <w:r w:rsidR="000F262C">
        <w:rPr>
          <w:szCs w:val="22"/>
          <w:lang w:val="en-GB"/>
        </w:rPr>
        <w:t>s 3,4)</w:t>
      </w:r>
      <w:r w:rsidR="00931492">
        <w:rPr>
          <w:szCs w:val="22"/>
          <w:lang w:val="en-GB"/>
        </w:rPr>
        <w:t>.</w:t>
      </w:r>
    </w:p>
    <w:p w14:paraId="5F4104DF" w14:textId="59115317" w:rsidR="00931492" w:rsidRPr="00931492" w:rsidRDefault="00931492" w:rsidP="005974E6">
      <w:pPr>
        <w:rPr>
          <w:szCs w:val="22"/>
          <w:lang w:val="en-GB"/>
        </w:rPr>
      </w:pPr>
      <w:r>
        <w:rPr>
          <w:szCs w:val="22"/>
          <w:lang w:val="en-GB"/>
        </w:rPr>
        <w:t xml:space="preserve">As for DA in Fig.1 d, the same mechanism has been replicated with the use of two different </w:t>
      </w:r>
      <w:r w:rsidR="006A7BE5">
        <w:rPr>
          <w:szCs w:val="22"/>
          <w:lang w:val="en-GB"/>
        </w:rPr>
        <w:t>concentrations</w:t>
      </w:r>
      <w:r>
        <w:rPr>
          <w:szCs w:val="22"/>
          <w:lang w:val="en-GB"/>
        </w:rPr>
        <w:t xml:space="preserve"> of 5-HT (0.01mM and 0.05mM). </w:t>
      </w:r>
      <w:r w:rsidR="00227EE7">
        <w:rPr>
          <w:szCs w:val="22"/>
          <w:lang w:val="en-GB"/>
        </w:rPr>
        <w:t xml:space="preserve">Indeed, </w:t>
      </w:r>
      <w:r w:rsidR="000F262C">
        <w:rPr>
          <w:szCs w:val="22"/>
          <w:lang w:val="en-GB"/>
        </w:rPr>
        <w:t>S</w:t>
      </w:r>
      <w:r>
        <w:rPr>
          <w:szCs w:val="22"/>
          <w:lang w:val="en-GB"/>
        </w:rPr>
        <w:t>upplementary Fig.1</w:t>
      </w:r>
      <w:r w:rsidR="00227EE7">
        <w:rPr>
          <w:szCs w:val="22"/>
          <w:lang w:val="en-GB"/>
        </w:rPr>
        <w:t>7</w:t>
      </w:r>
      <w:r>
        <w:rPr>
          <w:szCs w:val="22"/>
          <w:lang w:val="en-GB"/>
        </w:rPr>
        <w:t xml:space="preserve"> is the replica of Fig.1 d in case of 5-HT while Supplementary Fig.1</w:t>
      </w:r>
      <w:r w:rsidR="00354A8D">
        <w:rPr>
          <w:szCs w:val="22"/>
          <w:lang w:val="en-GB"/>
        </w:rPr>
        <w:t>8</w:t>
      </w:r>
      <w:r>
        <w:rPr>
          <w:szCs w:val="22"/>
          <w:lang w:val="en-GB"/>
        </w:rPr>
        <w:t xml:space="preserve"> shows the plots that have been used to extract the frequency </w:t>
      </w:r>
      <w:r w:rsidR="00A40F35">
        <w:rPr>
          <w:szCs w:val="22"/>
          <w:lang w:val="en-GB"/>
        </w:rPr>
        <w:t>modulation</w:t>
      </w:r>
      <w:r w:rsidR="000F262C">
        <w:rPr>
          <w:szCs w:val="22"/>
          <w:lang w:val="en-GB"/>
        </w:rPr>
        <w:t xml:space="preserve"> (Tables 5,6)</w:t>
      </w:r>
      <w:r w:rsidR="00A40F35">
        <w:rPr>
          <w:szCs w:val="22"/>
          <w:lang w:val="en-GB"/>
        </w:rPr>
        <w:t>. In 5-HT case, the evolution of the frequency modulation is faster and only the frequency at time &gt; 500s are reported.</w:t>
      </w:r>
    </w:p>
    <w:p w14:paraId="26E61FB6" w14:textId="77777777" w:rsidR="00A86A92" w:rsidRDefault="00A86A92" w:rsidP="00431305">
      <w:pPr>
        <w:rPr>
          <w:b/>
          <w:bCs/>
          <w:lang w:eastAsia="en-GB"/>
        </w:rPr>
      </w:pPr>
    </w:p>
    <w:p w14:paraId="6C97450A" w14:textId="77777777" w:rsidR="00FF72CA" w:rsidRDefault="00E7279F" w:rsidP="00FF72CA">
      <w:pPr>
        <w:keepNext/>
        <w:jc w:val="center"/>
      </w:pPr>
      <w:r>
        <w:rPr>
          <w:b/>
          <w:bCs/>
          <w:noProof/>
          <w:lang w:eastAsia="en-GB"/>
        </w:rPr>
        <w:drawing>
          <wp:inline distT="0" distB="0" distL="0" distR="0" wp14:anchorId="184F45DE" wp14:editId="6EC4375E">
            <wp:extent cx="1623600" cy="1648970"/>
            <wp:effectExtent l="0" t="0" r="2540" b="2540"/>
            <wp:docPr id="15" name="Picture 15"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applicati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23600" cy="1648970"/>
                    </a:xfrm>
                    <a:prstGeom prst="rect">
                      <a:avLst/>
                    </a:prstGeom>
                  </pic:spPr>
                </pic:pic>
              </a:graphicData>
            </a:graphic>
          </wp:inline>
        </w:drawing>
      </w:r>
    </w:p>
    <w:p w14:paraId="025C6D3A" w14:textId="21F1D83C" w:rsidR="009F0714" w:rsidRDefault="00FF72CA" w:rsidP="00FF72CA">
      <w:pPr>
        <w:pStyle w:val="Caption"/>
        <w:jc w:val="center"/>
        <w:rPr>
          <w:b/>
          <w:bCs/>
        </w:rPr>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14</w:t>
      </w:r>
      <w:r w:rsidR="008046E5">
        <w:rPr>
          <w:noProof/>
        </w:rPr>
        <w:fldChar w:fldCharType="end"/>
      </w:r>
      <w:r w:rsidR="00763967">
        <w:t>.</w:t>
      </w:r>
      <w:r>
        <w:t xml:space="preserve"> Voltage divider configuration for exploiting the bio-hybrid synapse as a chemical </w:t>
      </w:r>
      <w:r w:rsidR="00FD5C7F">
        <w:t>receptor</w:t>
      </w:r>
    </w:p>
    <w:p w14:paraId="0A2B45A1" w14:textId="77777777" w:rsidR="009F0714" w:rsidRDefault="009F0714" w:rsidP="00431305">
      <w:pPr>
        <w:rPr>
          <w:b/>
          <w:bCs/>
          <w:lang w:eastAsia="en-GB"/>
        </w:rPr>
      </w:pPr>
    </w:p>
    <w:p w14:paraId="40920CAA" w14:textId="77777777" w:rsidR="00FD5C7F" w:rsidRDefault="0098184C" w:rsidP="00FD5C7F">
      <w:pPr>
        <w:keepNext/>
      </w:pPr>
      <w:r w:rsidRPr="005E2C0E">
        <w:rPr>
          <w:b/>
          <w:bCs/>
          <w:noProof/>
          <w:lang w:eastAsia="en-GB"/>
        </w:rPr>
        <w:drawing>
          <wp:inline distT="0" distB="0" distL="0" distR="0" wp14:anchorId="5F8BEA33" wp14:editId="5EADA994">
            <wp:extent cx="5760000" cy="16317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00" cy="1631776"/>
                    </a:xfrm>
                    <a:prstGeom prst="rect">
                      <a:avLst/>
                    </a:prstGeom>
                  </pic:spPr>
                </pic:pic>
              </a:graphicData>
            </a:graphic>
          </wp:inline>
        </w:drawing>
      </w:r>
    </w:p>
    <w:p w14:paraId="59F69092" w14:textId="0EE3DF3E" w:rsidR="009F0714" w:rsidRDefault="00FD5C7F" w:rsidP="00FD5C7F">
      <w:pPr>
        <w:pStyle w:val="Caption"/>
        <w:rPr>
          <w:b/>
          <w:bCs/>
        </w:rPr>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15</w:t>
      </w:r>
      <w:r w:rsidR="008046E5">
        <w:rPr>
          <w:noProof/>
        </w:rPr>
        <w:fldChar w:fldCharType="end"/>
      </w:r>
      <w:r>
        <w:t xml:space="preserve">. </w:t>
      </w:r>
      <w:r w:rsidR="00155968">
        <w:t xml:space="preserve">Spiking </w:t>
      </w:r>
      <w:r w:rsidR="00872425">
        <w:t>output plot used to calculate the spiking frequency</w:t>
      </w:r>
      <w:r w:rsidR="0090254C">
        <w:t xml:space="preserve"> modulation as shown in Fig.1 </w:t>
      </w:r>
      <w:r w:rsidR="00CA5F92">
        <w:t xml:space="preserve">as a 0.025mM DA solution </w:t>
      </w:r>
      <w:r w:rsidR="00BA1E52">
        <w:t>is set to flow in the microfluidic module of the biohybrid synapse.</w:t>
      </w:r>
      <w:r w:rsidR="00221B7A">
        <w:t xml:space="preserve"> The flow of DA solution starts </w:t>
      </w:r>
      <w:r w:rsidR="00207960">
        <w:t>at time 200s.</w:t>
      </w:r>
      <w:r w:rsidR="00BA1E52">
        <w:t xml:space="preserve"> The spiking frequency is extracted at time 0 (PBS), time </w:t>
      </w:r>
      <w:r w:rsidR="00221B7A">
        <w:t>250 s (</w:t>
      </w:r>
      <w:r w:rsidR="00207960">
        <w:t>yellow), time 450 s (green) and time 650 s( violet).</w:t>
      </w:r>
    </w:p>
    <w:p w14:paraId="3B65D35B" w14:textId="77777777" w:rsidR="009F0714" w:rsidRDefault="009F0714" w:rsidP="00431305">
      <w:pPr>
        <w:rPr>
          <w:b/>
          <w:bCs/>
          <w:lang w:eastAsia="en-GB"/>
        </w:rPr>
      </w:pPr>
    </w:p>
    <w:p w14:paraId="747EF8F8" w14:textId="77777777" w:rsidR="00FD5C7F" w:rsidRDefault="009F0714" w:rsidP="00FD5C7F">
      <w:pPr>
        <w:keepNext/>
      </w:pPr>
      <w:r w:rsidRPr="009F0714">
        <w:rPr>
          <w:b/>
          <w:bCs/>
          <w:noProof/>
          <w:lang w:eastAsia="en-GB"/>
        </w:rPr>
        <w:drawing>
          <wp:inline distT="0" distB="0" distL="0" distR="0" wp14:anchorId="4E86FD25" wp14:editId="685D4C38">
            <wp:extent cx="5760000" cy="16317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00" cy="1631766"/>
                    </a:xfrm>
                    <a:prstGeom prst="rect">
                      <a:avLst/>
                    </a:prstGeom>
                  </pic:spPr>
                </pic:pic>
              </a:graphicData>
            </a:graphic>
          </wp:inline>
        </w:drawing>
      </w:r>
    </w:p>
    <w:p w14:paraId="3A73A281" w14:textId="3C5CBA26" w:rsidR="00207960" w:rsidRDefault="00FD5C7F" w:rsidP="00207960">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16</w:t>
      </w:r>
      <w:r w:rsidR="008046E5">
        <w:rPr>
          <w:noProof/>
        </w:rPr>
        <w:fldChar w:fldCharType="end"/>
      </w:r>
      <w:r w:rsidR="00207960">
        <w:t xml:space="preserve">. Spiking output plot used to calculate the spiking frequency modulation as shown in Fig.1 as a 0.1mM DA solution is set to flow in the microfluidic module of the biohybrid synapse. The flow of DA solution starts at time 200s. The spiking frequency is extracted at time 0 (PBS), time 250 s (yellow), time 450 s (green) and time 650 </w:t>
      </w:r>
      <w:r w:rsidR="003071B6">
        <w:t>s(violet</w:t>
      </w:r>
      <w:r w:rsidR="00207960">
        <w:t>).</w:t>
      </w:r>
    </w:p>
    <w:p w14:paraId="1B7903FD" w14:textId="77777777" w:rsidR="0098329B" w:rsidRDefault="0098329B" w:rsidP="0098329B">
      <w:pPr>
        <w:rPr>
          <w:lang w:eastAsia="en-GB"/>
        </w:rPr>
      </w:pPr>
    </w:p>
    <w:p w14:paraId="71499950" w14:textId="73C7AE96" w:rsidR="00E968FC" w:rsidRDefault="00E968FC" w:rsidP="00E968FC">
      <w:pPr>
        <w:pStyle w:val="Caption"/>
        <w:keepNext/>
      </w:pPr>
      <w:r>
        <w:t xml:space="preserve">Table </w:t>
      </w:r>
      <w:r>
        <w:fldChar w:fldCharType="begin"/>
      </w:r>
      <w:r>
        <w:instrText xml:space="preserve"> SEQ Table \* ARABIC </w:instrText>
      </w:r>
      <w:r>
        <w:fldChar w:fldCharType="separate"/>
      </w:r>
      <w:r w:rsidR="00682575">
        <w:rPr>
          <w:noProof/>
        </w:rPr>
        <w:t>3</w:t>
      </w:r>
      <w:r>
        <w:fldChar w:fldCharType="end"/>
      </w:r>
      <w:r>
        <w:t xml:space="preserve"> Spikes modulation data as extracted from the trace in Fig. 1</w:t>
      </w:r>
      <w:r w:rsidR="00E55155">
        <w:t xml:space="preserve"> d for DA 0.025</w:t>
      </w:r>
      <w:r w:rsidR="00406F9D">
        <w:t xml:space="preserve"> </w:t>
      </w:r>
      <w:r w:rsidR="00027D95">
        <w:t>mM, comprising</w:t>
      </w:r>
      <w:r>
        <w:t xml:space="preserve"> the </w:t>
      </w:r>
      <w:r w:rsidR="00E55155">
        <w:t>time</w:t>
      </w:r>
      <w:r>
        <w:t xml:space="preserve">, the </w:t>
      </w:r>
      <w:r w:rsidR="00027D95">
        <w:t>voltage</w:t>
      </w:r>
      <w:r>
        <w:t xml:space="preserve"> </w:t>
      </w:r>
      <w:r w:rsidR="00027D95">
        <w:t>divider</w:t>
      </w:r>
      <w:r w:rsidR="007B19DA">
        <w:t xml:space="preserve"> (synaptic modulator)</w:t>
      </w:r>
      <w:r>
        <w:t xml:space="preserve"> output, the time between each pair of spikes, the corresponding frequency and the percentage of frequency change.</w:t>
      </w:r>
    </w:p>
    <w:tbl>
      <w:tblPr>
        <w:tblStyle w:val="TableGrid"/>
        <w:tblW w:w="0" w:type="auto"/>
        <w:tblLook w:val="04A0" w:firstRow="1" w:lastRow="0" w:firstColumn="1" w:lastColumn="0" w:noHBand="0" w:noVBand="1"/>
      </w:tblPr>
      <w:tblGrid>
        <w:gridCol w:w="1619"/>
        <w:gridCol w:w="1931"/>
        <w:gridCol w:w="1758"/>
        <w:gridCol w:w="1952"/>
        <w:gridCol w:w="1756"/>
      </w:tblGrid>
      <w:tr w:rsidR="0098329B" w14:paraId="4823C26C" w14:textId="77777777" w:rsidTr="00776DAC">
        <w:tc>
          <w:tcPr>
            <w:tcW w:w="1619" w:type="dxa"/>
          </w:tcPr>
          <w:p w14:paraId="3B21DD5D" w14:textId="1C9B7553" w:rsidR="0098329B" w:rsidRDefault="00FF71C7" w:rsidP="00776DAC">
            <w:pPr>
              <w:rPr>
                <w:lang w:eastAsia="en-GB"/>
              </w:rPr>
            </w:pPr>
            <w:r>
              <w:rPr>
                <w:lang w:eastAsia="en-GB"/>
              </w:rPr>
              <w:t>Time (s)</w:t>
            </w:r>
          </w:p>
        </w:tc>
        <w:tc>
          <w:tcPr>
            <w:tcW w:w="1931" w:type="dxa"/>
          </w:tcPr>
          <w:p w14:paraId="1D360B22" w14:textId="3AFD1C27" w:rsidR="0098329B" w:rsidRDefault="00406F9D" w:rsidP="00776DAC">
            <w:pPr>
              <w:rPr>
                <w:lang w:eastAsia="en-GB"/>
              </w:rPr>
            </w:pPr>
            <w:r>
              <w:rPr>
                <w:lang w:eastAsia="en-GB"/>
              </w:rPr>
              <w:t>Voltage Divider Output(V)</w:t>
            </w:r>
          </w:p>
        </w:tc>
        <w:tc>
          <w:tcPr>
            <w:tcW w:w="1758" w:type="dxa"/>
          </w:tcPr>
          <w:p w14:paraId="3D55E2BB" w14:textId="77777777" w:rsidR="0098329B" w:rsidRDefault="0098329B" w:rsidP="00776DAC">
            <w:pPr>
              <w:rPr>
                <w:lang w:eastAsia="en-GB"/>
              </w:rPr>
            </w:pPr>
            <w:r>
              <w:rPr>
                <w:lang w:eastAsia="en-GB"/>
              </w:rPr>
              <w:t>Spikes timing (s)</w:t>
            </w:r>
          </w:p>
        </w:tc>
        <w:tc>
          <w:tcPr>
            <w:tcW w:w="1952" w:type="dxa"/>
          </w:tcPr>
          <w:p w14:paraId="22E7EF6F" w14:textId="77777777" w:rsidR="0098329B" w:rsidRDefault="0098329B" w:rsidP="00776DAC">
            <w:pPr>
              <w:rPr>
                <w:lang w:eastAsia="en-GB"/>
              </w:rPr>
            </w:pPr>
            <w:r>
              <w:rPr>
                <w:lang w:eastAsia="en-GB"/>
              </w:rPr>
              <w:t>Frequency (Hz)</w:t>
            </w:r>
          </w:p>
        </w:tc>
        <w:tc>
          <w:tcPr>
            <w:tcW w:w="1756" w:type="dxa"/>
          </w:tcPr>
          <w:p w14:paraId="36D94473" w14:textId="77777777" w:rsidR="0098329B" w:rsidRDefault="0098329B" w:rsidP="00776DAC">
            <w:pPr>
              <w:rPr>
                <w:lang w:eastAsia="en-GB"/>
              </w:rPr>
            </w:pPr>
            <w:r>
              <w:rPr>
                <w:lang w:eastAsia="en-GB"/>
              </w:rPr>
              <w:t xml:space="preserve">Percentage </w:t>
            </w:r>
          </w:p>
        </w:tc>
      </w:tr>
      <w:tr w:rsidR="003C7AC2" w14:paraId="4A7009D9" w14:textId="77777777" w:rsidTr="00776DAC">
        <w:tc>
          <w:tcPr>
            <w:tcW w:w="1619" w:type="dxa"/>
          </w:tcPr>
          <w:p w14:paraId="1EE6907D" w14:textId="385DDE54" w:rsidR="003C7AC2" w:rsidRDefault="003C7AC2" w:rsidP="003C7AC2">
            <w:pPr>
              <w:jc w:val="center"/>
              <w:rPr>
                <w:rFonts w:ascii="Calibri" w:hAnsi="Calibri" w:cs="Calibri"/>
                <w:color w:val="000000"/>
              </w:rPr>
            </w:pPr>
            <w:r>
              <w:rPr>
                <w:rFonts w:ascii="Calibri" w:hAnsi="Calibri" w:cs="Calibri"/>
                <w:color w:val="000000"/>
              </w:rPr>
              <w:t>0</w:t>
            </w:r>
          </w:p>
        </w:tc>
        <w:tc>
          <w:tcPr>
            <w:tcW w:w="1931" w:type="dxa"/>
            <w:vAlign w:val="bottom"/>
          </w:tcPr>
          <w:p w14:paraId="0E41CA6E" w14:textId="4E582998" w:rsidR="003C7AC2" w:rsidRDefault="003C7AC2" w:rsidP="003C7AC2">
            <w:pPr>
              <w:jc w:val="center"/>
              <w:rPr>
                <w:lang w:eastAsia="en-GB"/>
              </w:rPr>
            </w:pPr>
            <w:r>
              <w:rPr>
                <w:rFonts w:ascii="Calibri" w:hAnsi="Calibri" w:cs="Calibri"/>
                <w:color w:val="000000"/>
              </w:rPr>
              <w:t>0.34</w:t>
            </w:r>
          </w:p>
        </w:tc>
        <w:tc>
          <w:tcPr>
            <w:tcW w:w="1758" w:type="dxa"/>
            <w:vAlign w:val="bottom"/>
          </w:tcPr>
          <w:p w14:paraId="0CFF8839" w14:textId="0E20328D" w:rsidR="003C7AC2" w:rsidRDefault="003C7AC2" w:rsidP="003C7AC2">
            <w:pPr>
              <w:jc w:val="center"/>
              <w:rPr>
                <w:lang w:eastAsia="en-GB"/>
              </w:rPr>
            </w:pPr>
            <w:r>
              <w:rPr>
                <w:rFonts w:ascii="Calibri" w:hAnsi="Calibri" w:cs="Calibri"/>
                <w:color w:val="000000"/>
              </w:rPr>
              <w:t>5.00</w:t>
            </w:r>
          </w:p>
        </w:tc>
        <w:tc>
          <w:tcPr>
            <w:tcW w:w="1952" w:type="dxa"/>
            <w:vAlign w:val="bottom"/>
          </w:tcPr>
          <w:p w14:paraId="4219B744" w14:textId="11421BD6" w:rsidR="003C7AC2" w:rsidRDefault="003C7AC2" w:rsidP="003C7AC2">
            <w:pPr>
              <w:jc w:val="center"/>
              <w:rPr>
                <w:lang w:eastAsia="en-GB"/>
              </w:rPr>
            </w:pPr>
            <w:r>
              <w:rPr>
                <w:rFonts w:ascii="Calibri" w:hAnsi="Calibri" w:cs="Calibri"/>
                <w:color w:val="000000"/>
              </w:rPr>
              <w:t>0.2</w:t>
            </w:r>
          </w:p>
        </w:tc>
        <w:tc>
          <w:tcPr>
            <w:tcW w:w="1756" w:type="dxa"/>
            <w:vAlign w:val="bottom"/>
          </w:tcPr>
          <w:p w14:paraId="6F988D42" w14:textId="48391F0B" w:rsidR="003C7AC2" w:rsidRDefault="003C7AC2" w:rsidP="003C7AC2">
            <w:pPr>
              <w:jc w:val="center"/>
              <w:rPr>
                <w:lang w:eastAsia="en-GB"/>
              </w:rPr>
            </w:pPr>
            <w:r>
              <w:rPr>
                <w:rFonts w:ascii="Calibri" w:hAnsi="Calibri" w:cs="Calibri"/>
                <w:color w:val="000000"/>
              </w:rPr>
              <w:t>0</w:t>
            </w:r>
          </w:p>
        </w:tc>
      </w:tr>
      <w:tr w:rsidR="003C7AC2" w14:paraId="16DDDCCC" w14:textId="77777777" w:rsidTr="00776DAC">
        <w:tc>
          <w:tcPr>
            <w:tcW w:w="1619" w:type="dxa"/>
          </w:tcPr>
          <w:p w14:paraId="4736A0D3" w14:textId="0081193E" w:rsidR="003C7AC2" w:rsidRDefault="003C7AC2" w:rsidP="003C7AC2">
            <w:pPr>
              <w:jc w:val="center"/>
              <w:rPr>
                <w:rFonts w:ascii="Calibri" w:hAnsi="Calibri" w:cs="Calibri"/>
                <w:color w:val="000000"/>
              </w:rPr>
            </w:pPr>
            <w:r>
              <w:rPr>
                <w:rFonts w:ascii="Calibri" w:hAnsi="Calibri" w:cs="Calibri"/>
                <w:color w:val="000000"/>
              </w:rPr>
              <w:t>250</w:t>
            </w:r>
          </w:p>
        </w:tc>
        <w:tc>
          <w:tcPr>
            <w:tcW w:w="1931" w:type="dxa"/>
            <w:vAlign w:val="bottom"/>
          </w:tcPr>
          <w:p w14:paraId="15C49413" w14:textId="1B2DE20E" w:rsidR="003C7AC2" w:rsidRDefault="003C7AC2" w:rsidP="003C7AC2">
            <w:pPr>
              <w:jc w:val="center"/>
              <w:rPr>
                <w:lang w:eastAsia="en-GB"/>
              </w:rPr>
            </w:pPr>
            <w:r>
              <w:rPr>
                <w:rFonts w:ascii="Calibri" w:hAnsi="Calibri" w:cs="Calibri"/>
                <w:color w:val="000000"/>
              </w:rPr>
              <w:t xml:space="preserve">0.37 </w:t>
            </w:r>
          </w:p>
        </w:tc>
        <w:tc>
          <w:tcPr>
            <w:tcW w:w="1758" w:type="dxa"/>
            <w:vAlign w:val="bottom"/>
          </w:tcPr>
          <w:p w14:paraId="31715314" w14:textId="2509D6FD" w:rsidR="003C7AC2" w:rsidRDefault="003C7AC2" w:rsidP="003C7AC2">
            <w:pPr>
              <w:jc w:val="center"/>
              <w:rPr>
                <w:lang w:eastAsia="en-GB"/>
              </w:rPr>
            </w:pPr>
            <w:r>
              <w:rPr>
                <w:rFonts w:ascii="Calibri" w:hAnsi="Calibri" w:cs="Calibri"/>
                <w:color w:val="000000"/>
              </w:rPr>
              <w:t>4.76</w:t>
            </w:r>
          </w:p>
        </w:tc>
        <w:tc>
          <w:tcPr>
            <w:tcW w:w="1952" w:type="dxa"/>
            <w:vAlign w:val="bottom"/>
          </w:tcPr>
          <w:p w14:paraId="638CE641" w14:textId="1E30C83E" w:rsidR="003C7AC2" w:rsidRDefault="003C7AC2" w:rsidP="003C7AC2">
            <w:pPr>
              <w:jc w:val="center"/>
              <w:rPr>
                <w:lang w:eastAsia="en-GB"/>
              </w:rPr>
            </w:pPr>
            <w:r>
              <w:rPr>
                <w:rFonts w:ascii="Calibri" w:hAnsi="Calibri" w:cs="Calibri"/>
                <w:color w:val="000000"/>
              </w:rPr>
              <w:t>0.21</w:t>
            </w:r>
          </w:p>
        </w:tc>
        <w:tc>
          <w:tcPr>
            <w:tcW w:w="1756" w:type="dxa"/>
            <w:vAlign w:val="bottom"/>
          </w:tcPr>
          <w:p w14:paraId="2F6A2A19" w14:textId="1AA2D5E8" w:rsidR="003C7AC2" w:rsidRDefault="003C7AC2" w:rsidP="003C7AC2">
            <w:pPr>
              <w:jc w:val="center"/>
              <w:rPr>
                <w:lang w:eastAsia="en-GB"/>
              </w:rPr>
            </w:pPr>
            <w:r>
              <w:rPr>
                <w:rFonts w:ascii="Calibri" w:hAnsi="Calibri" w:cs="Calibri"/>
                <w:color w:val="000000"/>
              </w:rPr>
              <w:t>5.1</w:t>
            </w:r>
          </w:p>
        </w:tc>
      </w:tr>
      <w:tr w:rsidR="003C7AC2" w14:paraId="7AFFED27" w14:textId="77777777" w:rsidTr="00776DAC">
        <w:tc>
          <w:tcPr>
            <w:tcW w:w="1619" w:type="dxa"/>
          </w:tcPr>
          <w:p w14:paraId="586C3E2C" w14:textId="5A35FDCC" w:rsidR="003C7AC2" w:rsidRDefault="003C7AC2" w:rsidP="003C7AC2">
            <w:pPr>
              <w:jc w:val="center"/>
              <w:rPr>
                <w:rFonts w:ascii="Calibri" w:hAnsi="Calibri" w:cs="Calibri"/>
                <w:color w:val="000000"/>
              </w:rPr>
            </w:pPr>
            <w:r>
              <w:rPr>
                <w:rFonts w:ascii="Calibri" w:hAnsi="Calibri" w:cs="Calibri"/>
                <w:color w:val="000000"/>
              </w:rPr>
              <w:t>450</w:t>
            </w:r>
          </w:p>
        </w:tc>
        <w:tc>
          <w:tcPr>
            <w:tcW w:w="1931" w:type="dxa"/>
            <w:vAlign w:val="bottom"/>
          </w:tcPr>
          <w:p w14:paraId="4B9A0370" w14:textId="4A45FD6A" w:rsidR="003C7AC2" w:rsidRDefault="003C7AC2" w:rsidP="003C7AC2">
            <w:pPr>
              <w:jc w:val="center"/>
              <w:rPr>
                <w:lang w:eastAsia="en-GB"/>
              </w:rPr>
            </w:pPr>
            <w:r>
              <w:rPr>
                <w:rFonts w:ascii="Calibri" w:hAnsi="Calibri" w:cs="Calibri"/>
                <w:color w:val="000000"/>
              </w:rPr>
              <w:t xml:space="preserve">0.38 </w:t>
            </w:r>
          </w:p>
        </w:tc>
        <w:tc>
          <w:tcPr>
            <w:tcW w:w="1758" w:type="dxa"/>
            <w:vAlign w:val="bottom"/>
          </w:tcPr>
          <w:p w14:paraId="6E82B747" w14:textId="02A049D6" w:rsidR="003C7AC2" w:rsidRDefault="003C7AC2" w:rsidP="003C7AC2">
            <w:pPr>
              <w:jc w:val="center"/>
              <w:rPr>
                <w:lang w:eastAsia="en-GB"/>
              </w:rPr>
            </w:pPr>
            <w:r>
              <w:rPr>
                <w:rFonts w:ascii="Calibri" w:hAnsi="Calibri" w:cs="Calibri"/>
                <w:color w:val="000000"/>
              </w:rPr>
              <w:t>4.35</w:t>
            </w:r>
          </w:p>
        </w:tc>
        <w:tc>
          <w:tcPr>
            <w:tcW w:w="1952" w:type="dxa"/>
            <w:vAlign w:val="bottom"/>
          </w:tcPr>
          <w:p w14:paraId="27BE0599" w14:textId="2A536A64" w:rsidR="003C7AC2" w:rsidRDefault="003C7AC2" w:rsidP="003C7AC2">
            <w:pPr>
              <w:jc w:val="center"/>
              <w:rPr>
                <w:lang w:eastAsia="en-GB"/>
              </w:rPr>
            </w:pPr>
            <w:r>
              <w:rPr>
                <w:rFonts w:ascii="Calibri" w:hAnsi="Calibri" w:cs="Calibri"/>
                <w:color w:val="000000"/>
              </w:rPr>
              <w:t>0.23</w:t>
            </w:r>
          </w:p>
        </w:tc>
        <w:tc>
          <w:tcPr>
            <w:tcW w:w="1756" w:type="dxa"/>
            <w:vAlign w:val="bottom"/>
          </w:tcPr>
          <w:p w14:paraId="3FE97A26" w14:textId="23C478DD" w:rsidR="003C7AC2" w:rsidRDefault="003C7AC2" w:rsidP="003C7AC2">
            <w:pPr>
              <w:jc w:val="center"/>
              <w:rPr>
                <w:lang w:eastAsia="en-GB"/>
              </w:rPr>
            </w:pPr>
            <w:r>
              <w:rPr>
                <w:rFonts w:ascii="Calibri" w:hAnsi="Calibri" w:cs="Calibri"/>
                <w:color w:val="000000"/>
              </w:rPr>
              <w:t>15.3</w:t>
            </w:r>
          </w:p>
        </w:tc>
      </w:tr>
      <w:tr w:rsidR="003C7AC2" w14:paraId="4206F4B3" w14:textId="77777777" w:rsidTr="00776DAC">
        <w:tc>
          <w:tcPr>
            <w:tcW w:w="1619" w:type="dxa"/>
          </w:tcPr>
          <w:p w14:paraId="4739D9D8" w14:textId="45E7FD3B" w:rsidR="003C7AC2" w:rsidRDefault="003C7AC2" w:rsidP="003C7AC2">
            <w:pPr>
              <w:jc w:val="center"/>
              <w:rPr>
                <w:rFonts w:ascii="Calibri" w:hAnsi="Calibri" w:cs="Calibri"/>
                <w:color w:val="000000"/>
              </w:rPr>
            </w:pPr>
            <w:r>
              <w:rPr>
                <w:rFonts w:ascii="Calibri" w:hAnsi="Calibri" w:cs="Calibri"/>
                <w:color w:val="000000"/>
              </w:rPr>
              <w:t>650</w:t>
            </w:r>
          </w:p>
        </w:tc>
        <w:tc>
          <w:tcPr>
            <w:tcW w:w="1931" w:type="dxa"/>
            <w:vAlign w:val="bottom"/>
          </w:tcPr>
          <w:p w14:paraId="116703DF" w14:textId="7A17AC89" w:rsidR="003C7AC2" w:rsidRDefault="003C7AC2" w:rsidP="003C7AC2">
            <w:pPr>
              <w:jc w:val="center"/>
              <w:rPr>
                <w:lang w:eastAsia="en-GB"/>
              </w:rPr>
            </w:pPr>
            <w:r>
              <w:rPr>
                <w:rFonts w:ascii="Calibri" w:hAnsi="Calibri" w:cs="Calibri"/>
                <w:color w:val="000000"/>
              </w:rPr>
              <w:t xml:space="preserve">0.41 </w:t>
            </w:r>
          </w:p>
        </w:tc>
        <w:tc>
          <w:tcPr>
            <w:tcW w:w="1758" w:type="dxa"/>
            <w:vAlign w:val="bottom"/>
          </w:tcPr>
          <w:p w14:paraId="380C31AB" w14:textId="7E5D609B" w:rsidR="003C7AC2" w:rsidRDefault="003C7AC2" w:rsidP="003C7AC2">
            <w:pPr>
              <w:jc w:val="center"/>
              <w:rPr>
                <w:lang w:eastAsia="en-GB"/>
              </w:rPr>
            </w:pPr>
            <w:r>
              <w:rPr>
                <w:rFonts w:ascii="Calibri" w:hAnsi="Calibri" w:cs="Calibri"/>
                <w:color w:val="000000"/>
              </w:rPr>
              <w:t>3.85</w:t>
            </w:r>
          </w:p>
        </w:tc>
        <w:tc>
          <w:tcPr>
            <w:tcW w:w="1952" w:type="dxa"/>
            <w:vAlign w:val="bottom"/>
          </w:tcPr>
          <w:p w14:paraId="46DA34AD" w14:textId="7B278D23" w:rsidR="003C7AC2" w:rsidRDefault="003C7AC2" w:rsidP="003C7AC2">
            <w:pPr>
              <w:jc w:val="center"/>
              <w:rPr>
                <w:lang w:eastAsia="en-GB"/>
              </w:rPr>
            </w:pPr>
            <w:r>
              <w:rPr>
                <w:rFonts w:ascii="Calibri" w:hAnsi="Calibri" w:cs="Calibri"/>
                <w:color w:val="000000"/>
              </w:rPr>
              <w:t>0.26</w:t>
            </w:r>
          </w:p>
        </w:tc>
        <w:tc>
          <w:tcPr>
            <w:tcW w:w="1756" w:type="dxa"/>
            <w:vAlign w:val="bottom"/>
          </w:tcPr>
          <w:p w14:paraId="3C23BC98" w14:textId="696CFCE0" w:rsidR="003C7AC2" w:rsidRDefault="003C7AC2" w:rsidP="003C7AC2">
            <w:pPr>
              <w:jc w:val="center"/>
              <w:rPr>
                <w:lang w:eastAsia="en-GB"/>
              </w:rPr>
            </w:pPr>
            <w:r>
              <w:rPr>
                <w:rFonts w:ascii="Calibri" w:hAnsi="Calibri" w:cs="Calibri"/>
                <w:color w:val="000000"/>
              </w:rPr>
              <w:t>30.2</w:t>
            </w:r>
          </w:p>
        </w:tc>
      </w:tr>
    </w:tbl>
    <w:p w14:paraId="2A373B66" w14:textId="77777777" w:rsidR="0098329B" w:rsidRPr="0098329B" w:rsidRDefault="0098329B" w:rsidP="0098329B">
      <w:pPr>
        <w:rPr>
          <w:lang w:eastAsia="en-GB"/>
        </w:rPr>
      </w:pPr>
    </w:p>
    <w:p w14:paraId="63272AEE" w14:textId="012E057C" w:rsidR="007D572A" w:rsidRDefault="007D572A" w:rsidP="00FD5C7F">
      <w:pPr>
        <w:pStyle w:val="Caption"/>
        <w:rPr>
          <w:b/>
          <w:bCs/>
        </w:rPr>
      </w:pPr>
    </w:p>
    <w:p w14:paraId="4BE988ED" w14:textId="77777777" w:rsidR="007D572A" w:rsidRDefault="007D572A" w:rsidP="00431305">
      <w:pPr>
        <w:rPr>
          <w:b/>
          <w:bCs/>
          <w:lang w:eastAsia="en-GB"/>
        </w:rPr>
      </w:pPr>
    </w:p>
    <w:p w14:paraId="791F9EB9" w14:textId="43CD6050" w:rsidR="00406F9D" w:rsidRDefault="00406F9D" w:rsidP="00406F9D">
      <w:pPr>
        <w:pStyle w:val="Caption"/>
        <w:keepNext/>
      </w:pPr>
      <w:r>
        <w:lastRenderedPageBreak/>
        <w:t xml:space="preserve">Table </w:t>
      </w:r>
      <w:r>
        <w:fldChar w:fldCharType="begin"/>
      </w:r>
      <w:r>
        <w:instrText xml:space="preserve"> SEQ Table \* ARABIC </w:instrText>
      </w:r>
      <w:r>
        <w:fldChar w:fldCharType="separate"/>
      </w:r>
      <w:r w:rsidR="00682575">
        <w:rPr>
          <w:noProof/>
        </w:rPr>
        <w:t>4</w:t>
      </w:r>
      <w:r>
        <w:fldChar w:fldCharType="end"/>
      </w:r>
      <w:r>
        <w:t xml:space="preserve"> Spikes modulation data as extracted from the trace in Fig. 1 d for DA 0.1 mM, comprising the time, the voltage divider (synaptic modulator) output, the time between each pair of spikes, the corresponding frequency and the percentage of frequency change.</w:t>
      </w:r>
    </w:p>
    <w:tbl>
      <w:tblPr>
        <w:tblStyle w:val="TableGrid"/>
        <w:tblW w:w="0" w:type="auto"/>
        <w:tblLook w:val="04A0" w:firstRow="1" w:lastRow="0" w:firstColumn="1" w:lastColumn="0" w:noHBand="0" w:noVBand="1"/>
      </w:tblPr>
      <w:tblGrid>
        <w:gridCol w:w="1619"/>
        <w:gridCol w:w="1931"/>
        <w:gridCol w:w="1758"/>
        <w:gridCol w:w="1952"/>
        <w:gridCol w:w="1756"/>
      </w:tblGrid>
      <w:tr w:rsidR="007B19DA" w14:paraId="50D23EF0" w14:textId="77777777" w:rsidTr="00776DAC">
        <w:tc>
          <w:tcPr>
            <w:tcW w:w="1619" w:type="dxa"/>
          </w:tcPr>
          <w:p w14:paraId="211D56FC" w14:textId="77777777" w:rsidR="007B19DA" w:rsidRDefault="007B19DA" w:rsidP="00776DAC">
            <w:pPr>
              <w:rPr>
                <w:lang w:eastAsia="en-GB"/>
              </w:rPr>
            </w:pPr>
            <w:r>
              <w:rPr>
                <w:lang w:eastAsia="en-GB"/>
              </w:rPr>
              <w:t>Time (s)</w:t>
            </w:r>
          </w:p>
        </w:tc>
        <w:tc>
          <w:tcPr>
            <w:tcW w:w="1931" w:type="dxa"/>
          </w:tcPr>
          <w:p w14:paraId="7D9EC701" w14:textId="1F5CBA0C" w:rsidR="007B19DA" w:rsidRDefault="00406F9D" w:rsidP="00776DAC">
            <w:pPr>
              <w:rPr>
                <w:lang w:eastAsia="en-GB"/>
              </w:rPr>
            </w:pPr>
            <w:r>
              <w:rPr>
                <w:lang w:eastAsia="en-GB"/>
              </w:rPr>
              <w:t>Voltage Divider</w:t>
            </w:r>
            <w:r w:rsidR="007B19DA">
              <w:rPr>
                <w:lang w:eastAsia="en-GB"/>
              </w:rPr>
              <w:t xml:space="preserve"> Output(V)</w:t>
            </w:r>
          </w:p>
        </w:tc>
        <w:tc>
          <w:tcPr>
            <w:tcW w:w="1758" w:type="dxa"/>
          </w:tcPr>
          <w:p w14:paraId="4F4559D0" w14:textId="77777777" w:rsidR="007B19DA" w:rsidRDefault="007B19DA" w:rsidP="00776DAC">
            <w:pPr>
              <w:rPr>
                <w:lang w:eastAsia="en-GB"/>
              </w:rPr>
            </w:pPr>
            <w:r>
              <w:rPr>
                <w:lang w:eastAsia="en-GB"/>
              </w:rPr>
              <w:t>Spikes timing (s)</w:t>
            </w:r>
          </w:p>
        </w:tc>
        <w:tc>
          <w:tcPr>
            <w:tcW w:w="1952" w:type="dxa"/>
          </w:tcPr>
          <w:p w14:paraId="3293627F" w14:textId="77777777" w:rsidR="007B19DA" w:rsidRDefault="007B19DA" w:rsidP="00776DAC">
            <w:pPr>
              <w:rPr>
                <w:lang w:eastAsia="en-GB"/>
              </w:rPr>
            </w:pPr>
            <w:r>
              <w:rPr>
                <w:lang w:eastAsia="en-GB"/>
              </w:rPr>
              <w:t>Frequency (Hz)</w:t>
            </w:r>
          </w:p>
        </w:tc>
        <w:tc>
          <w:tcPr>
            <w:tcW w:w="1756" w:type="dxa"/>
          </w:tcPr>
          <w:p w14:paraId="5B36651F" w14:textId="77777777" w:rsidR="007B19DA" w:rsidRDefault="007B19DA" w:rsidP="00776DAC">
            <w:pPr>
              <w:rPr>
                <w:lang w:eastAsia="en-GB"/>
              </w:rPr>
            </w:pPr>
            <w:r>
              <w:rPr>
                <w:lang w:eastAsia="en-GB"/>
              </w:rPr>
              <w:t xml:space="preserve">Percentage </w:t>
            </w:r>
          </w:p>
        </w:tc>
      </w:tr>
      <w:tr w:rsidR="003C7AC2" w14:paraId="3EFD795E" w14:textId="77777777" w:rsidTr="00776DAC">
        <w:tc>
          <w:tcPr>
            <w:tcW w:w="1619" w:type="dxa"/>
          </w:tcPr>
          <w:p w14:paraId="2CC54D83" w14:textId="77777777" w:rsidR="003C7AC2" w:rsidRDefault="003C7AC2" w:rsidP="003C7AC2">
            <w:pPr>
              <w:jc w:val="center"/>
              <w:rPr>
                <w:rFonts w:ascii="Calibri" w:hAnsi="Calibri" w:cs="Calibri"/>
                <w:color w:val="000000"/>
              </w:rPr>
            </w:pPr>
            <w:r>
              <w:rPr>
                <w:rFonts w:ascii="Calibri" w:hAnsi="Calibri" w:cs="Calibri"/>
                <w:color w:val="000000"/>
              </w:rPr>
              <w:t>0</w:t>
            </w:r>
          </w:p>
        </w:tc>
        <w:tc>
          <w:tcPr>
            <w:tcW w:w="1931" w:type="dxa"/>
            <w:vAlign w:val="bottom"/>
          </w:tcPr>
          <w:p w14:paraId="283B69A4" w14:textId="77777777" w:rsidR="003C7AC2" w:rsidRDefault="003C7AC2" w:rsidP="003C7AC2">
            <w:pPr>
              <w:jc w:val="center"/>
              <w:rPr>
                <w:lang w:eastAsia="en-GB"/>
              </w:rPr>
            </w:pPr>
            <w:r>
              <w:rPr>
                <w:rFonts w:ascii="Calibri" w:hAnsi="Calibri" w:cs="Calibri"/>
                <w:color w:val="000000"/>
              </w:rPr>
              <w:t>0.34</w:t>
            </w:r>
          </w:p>
        </w:tc>
        <w:tc>
          <w:tcPr>
            <w:tcW w:w="1758" w:type="dxa"/>
            <w:vAlign w:val="bottom"/>
          </w:tcPr>
          <w:p w14:paraId="0A508442" w14:textId="1127B1D3" w:rsidR="003C7AC2" w:rsidRDefault="003C7AC2" w:rsidP="003C7AC2">
            <w:pPr>
              <w:jc w:val="center"/>
              <w:rPr>
                <w:lang w:eastAsia="en-GB"/>
              </w:rPr>
            </w:pPr>
            <w:r>
              <w:rPr>
                <w:rFonts w:ascii="Calibri" w:hAnsi="Calibri" w:cs="Calibri"/>
                <w:color w:val="000000"/>
              </w:rPr>
              <w:t>5.00</w:t>
            </w:r>
          </w:p>
        </w:tc>
        <w:tc>
          <w:tcPr>
            <w:tcW w:w="1952" w:type="dxa"/>
            <w:vAlign w:val="bottom"/>
          </w:tcPr>
          <w:p w14:paraId="4DEE9CFC" w14:textId="31415096" w:rsidR="003C7AC2" w:rsidRDefault="003C7AC2" w:rsidP="003C7AC2">
            <w:pPr>
              <w:jc w:val="center"/>
              <w:rPr>
                <w:lang w:eastAsia="en-GB"/>
              </w:rPr>
            </w:pPr>
            <w:r>
              <w:rPr>
                <w:rFonts w:ascii="Calibri" w:hAnsi="Calibri" w:cs="Calibri"/>
                <w:color w:val="000000"/>
              </w:rPr>
              <w:t>0.2</w:t>
            </w:r>
          </w:p>
        </w:tc>
        <w:tc>
          <w:tcPr>
            <w:tcW w:w="1756" w:type="dxa"/>
            <w:vAlign w:val="bottom"/>
          </w:tcPr>
          <w:p w14:paraId="5609548D" w14:textId="77777777" w:rsidR="003C7AC2" w:rsidRDefault="003C7AC2" w:rsidP="003C7AC2">
            <w:pPr>
              <w:jc w:val="center"/>
              <w:rPr>
                <w:lang w:eastAsia="en-GB"/>
              </w:rPr>
            </w:pPr>
            <w:r>
              <w:rPr>
                <w:rFonts w:ascii="Calibri" w:hAnsi="Calibri" w:cs="Calibri"/>
                <w:color w:val="000000"/>
              </w:rPr>
              <w:t>0</w:t>
            </w:r>
          </w:p>
        </w:tc>
      </w:tr>
      <w:tr w:rsidR="003C7AC2" w14:paraId="02F86539" w14:textId="77777777" w:rsidTr="00776DAC">
        <w:tc>
          <w:tcPr>
            <w:tcW w:w="1619" w:type="dxa"/>
          </w:tcPr>
          <w:p w14:paraId="1D25E451" w14:textId="77777777" w:rsidR="003C7AC2" w:rsidRDefault="003C7AC2" w:rsidP="003C7AC2">
            <w:pPr>
              <w:jc w:val="center"/>
              <w:rPr>
                <w:rFonts w:ascii="Calibri" w:hAnsi="Calibri" w:cs="Calibri"/>
                <w:color w:val="000000"/>
              </w:rPr>
            </w:pPr>
            <w:r>
              <w:rPr>
                <w:rFonts w:ascii="Calibri" w:hAnsi="Calibri" w:cs="Calibri"/>
                <w:color w:val="000000"/>
              </w:rPr>
              <w:t>250</w:t>
            </w:r>
          </w:p>
        </w:tc>
        <w:tc>
          <w:tcPr>
            <w:tcW w:w="1931" w:type="dxa"/>
            <w:vAlign w:val="bottom"/>
          </w:tcPr>
          <w:p w14:paraId="51B4B0BF" w14:textId="763E3C02" w:rsidR="003C7AC2" w:rsidRDefault="003C7AC2" w:rsidP="003C7AC2">
            <w:pPr>
              <w:jc w:val="center"/>
              <w:rPr>
                <w:lang w:eastAsia="en-GB"/>
              </w:rPr>
            </w:pPr>
            <w:r>
              <w:rPr>
                <w:rFonts w:ascii="Calibri" w:hAnsi="Calibri" w:cs="Calibri"/>
                <w:color w:val="000000"/>
              </w:rPr>
              <w:t>0.39</w:t>
            </w:r>
          </w:p>
        </w:tc>
        <w:tc>
          <w:tcPr>
            <w:tcW w:w="1758" w:type="dxa"/>
            <w:vAlign w:val="bottom"/>
          </w:tcPr>
          <w:p w14:paraId="1BED6781" w14:textId="66000633" w:rsidR="003C7AC2" w:rsidRDefault="003C7AC2" w:rsidP="003C7AC2">
            <w:pPr>
              <w:jc w:val="center"/>
              <w:rPr>
                <w:lang w:eastAsia="en-GB"/>
              </w:rPr>
            </w:pPr>
            <w:r>
              <w:rPr>
                <w:rFonts w:ascii="Calibri" w:hAnsi="Calibri" w:cs="Calibri"/>
                <w:color w:val="000000"/>
              </w:rPr>
              <w:t>4.35</w:t>
            </w:r>
          </w:p>
        </w:tc>
        <w:tc>
          <w:tcPr>
            <w:tcW w:w="1952" w:type="dxa"/>
            <w:vAlign w:val="bottom"/>
          </w:tcPr>
          <w:p w14:paraId="7DA88AB7" w14:textId="47AB1A7A" w:rsidR="003C7AC2" w:rsidRDefault="003C7AC2" w:rsidP="003C7AC2">
            <w:pPr>
              <w:jc w:val="center"/>
              <w:rPr>
                <w:lang w:eastAsia="en-GB"/>
              </w:rPr>
            </w:pPr>
            <w:r>
              <w:rPr>
                <w:rFonts w:ascii="Calibri" w:hAnsi="Calibri" w:cs="Calibri"/>
                <w:color w:val="000000"/>
              </w:rPr>
              <w:t>0.23</w:t>
            </w:r>
          </w:p>
        </w:tc>
        <w:tc>
          <w:tcPr>
            <w:tcW w:w="1756" w:type="dxa"/>
            <w:vAlign w:val="bottom"/>
          </w:tcPr>
          <w:p w14:paraId="45DE79ED" w14:textId="0B80A152" w:rsidR="003C7AC2" w:rsidRDefault="003C7AC2" w:rsidP="003C7AC2">
            <w:pPr>
              <w:jc w:val="center"/>
              <w:rPr>
                <w:lang w:eastAsia="en-GB"/>
              </w:rPr>
            </w:pPr>
            <w:r>
              <w:rPr>
                <w:rFonts w:ascii="Calibri" w:hAnsi="Calibri" w:cs="Calibri"/>
                <w:color w:val="000000"/>
              </w:rPr>
              <w:t>5.05</w:t>
            </w:r>
          </w:p>
        </w:tc>
      </w:tr>
      <w:tr w:rsidR="003C7AC2" w14:paraId="5471759E" w14:textId="77777777" w:rsidTr="00776DAC">
        <w:tc>
          <w:tcPr>
            <w:tcW w:w="1619" w:type="dxa"/>
          </w:tcPr>
          <w:p w14:paraId="0E4FF34F" w14:textId="77777777" w:rsidR="003C7AC2" w:rsidRDefault="003C7AC2" w:rsidP="003C7AC2">
            <w:pPr>
              <w:jc w:val="center"/>
              <w:rPr>
                <w:rFonts w:ascii="Calibri" w:hAnsi="Calibri" w:cs="Calibri"/>
                <w:color w:val="000000"/>
              </w:rPr>
            </w:pPr>
            <w:r>
              <w:rPr>
                <w:rFonts w:ascii="Calibri" w:hAnsi="Calibri" w:cs="Calibri"/>
                <w:color w:val="000000"/>
              </w:rPr>
              <w:t>450</w:t>
            </w:r>
          </w:p>
        </w:tc>
        <w:tc>
          <w:tcPr>
            <w:tcW w:w="1931" w:type="dxa"/>
            <w:vAlign w:val="bottom"/>
          </w:tcPr>
          <w:p w14:paraId="2C35C8A3" w14:textId="4C911C9A" w:rsidR="003C7AC2" w:rsidRDefault="003C7AC2" w:rsidP="003C7AC2">
            <w:pPr>
              <w:jc w:val="center"/>
              <w:rPr>
                <w:lang w:eastAsia="en-GB"/>
              </w:rPr>
            </w:pPr>
            <w:r>
              <w:rPr>
                <w:rFonts w:ascii="Calibri" w:hAnsi="Calibri" w:cs="Calibri"/>
                <w:color w:val="000000"/>
              </w:rPr>
              <w:t>0.40</w:t>
            </w:r>
          </w:p>
        </w:tc>
        <w:tc>
          <w:tcPr>
            <w:tcW w:w="1758" w:type="dxa"/>
            <w:vAlign w:val="bottom"/>
          </w:tcPr>
          <w:p w14:paraId="265EE2C4" w14:textId="10D8C224" w:rsidR="003C7AC2" w:rsidRDefault="003C7AC2" w:rsidP="003C7AC2">
            <w:pPr>
              <w:jc w:val="center"/>
              <w:rPr>
                <w:lang w:eastAsia="en-GB"/>
              </w:rPr>
            </w:pPr>
            <w:r>
              <w:rPr>
                <w:rFonts w:ascii="Calibri" w:hAnsi="Calibri" w:cs="Calibri"/>
                <w:color w:val="000000"/>
              </w:rPr>
              <w:t>4.00</w:t>
            </w:r>
          </w:p>
        </w:tc>
        <w:tc>
          <w:tcPr>
            <w:tcW w:w="1952" w:type="dxa"/>
            <w:vAlign w:val="bottom"/>
          </w:tcPr>
          <w:p w14:paraId="212E52F8" w14:textId="112BA3C0" w:rsidR="003C7AC2" w:rsidRDefault="003C7AC2" w:rsidP="003C7AC2">
            <w:pPr>
              <w:jc w:val="center"/>
              <w:rPr>
                <w:lang w:eastAsia="en-GB"/>
              </w:rPr>
            </w:pPr>
            <w:r>
              <w:rPr>
                <w:rFonts w:ascii="Calibri" w:hAnsi="Calibri" w:cs="Calibri"/>
                <w:color w:val="000000"/>
              </w:rPr>
              <w:t>0.25</w:t>
            </w:r>
          </w:p>
        </w:tc>
        <w:tc>
          <w:tcPr>
            <w:tcW w:w="1756" w:type="dxa"/>
            <w:vAlign w:val="bottom"/>
          </w:tcPr>
          <w:p w14:paraId="0931BECD" w14:textId="575474A6" w:rsidR="003C7AC2" w:rsidRDefault="003C7AC2" w:rsidP="003C7AC2">
            <w:pPr>
              <w:jc w:val="center"/>
              <w:rPr>
                <w:lang w:eastAsia="en-GB"/>
              </w:rPr>
            </w:pPr>
            <w:r>
              <w:rPr>
                <w:rFonts w:ascii="Calibri" w:hAnsi="Calibri" w:cs="Calibri"/>
                <w:color w:val="000000"/>
              </w:rPr>
              <w:t>15.25</w:t>
            </w:r>
          </w:p>
        </w:tc>
      </w:tr>
      <w:tr w:rsidR="003C7AC2" w14:paraId="7DB4609E" w14:textId="77777777" w:rsidTr="00776DAC">
        <w:tc>
          <w:tcPr>
            <w:tcW w:w="1619" w:type="dxa"/>
          </w:tcPr>
          <w:p w14:paraId="1FBA229D" w14:textId="77777777" w:rsidR="003C7AC2" w:rsidRDefault="003C7AC2" w:rsidP="003C7AC2">
            <w:pPr>
              <w:jc w:val="center"/>
              <w:rPr>
                <w:rFonts w:ascii="Calibri" w:hAnsi="Calibri" w:cs="Calibri"/>
                <w:color w:val="000000"/>
              </w:rPr>
            </w:pPr>
            <w:r>
              <w:rPr>
                <w:rFonts w:ascii="Calibri" w:hAnsi="Calibri" w:cs="Calibri"/>
                <w:color w:val="000000"/>
              </w:rPr>
              <w:t>650</w:t>
            </w:r>
          </w:p>
        </w:tc>
        <w:tc>
          <w:tcPr>
            <w:tcW w:w="1931" w:type="dxa"/>
            <w:vAlign w:val="bottom"/>
          </w:tcPr>
          <w:p w14:paraId="42CEB04F" w14:textId="76030DCB" w:rsidR="003C7AC2" w:rsidRDefault="003C7AC2" w:rsidP="003C7AC2">
            <w:pPr>
              <w:jc w:val="center"/>
              <w:rPr>
                <w:lang w:eastAsia="en-GB"/>
              </w:rPr>
            </w:pPr>
            <w:r>
              <w:rPr>
                <w:rFonts w:ascii="Calibri" w:hAnsi="Calibri" w:cs="Calibri"/>
                <w:color w:val="000000"/>
              </w:rPr>
              <w:t>0.41</w:t>
            </w:r>
          </w:p>
        </w:tc>
        <w:tc>
          <w:tcPr>
            <w:tcW w:w="1758" w:type="dxa"/>
            <w:vAlign w:val="bottom"/>
          </w:tcPr>
          <w:p w14:paraId="0E4EA749" w14:textId="4016F538" w:rsidR="003C7AC2" w:rsidRDefault="003C7AC2" w:rsidP="003C7AC2">
            <w:pPr>
              <w:jc w:val="center"/>
              <w:rPr>
                <w:lang w:eastAsia="en-GB"/>
              </w:rPr>
            </w:pPr>
            <w:r>
              <w:rPr>
                <w:rFonts w:ascii="Calibri" w:hAnsi="Calibri" w:cs="Calibri"/>
                <w:color w:val="000000"/>
              </w:rPr>
              <w:t>3.8</w:t>
            </w:r>
            <w:r w:rsidR="00107503">
              <w:rPr>
                <w:rFonts w:ascii="Calibri" w:hAnsi="Calibri" w:cs="Calibri"/>
                <w:color w:val="000000"/>
              </w:rPr>
              <w:t>3</w:t>
            </w:r>
          </w:p>
        </w:tc>
        <w:tc>
          <w:tcPr>
            <w:tcW w:w="1952" w:type="dxa"/>
            <w:vAlign w:val="bottom"/>
          </w:tcPr>
          <w:p w14:paraId="7A745429" w14:textId="743FEA00" w:rsidR="003C7AC2" w:rsidRDefault="003C7AC2" w:rsidP="003C7AC2">
            <w:pPr>
              <w:jc w:val="center"/>
              <w:rPr>
                <w:lang w:eastAsia="en-GB"/>
              </w:rPr>
            </w:pPr>
            <w:r>
              <w:rPr>
                <w:rFonts w:ascii="Calibri" w:hAnsi="Calibri" w:cs="Calibri"/>
                <w:color w:val="000000"/>
              </w:rPr>
              <w:t>0.26</w:t>
            </w:r>
          </w:p>
        </w:tc>
        <w:tc>
          <w:tcPr>
            <w:tcW w:w="1756" w:type="dxa"/>
            <w:vAlign w:val="bottom"/>
          </w:tcPr>
          <w:p w14:paraId="5BCDB562" w14:textId="0CC2902A" w:rsidR="003C7AC2" w:rsidRDefault="003C7AC2" w:rsidP="003C7AC2">
            <w:pPr>
              <w:jc w:val="center"/>
              <w:rPr>
                <w:lang w:eastAsia="en-GB"/>
              </w:rPr>
            </w:pPr>
            <w:r>
              <w:rPr>
                <w:rFonts w:ascii="Calibri" w:hAnsi="Calibri" w:cs="Calibri"/>
                <w:color w:val="000000"/>
              </w:rPr>
              <w:t>30.3</w:t>
            </w:r>
          </w:p>
        </w:tc>
      </w:tr>
    </w:tbl>
    <w:p w14:paraId="22A14D40" w14:textId="77777777" w:rsidR="007B19DA" w:rsidRPr="00654789" w:rsidRDefault="007B19DA" w:rsidP="00431305">
      <w:pPr>
        <w:rPr>
          <w:b/>
          <w:bCs/>
          <w:lang w:eastAsia="en-GB"/>
        </w:rPr>
      </w:pPr>
    </w:p>
    <w:p w14:paraId="2FE51BF0" w14:textId="77777777" w:rsidR="00207960" w:rsidRDefault="0076772F" w:rsidP="00207960">
      <w:pPr>
        <w:keepNext/>
      </w:pPr>
      <w:r w:rsidRPr="0076772F">
        <w:rPr>
          <w:noProof/>
          <w:lang w:val="en-GB" w:eastAsia="en-GB"/>
        </w:rPr>
        <w:drawing>
          <wp:inline distT="0" distB="0" distL="0" distR="0" wp14:anchorId="075E0C81" wp14:editId="47B7E66C">
            <wp:extent cx="5731510" cy="1615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731510" cy="1615004"/>
                    </a:xfrm>
                    <a:prstGeom prst="rect">
                      <a:avLst/>
                    </a:prstGeom>
                  </pic:spPr>
                </pic:pic>
              </a:graphicData>
            </a:graphic>
          </wp:inline>
        </w:drawing>
      </w:r>
    </w:p>
    <w:p w14:paraId="0D78539C" w14:textId="59336EA1" w:rsidR="008E2026" w:rsidRPr="008E2026" w:rsidRDefault="00207960" w:rsidP="008E2026">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17</w:t>
      </w:r>
      <w:r w:rsidR="008046E5">
        <w:rPr>
          <w:noProof/>
        </w:rPr>
        <w:fldChar w:fldCharType="end"/>
      </w:r>
      <w:r w:rsidR="003071B6">
        <w:t xml:space="preserve"> </w:t>
      </w:r>
      <w:r w:rsidR="003071B6" w:rsidRPr="003071B6">
        <w:t xml:space="preserve">The spikes generated by the neuromorphic circuit responding to different concentrations of the neurotransmitter </w:t>
      </w:r>
      <w:r w:rsidR="003071B6">
        <w:t>serotonin (0.01mM pale blue, 0.05mM darker blue)</w:t>
      </w:r>
      <w:r w:rsidR="003071B6" w:rsidRPr="003071B6">
        <w:t>.</w:t>
      </w:r>
      <w:r w:rsidR="003071B6">
        <w:t xml:space="preserve"> On top, the voltage divider output is plotted. </w:t>
      </w:r>
    </w:p>
    <w:p w14:paraId="416AF81C" w14:textId="77777777" w:rsidR="003071B6" w:rsidRDefault="00AE3EAF" w:rsidP="003071B6">
      <w:pPr>
        <w:keepNext/>
      </w:pPr>
      <w:r w:rsidRPr="00AE3EAF">
        <w:rPr>
          <w:noProof/>
        </w:rPr>
        <w:t xml:space="preserve"> </w:t>
      </w:r>
      <w:r w:rsidR="00BC59F5" w:rsidRPr="00BC59F5">
        <w:rPr>
          <w:noProof/>
        </w:rPr>
        <w:drawing>
          <wp:inline distT="0" distB="0" distL="0" distR="0" wp14:anchorId="0EC88966" wp14:editId="5D05561D">
            <wp:extent cx="5731510" cy="162369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1623695"/>
                    </a:xfrm>
                    <a:prstGeom prst="rect">
                      <a:avLst/>
                    </a:prstGeom>
                  </pic:spPr>
                </pic:pic>
              </a:graphicData>
            </a:graphic>
          </wp:inline>
        </w:drawing>
      </w:r>
    </w:p>
    <w:p w14:paraId="0C6745F4" w14:textId="4EA9E837" w:rsidR="003E4118" w:rsidRDefault="003071B6" w:rsidP="003071B6">
      <w:pPr>
        <w:pStyle w:val="Caption"/>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18</w:t>
      </w:r>
      <w:r w:rsidR="008046E5">
        <w:rPr>
          <w:noProof/>
        </w:rPr>
        <w:fldChar w:fldCharType="end"/>
      </w:r>
      <w:r>
        <w:t>. Spiking output plot used to calculate the spiking frequency modulation as shown in Supplementary Fig.13 as 0.01mM</w:t>
      </w:r>
      <w:r w:rsidR="00763967">
        <w:t xml:space="preserve"> (pale blue) and 0.05mM (darker blue)</w:t>
      </w:r>
      <w:r>
        <w:t xml:space="preserve"> </w:t>
      </w:r>
      <w:r w:rsidR="00763967">
        <w:t>5-HT</w:t>
      </w:r>
      <w:r>
        <w:t xml:space="preserve"> solution </w:t>
      </w:r>
      <w:r w:rsidR="00763967">
        <w:t>are used to modulate</w:t>
      </w:r>
      <w:r>
        <w:t xml:space="preserve"> the</w:t>
      </w:r>
      <w:r w:rsidR="00763967">
        <w:t xml:space="preserve"> resistance of the</w:t>
      </w:r>
      <w:r>
        <w:t xml:space="preserve"> biohybrid synapse. </w:t>
      </w:r>
      <w:r w:rsidR="00763967">
        <w:t>The frequency values are extracted after 500s, when the voltage divider output modulation is finished.</w:t>
      </w:r>
    </w:p>
    <w:p w14:paraId="76BC2F49" w14:textId="174F0479" w:rsidR="00682575" w:rsidRDefault="00682575" w:rsidP="00682575">
      <w:pPr>
        <w:pStyle w:val="Caption"/>
        <w:keepNext/>
      </w:pPr>
      <w:r>
        <w:t xml:space="preserve">Table </w:t>
      </w:r>
      <w:r>
        <w:fldChar w:fldCharType="begin"/>
      </w:r>
      <w:r>
        <w:instrText xml:space="preserve"> SEQ Table \* ARABIC </w:instrText>
      </w:r>
      <w:r>
        <w:fldChar w:fldCharType="separate"/>
      </w:r>
      <w:r>
        <w:rPr>
          <w:noProof/>
        </w:rPr>
        <w:t>5</w:t>
      </w:r>
      <w:r>
        <w:fldChar w:fldCharType="end"/>
      </w:r>
      <w:r>
        <w:t xml:space="preserve"> Spikes modulation data as extracted from the trace in Supplementary Fig. 17 5-HT 0.01 mM, comprising the time, the voltage divider (synaptic modulator) output, the time between each pair of spikes, the corresponding frequency and the percentage of frequency change.</w:t>
      </w:r>
    </w:p>
    <w:tbl>
      <w:tblPr>
        <w:tblStyle w:val="TableGrid"/>
        <w:tblW w:w="0" w:type="auto"/>
        <w:tblLook w:val="04A0" w:firstRow="1" w:lastRow="0" w:firstColumn="1" w:lastColumn="0" w:noHBand="0" w:noVBand="1"/>
      </w:tblPr>
      <w:tblGrid>
        <w:gridCol w:w="1619"/>
        <w:gridCol w:w="1931"/>
        <w:gridCol w:w="1758"/>
        <w:gridCol w:w="1952"/>
        <w:gridCol w:w="1756"/>
      </w:tblGrid>
      <w:tr w:rsidR="008E2026" w14:paraId="79BC6409" w14:textId="77777777" w:rsidTr="00776DAC">
        <w:tc>
          <w:tcPr>
            <w:tcW w:w="1619" w:type="dxa"/>
          </w:tcPr>
          <w:p w14:paraId="4D98DC65" w14:textId="77777777" w:rsidR="008E2026" w:rsidRDefault="008E2026" w:rsidP="00776DAC">
            <w:pPr>
              <w:rPr>
                <w:lang w:eastAsia="en-GB"/>
              </w:rPr>
            </w:pPr>
            <w:r>
              <w:rPr>
                <w:lang w:eastAsia="en-GB"/>
              </w:rPr>
              <w:t>Time (s)</w:t>
            </w:r>
          </w:p>
        </w:tc>
        <w:tc>
          <w:tcPr>
            <w:tcW w:w="1931" w:type="dxa"/>
          </w:tcPr>
          <w:p w14:paraId="7C4BE801" w14:textId="77777777" w:rsidR="008E2026" w:rsidRDefault="008E2026" w:rsidP="00776DAC">
            <w:pPr>
              <w:rPr>
                <w:lang w:eastAsia="en-GB"/>
              </w:rPr>
            </w:pPr>
            <w:r>
              <w:rPr>
                <w:lang w:eastAsia="en-GB"/>
              </w:rPr>
              <w:t>Voltage Divider Output(V)</w:t>
            </w:r>
          </w:p>
        </w:tc>
        <w:tc>
          <w:tcPr>
            <w:tcW w:w="1758" w:type="dxa"/>
          </w:tcPr>
          <w:p w14:paraId="07105BFD" w14:textId="77777777" w:rsidR="008E2026" w:rsidRDefault="008E2026" w:rsidP="00776DAC">
            <w:pPr>
              <w:rPr>
                <w:lang w:eastAsia="en-GB"/>
              </w:rPr>
            </w:pPr>
            <w:r>
              <w:rPr>
                <w:lang w:eastAsia="en-GB"/>
              </w:rPr>
              <w:t>Spikes timing (s)</w:t>
            </w:r>
          </w:p>
        </w:tc>
        <w:tc>
          <w:tcPr>
            <w:tcW w:w="1952" w:type="dxa"/>
          </w:tcPr>
          <w:p w14:paraId="19A5A27F" w14:textId="77777777" w:rsidR="008E2026" w:rsidRDefault="008E2026" w:rsidP="00776DAC">
            <w:pPr>
              <w:rPr>
                <w:lang w:eastAsia="en-GB"/>
              </w:rPr>
            </w:pPr>
            <w:r>
              <w:rPr>
                <w:lang w:eastAsia="en-GB"/>
              </w:rPr>
              <w:t>Frequency (Hz)</w:t>
            </w:r>
          </w:p>
        </w:tc>
        <w:tc>
          <w:tcPr>
            <w:tcW w:w="1756" w:type="dxa"/>
          </w:tcPr>
          <w:p w14:paraId="0257B4B6" w14:textId="77777777" w:rsidR="008E2026" w:rsidRDefault="008E2026" w:rsidP="00776DAC">
            <w:pPr>
              <w:rPr>
                <w:lang w:eastAsia="en-GB"/>
              </w:rPr>
            </w:pPr>
            <w:r>
              <w:rPr>
                <w:lang w:eastAsia="en-GB"/>
              </w:rPr>
              <w:t xml:space="preserve">Percentage </w:t>
            </w:r>
          </w:p>
        </w:tc>
      </w:tr>
      <w:tr w:rsidR="00682575" w14:paraId="2DB75706" w14:textId="77777777" w:rsidTr="00776DAC">
        <w:tc>
          <w:tcPr>
            <w:tcW w:w="1619" w:type="dxa"/>
          </w:tcPr>
          <w:p w14:paraId="4B5696C5" w14:textId="77777777" w:rsidR="00682575" w:rsidRDefault="00682575" w:rsidP="00682575">
            <w:pPr>
              <w:jc w:val="center"/>
              <w:rPr>
                <w:rFonts w:ascii="Calibri" w:hAnsi="Calibri" w:cs="Calibri"/>
                <w:color w:val="000000"/>
              </w:rPr>
            </w:pPr>
            <w:r>
              <w:rPr>
                <w:rFonts w:ascii="Calibri" w:hAnsi="Calibri" w:cs="Calibri"/>
                <w:color w:val="000000"/>
              </w:rPr>
              <w:lastRenderedPageBreak/>
              <w:t>0</w:t>
            </w:r>
          </w:p>
        </w:tc>
        <w:tc>
          <w:tcPr>
            <w:tcW w:w="1931" w:type="dxa"/>
            <w:vAlign w:val="bottom"/>
          </w:tcPr>
          <w:p w14:paraId="53E2EAE4" w14:textId="226ADC7A" w:rsidR="00682575" w:rsidRDefault="00682575" w:rsidP="00682575">
            <w:pPr>
              <w:jc w:val="center"/>
              <w:rPr>
                <w:lang w:eastAsia="en-GB"/>
              </w:rPr>
            </w:pPr>
            <w:r>
              <w:rPr>
                <w:rFonts w:ascii="Calibri" w:hAnsi="Calibri" w:cs="Calibri"/>
                <w:color w:val="000000"/>
              </w:rPr>
              <w:t>0.33</w:t>
            </w:r>
          </w:p>
        </w:tc>
        <w:tc>
          <w:tcPr>
            <w:tcW w:w="1758" w:type="dxa"/>
            <w:vAlign w:val="bottom"/>
          </w:tcPr>
          <w:p w14:paraId="435A192D" w14:textId="560A72A1" w:rsidR="00682575" w:rsidRDefault="00682575" w:rsidP="00682575">
            <w:pPr>
              <w:jc w:val="center"/>
              <w:rPr>
                <w:lang w:eastAsia="en-GB"/>
              </w:rPr>
            </w:pPr>
            <w:r>
              <w:rPr>
                <w:rFonts w:ascii="Calibri" w:hAnsi="Calibri" w:cs="Calibri"/>
                <w:color w:val="000000"/>
              </w:rPr>
              <w:t>4.55</w:t>
            </w:r>
          </w:p>
        </w:tc>
        <w:tc>
          <w:tcPr>
            <w:tcW w:w="1952" w:type="dxa"/>
            <w:vAlign w:val="bottom"/>
          </w:tcPr>
          <w:p w14:paraId="72849FD9" w14:textId="1B2F668B" w:rsidR="00682575" w:rsidRDefault="00682575" w:rsidP="00682575">
            <w:pPr>
              <w:jc w:val="center"/>
              <w:rPr>
                <w:lang w:eastAsia="en-GB"/>
              </w:rPr>
            </w:pPr>
            <w:r>
              <w:rPr>
                <w:rFonts w:ascii="Calibri" w:hAnsi="Calibri" w:cs="Calibri"/>
                <w:color w:val="000000"/>
              </w:rPr>
              <w:t>0.22</w:t>
            </w:r>
          </w:p>
        </w:tc>
        <w:tc>
          <w:tcPr>
            <w:tcW w:w="1756" w:type="dxa"/>
            <w:vAlign w:val="bottom"/>
          </w:tcPr>
          <w:p w14:paraId="64F53321" w14:textId="69E1FDD0" w:rsidR="00682575" w:rsidRDefault="00682575" w:rsidP="00682575">
            <w:pPr>
              <w:jc w:val="center"/>
              <w:rPr>
                <w:lang w:eastAsia="en-GB"/>
              </w:rPr>
            </w:pPr>
            <w:r>
              <w:rPr>
                <w:rFonts w:ascii="Calibri" w:hAnsi="Calibri" w:cs="Calibri"/>
                <w:color w:val="000000"/>
              </w:rPr>
              <w:t>0.00</w:t>
            </w:r>
          </w:p>
        </w:tc>
      </w:tr>
      <w:tr w:rsidR="00682575" w14:paraId="241607FB" w14:textId="77777777" w:rsidTr="00776DAC">
        <w:tc>
          <w:tcPr>
            <w:tcW w:w="1619" w:type="dxa"/>
          </w:tcPr>
          <w:p w14:paraId="372244CA" w14:textId="6D65ABC9" w:rsidR="00682575" w:rsidRDefault="00682575" w:rsidP="00682575">
            <w:pPr>
              <w:jc w:val="center"/>
              <w:rPr>
                <w:rFonts w:ascii="Calibri" w:hAnsi="Calibri" w:cs="Calibri"/>
                <w:color w:val="000000"/>
              </w:rPr>
            </w:pPr>
            <w:r>
              <w:rPr>
                <w:rFonts w:ascii="Calibri" w:hAnsi="Calibri" w:cs="Calibri"/>
                <w:color w:val="000000"/>
              </w:rPr>
              <w:t>&gt;500</w:t>
            </w:r>
          </w:p>
        </w:tc>
        <w:tc>
          <w:tcPr>
            <w:tcW w:w="1931" w:type="dxa"/>
            <w:vAlign w:val="bottom"/>
          </w:tcPr>
          <w:p w14:paraId="38B5C6C9" w14:textId="5A0842D9" w:rsidR="00682575" w:rsidRDefault="00682575" w:rsidP="00682575">
            <w:pPr>
              <w:jc w:val="center"/>
              <w:rPr>
                <w:lang w:eastAsia="en-GB"/>
              </w:rPr>
            </w:pPr>
            <w:r>
              <w:rPr>
                <w:rFonts w:ascii="Calibri" w:hAnsi="Calibri" w:cs="Calibri"/>
                <w:color w:val="000000"/>
              </w:rPr>
              <w:t>0.37</w:t>
            </w:r>
          </w:p>
        </w:tc>
        <w:tc>
          <w:tcPr>
            <w:tcW w:w="1758" w:type="dxa"/>
            <w:vAlign w:val="bottom"/>
          </w:tcPr>
          <w:p w14:paraId="3097D8D9" w14:textId="4843ADB4" w:rsidR="00682575" w:rsidRDefault="00682575" w:rsidP="00682575">
            <w:pPr>
              <w:jc w:val="center"/>
              <w:rPr>
                <w:lang w:eastAsia="en-GB"/>
              </w:rPr>
            </w:pPr>
            <w:r>
              <w:rPr>
                <w:rFonts w:ascii="Calibri" w:hAnsi="Calibri" w:cs="Calibri"/>
                <w:color w:val="000000"/>
              </w:rPr>
              <w:t>4.17</w:t>
            </w:r>
          </w:p>
        </w:tc>
        <w:tc>
          <w:tcPr>
            <w:tcW w:w="1952" w:type="dxa"/>
            <w:vAlign w:val="bottom"/>
          </w:tcPr>
          <w:p w14:paraId="4C66CFC7" w14:textId="604B6A80" w:rsidR="00682575" w:rsidRDefault="00682575" w:rsidP="00682575">
            <w:pPr>
              <w:jc w:val="center"/>
              <w:rPr>
                <w:lang w:eastAsia="en-GB"/>
              </w:rPr>
            </w:pPr>
            <w:r>
              <w:rPr>
                <w:rFonts w:ascii="Calibri" w:hAnsi="Calibri" w:cs="Calibri"/>
                <w:color w:val="000000"/>
              </w:rPr>
              <w:t>0.24</w:t>
            </w:r>
          </w:p>
        </w:tc>
        <w:tc>
          <w:tcPr>
            <w:tcW w:w="1756" w:type="dxa"/>
            <w:vAlign w:val="bottom"/>
          </w:tcPr>
          <w:p w14:paraId="1F3DE20E" w14:textId="40F6ACBE" w:rsidR="00682575" w:rsidRDefault="00682575" w:rsidP="00682575">
            <w:pPr>
              <w:jc w:val="center"/>
              <w:rPr>
                <w:lang w:eastAsia="en-GB"/>
              </w:rPr>
            </w:pPr>
            <w:r>
              <w:rPr>
                <w:rFonts w:ascii="Calibri" w:hAnsi="Calibri" w:cs="Calibri"/>
                <w:color w:val="000000"/>
              </w:rPr>
              <w:t>9.09</w:t>
            </w:r>
          </w:p>
        </w:tc>
      </w:tr>
    </w:tbl>
    <w:p w14:paraId="09B7071F" w14:textId="77777777" w:rsidR="008E2026" w:rsidRDefault="008E2026" w:rsidP="008E2026">
      <w:pPr>
        <w:rPr>
          <w:lang w:eastAsia="en-GB"/>
        </w:rPr>
      </w:pPr>
    </w:p>
    <w:p w14:paraId="09362E8D" w14:textId="77777777" w:rsidR="00682575" w:rsidRDefault="00682575" w:rsidP="008E2026">
      <w:pPr>
        <w:rPr>
          <w:lang w:eastAsia="en-GB"/>
        </w:rPr>
      </w:pPr>
    </w:p>
    <w:p w14:paraId="67821233" w14:textId="69C0CA00" w:rsidR="00682575" w:rsidRDefault="00682575" w:rsidP="00682575">
      <w:pPr>
        <w:pStyle w:val="Caption"/>
        <w:keepNext/>
      </w:pPr>
      <w:r>
        <w:t xml:space="preserve">Table </w:t>
      </w:r>
      <w:r>
        <w:fldChar w:fldCharType="begin"/>
      </w:r>
      <w:r>
        <w:instrText xml:space="preserve"> SEQ Table \* ARABIC </w:instrText>
      </w:r>
      <w:r>
        <w:fldChar w:fldCharType="separate"/>
      </w:r>
      <w:r>
        <w:rPr>
          <w:noProof/>
        </w:rPr>
        <w:t>6</w:t>
      </w:r>
      <w:r>
        <w:fldChar w:fldCharType="end"/>
      </w:r>
      <w:r>
        <w:t xml:space="preserve"> Spikes modulation data as extracted from the trace in Supplementary Fig. 17 5-HT 0.05 mM, comprising the time, the voltage divider (synaptic modulator) output, the time between each pair of spikes, the corresponding frequency and the percentage of frequency change.</w:t>
      </w:r>
    </w:p>
    <w:tbl>
      <w:tblPr>
        <w:tblStyle w:val="TableGrid"/>
        <w:tblW w:w="0" w:type="auto"/>
        <w:tblLook w:val="04A0" w:firstRow="1" w:lastRow="0" w:firstColumn="1" w:lastColumn="0" w:noHBand="0" w:noVBand="1"/>
      </w:tblPr>
      <w:tblGrid>
        <w:gridCol w:w="1619"/>
        <w:gridCol w:w="1931"/>
        <w:gridCol w:w="1758"/>
        <w:gridCol w:w="1952"/>
        <w:gridCol w:w="1756"/>
      </w:tblGrid>
      <w:tr w:rsidR="00682575" w14:paraId="4AD913BF" w14:textId="77777777" w:rsidTr="00776DAC">
        <w:tc>
          <w:tcPr>
            <w:tcW w:w="1619" w:type="dxa"/>
          </w:tcPr>
          <w:p w14:paraId="384FF091" w14:textId="77777777" w:rsidR="00682575" w:rsidRDefault="00682575" w:rsidP="00776DAC">
            <w:pPr>
              <w:rPr>
                <w:lang w:eastAsia="en-GB"/>
              </w:rPr>
            </w:pPr>
            <w:r>
              <w:rPr>
                <w:lang w:eastAsia="en-GB"/>
              </w:rPr>
              <w:t>Time (s)</w:t>
            </w:r>
          </w:p>
        </w:tc>
        <w:tc>
          <w:tcPr>
            <w:tcW w:w="1931" w:type="dxa"/>
          </w:tcPr>
          <w:p w14:paraId="6DCCC76F" w14:textId="77777777" w:rsidR="00682575" w:rsidRDefault="00682575" w:rsidP="00776DAC">
            <w:pPr>
              <w:rPr>
                <w:lang w:eastAsia="en-GB"/>
              </w:rPr>
            </w:pPr>
            <w:r>
              <w:rPr>
                <w:lang w:eastAsia="en-GB"/>
              </w:rPr>
              <w:t>Voltage Divider Output(V)</w:t>
            </w:r>
          </w:p>
        </w:tc>
        <w:tc>
          <w:tcPr>
            <w:tcW w:w="1758" w:type="dxa"/>
          </w:tcPr>
          <w:p w14:paraId="640BE894" w14:textId="77777777" w:rsidR="00682575" w:rsidRDefault="00682575" w:rsidP="00776DAC">
            <w:pPr>
              <w:rPr>
                <w:lang w:eastAsia="en-GB"/>
              </w:rPr>
            </w:pPr>
            <w:r>
              <w:rPr>
                <w:lang w:eastAsia="en-GB"/>
              </w:rPr>
              <w:t>Spikes timing (s)</w:t>
            </w:r>
          </w:p>
        </w:tc>
        <w:tc>
          <w:tcPr>
            <w:tcW w:w="1952" w:type="dxa"/>
          </w:tcPr>
          <w:p w14:paraId="37E66E53" w14:textId="77777777" w:rsidR="00682575" w:rsidRDefault="00682575" w:rsidP="00776DAC">
            <w:pPr>
              <w:rPr>
                <w:lang w:eastAsia="en-GB"/>
              </w:rPr>
            </w:pPr>
            <w:r>
              <w:rPr>
                <w:lang w:eastAsia="en-GB"/>
              </w:rPr>
              <w:t>Frequency (Hz)</w:t>
            </w:r>
          </w:p>
        </w:tc>
        <w:tc>
          <w:tcPr>
            <w:tcW w:w="1756" w:type="dxa"/>
          </w:tcPr>
          <w:p w14:paraId="1E2349F6" w14:textId="77777777" w:rsidR="00682575" w:rsidRDefault="00682575" w:rsidP="00776DAC">
            <w:pPr>
              <w:rPr>
                <w:lang w:eastAsia="en-GB"/>
              </w:rPr>
            </w:pPr>
            <w:r>
              <w:rPr>
                <w:lang w:eastAsia="en-GB"/>
              </w:rPr>
              <w:t xml:space="preserve">Percentage </w:t>
            </w:r>
          </w:p>
        </w:tc>
      </w:tr>
      <w:tr w:rsidR="009A5069" w14:paraId="5FB8A603" w14:textId="77777777" w:rsidTr="00776DAC">
        <w:tc>
          <w:tcPr>
            <w:tcW w:w="1619" w:type="dxa"/>
          </w:tcPr>
          <w:p w14:paraId="04D754C4" w14:textId="77777777" w:rsidR="009A5069" w:rsidRDefault="009A5069" w:rsidP="009A5069">
            <w:pPr>
              <w:jc w:val="center"/>
              <w:rPr>
                <w:rFonts w:ascii="Calibri" w:hAnsi="Calibri" w:cs="Calibri"/>
                <w:color w:val="000000"/>
              </w:rPr>
            </w:pPr>
            <w:r>
              <w:rPr>
                <w:rFonts w:ascii="Calibri" w:hAnsi="Calibri" w:cs="Calibri"/>
                <w:color w:val="000000"/>
              </w:rPr>
              <w:t>0</w:t>
            </w:r>
          </w:p>
        </w:tc>
        <w:tc>
          <w:tcPr>
            <w:tcW w:w="1931" w:type="dxa"/>
            <w:vAlign w:val="bottom"/>
          </w:tcPr>
          <w:p w14:paraId="53DB9687" w14:textId="32C18279" w:rsidR="009A5069" w:rsidRDefault="009A5069" w:rsidP="009A5069">
            <w:pPr>
              <w:jc w:val="center"/>
              <w:rPr>
                <w:lang w:eastAsia="en-GB"/>
              </w:rPr>
            </w:pPr>
            <w:r>
              <w:rPr>
                <w:rFonts w:ascii="Calibri" w:hAnsi="Calibri" w:cs="Calibri"/>
                <w:color w:val="000000"/>
              </w:rPr>
              <w:t>0.33</w:t>
            </w:r>
          </w:p>
        </w:tc>
        <w:tc>
          <w:tcPr>
            <w:tcW w:w="1758" w:type="dxa"/>
            <w:vAlign w:val="bottom"/>
          </w:tcPr>
          <w:p w14:paraId="2A2AA325" w14:textId="68376662" w:rsidR="009A5069" w:rsidRDefault="009A5069" w:rsidP="009A5069">
            <w:pPr>
              <w:jc w:val="center"/>
              <w:rPr>
                <w:lang w:eastAsia="en-GB"/>
              </w:rPr>
            </w:pPr>
            <w:r>
              <w:rPr>
                <w:rFonts w:ascii="Calibri" w:hAnsi="Calibri" w:cs="Calibri"/>
                <w:color w:val="000000"/>
              </w:rPr>
              <w:t>4.55</w:t>
            </w:r>
          </w:p>
        </w:tc>
        <w:tc>
          <w:tcPr>
            <w:tcW w:w="1952" w:type="dxa"/>
            <w:vAlign w:val="bottom"/>
          </w:tcPr>
          <w:p w14:paraId="40C17DB6" w14:textId="10238E8F" w:rsidR="009A5069" w:rsidRDefault="009A5069" w:rsidP="009A5069">
            <w:pPr>
              <w:jc w:val="center"/>
              <w:rPr>
                <w:lang w:eastAsia="en-GB"/>
              </w:rPr>
            </w:pPr>
            <w:r>
              <w:rPr>
                <w:rFonts w:ascii="Calibri" w:hAnsi="Calibri" w:cs="Calibri"/>
                <w:color w:val="000000"/>
              </w:rPr>
              <w:t>0.22</w:t>
            </w:r>
          </w:p>
        </w:tc>
        <w:tc>
          <w:tcPr>
            <w:tcW w:w="1756" w:type="dxa"/>
            <w:vAlign w:val="bottom"/>
          </w:tcPr>
          <w:p w14:paraId="5A007C97" w14:textId="3DC93248" w:rsidR="009A5069" w:rsidRDefault="009A5069" w:rsidP="009A5069">
            <w:pPr>
              <w:jc w:val="center"/>
              <w:rPr>
                <w:lang w:eastAsia="en-GB"/>
              </w:rPr>
            </w:pPr>
            <w:r>
              <w:rPr>
                <w:rFonts w:ascii="Calibri" w:hAnsi="Calibri" w:cs="Calibri"/>
                <w:color w:val="000000"/>
              </w:rPr>
              <w:t>0.00</w:t>
            </w:r>
          </w:p>
        </w:tc>
      </w:tr>
      <w:tr w:rsidR="009A5069" w14:paraId="3CA49031" w14:textId="77777777" w:rsidTr="00776DAC">
        <w:tc>
          <w:tcPr>
            <w:tcW w:w="1619" w:type="dxa"/>
          </w:tcPr>
          <w:p w14:paraId="49C5B647" w14:textId="77777777" w:rsidR="009A5069" w:rsidRDefault="009A5069" w:rsidP="009A5069">
            <w:pPr>
              <w:jc w:val="center"/>
              <w:rPr>
                <w:rFonts w:ascii="Calibri" w:hAnsi="Calibri" w:cs="Calibri"/>
                <w:color w:val="000000"/>
              </w:rPr>
            </w:pPr>
            <w:r>
              <w:rPr>
                <w:rFonts w:ascii="Calibri" w:hAnsi="Calibri" w:cs="Calibri"/>
                <w:color w:val="000000"/>
              </w:rPr>
              <w:t>&gt;500</w:t>
            </w:r>
          </w:p>
        </w:tc>
        <w:tc>
          <w:tcPr>
            <w:tcW w:w="1931" w:type="dxa"/>
            <w:vAlign w:val="bottom"/>
          </w:tcPr>
          <w:p w14:paraId="40EE9EEE" w14:textId="4E720255" w:rsidR="009A5069" w:rsidRDefault="009A5069" w:rsidP="009A5069">
            <w:pPr>
              <w:jc w:val="center"/>
              <w:rPr>
                <w:lang w:eastAsia="en-GB"/>
              </w:rPr>
            </w:pPr>
            <w:r>
              <w:rPr>
                <w:rFonts w:ascii="Calibri" w:hAnsi="Calibri" w:cs="Calibri"/>
                <w:color w:val="000000"/>
              </w:rPr>
              <w:t>0.39</w:t>
            </w:r>
          </w:p>
        </w:tc>
        <w:tc>
          <w:tcPr>
            <w:tcW w:w="1758" w:type="dxa"/>
            <w:vAlign w:val="bottom"/>
          </w:tcPr>
          <w:p w14:paraId="1D53E1D6" w14:textId="624C6D2A" w:rsidR="009A5069" w:rsidRDefault="009A5069" w:rsidP="009A5069">
            <w:pPr>
              <w:jc w:val="center"/>
              <w:rPr>
                <w:lang w:eastAsia="en-GB"/>
              </w:rPr>
            </w:pPr>
            <w:r>
              <w:rPr>
                <w:rFonts w:ascii="Calibri" w:hAnsi="Calibri" w:cs="Calibri"/>
                <w:color w:val="000000"/>
              </w:rPr>
              <w:t>3.70</w:t>
            </w:r>
          </w:p>
        </w:tc>
        <w:tc>
          <w:tcPr>
            <w:tcW w:w="1952" w:type="dxa"/>
            <w:vAlign w:val="bottom"/>
          </w:tcPr>
          <w:p w14:paraId="360B8C42" w14:textId="68D2B81B" w:rsidR="009A5069" w:rsidRDefault="009A5069" w:rsidP="009A5069">
            <w:pPr>
              <w:jc w:val="center"/>
              <w:rPr>
                <w:lang w:eastAsia="en-GB"/>
              </w:rPr>
            </w:pPr>
            <w:r>
              <w:rPr>
                <w:rFonts w:ascii="Calibri" w:hAnsi="Calibri" w:cs="Calibri"/>
                <w:color w:val="000000"/>
              </w:rPr>
              <w:t>0.27</w:t>
            </w:r>
          </w:p>
        </w:tc>
        <w:tc>
          <w:tcPr>
            <w:tcW w:w="1756" w:type="dxa"/>
            <w:vAlign w:val="bottom"/>
          </w:tcPr>
          <w:p w14:paraId="74109EAF" w14:textId="4FE0612E" w:rsidR="009A5069" w:rsidRDefault="009A5069" w:rsidP="009A5069">
            <w:pPr>
              <w:jc w:val="center"/>
              <w:rPr>
                <w:lang w:eastAsia="en-GB"/>
              </w:rPr>
            </w:pPr>
            <w:r>
              <w:rPr>
                <w:rFonts w:ascii="Calibri" w:hAnsi="Calibri" w:cs="Calibri"/>
                <w:color w:val="000000"/>
              </w:rPr>
              <w:t>22.73</w:t>
            </w:r>
          </w:p>
        </w:tc>
      </w:tr>
    </w:tbl>
    <w:p w14:paraId="078C9C2C" w14:textId="77777777" w:rsidR="00682575" w:rsidRPr="008E2026" w:rsidRDefault="00682575" w:rsidP="008E2026">
      <w:pPr>
        <w:rPr>
          <w:lang w:eastAsia="en-GB"/>
        </w:rPr>
      </w:pPr>
    </w:p>
    <w:p w14:paraId="70F36AFE" w14:textId="733719BC" w:rsidR="003E4118" w:rsidRPr="00A40F35" w:rsidRDefault="00431305" w:rsidP="003E4118">
      <w:pPr>
        <w:pStyle w:val="Heading1"/>
        <w:jc w:val="both"/>
        <w:rPr>
          <w:rFonts w:cs="Times New Roman"/>
          <w:sz w:val="24"/>
          <w:szCs w:val="24"/>
          <w:lang w:val="en-GB"/>
        </w:rPr>
      </w:pPr>
      <w:r w:rsidRPr="00A40F35">
        <w:rPr>
          <w:rFonts w:cs="Times New Roman"/>
          <w:sz w:val="24"/>
          <w:szCs w:val="24"/>
          <w:lang w:val="en-GB"/>
        </w:rPr>
        <w:lastRenderedPageBreak/>
        <w:t xml:space="preserve">Supplementary Discussion 5: </w:t>
      </w:r>
      <w:r w:rsidR="003E4118" w:rsidRPr="00A40F35">
        <w:rPr>
          <w:rFonts w:cs="Times New Roman"/>
          <w:sz w:val="24"/>
          <w:szCs w:val="24"/>
          <w:lang w:val="en-GB"/>
        </w:rPr>
        <w:t xml:space="preserve">Voltage divider + switch circuit to connect the two </w:t>
      </w:r>
      <w:r w:rsidRPr="00A40F35">
        <w:rPr>
          <w:rFonts w:cs="Times New Roman"/>
          <w:sz w:val="24"/>
          <w:szCs w:val="24"/>
          <w:lang w:val="en-GB"/>
        </w:rPr>
        <w:t>bio-hybrid synapses</w:t>
      </w:r>
    </w:p>
    <w:p w14:paraId="455C8BCF" w14:textId="77777777" w:rsidR="003E4118" w:rsidRDefault="003E4118" w:rsidP="003E4118">
      <w:pPr>
        <w:rPr>
          <w:lang w:val="en-GB"/>
        </w:rPr>
      </w:pPr>
    </w:p>
    <w:p w14:paraId="0A6C4FA8" w14:textId="77777777" w:rsidR="003E4118" w:rsidRDefault="003E4118" w:rsidP="003E4118">
      <w:pPr>
        <w:jc w:val="center"/>
        <w:rPr>
          <w:lang w:val="en-GB"/>
        </w:rPr>
      </w:pPr>
      <w:r>
        <w:rPr>
          <w:noProof/>
          <w:lang w:val="en-GB"/>
        </w:rPr>
        <w:drawing>
          <wp:inline distT="0" distB="0" distL="0" distR="0" wp14:anchorId="210ACA70" wp14:editId="3604E9B4">
            <wp:extent cx="3957362" cy="1911000"/>
            <wp:effectExtent l="0" t="0" r="0" b="0"/>
            <wp:docPr id="77" name="Picture 77" descr="Chart, diagram, treemap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 diagram, treemap chart&#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57362" cy="1911000"/>
                    </a:xfrm>
                    <a:prstGeom prst="rect">
                      <a:avLst/>
                    </a:prstGeom>
                  </pic:spPr>
                </pic:pic>
              </a:graphicData>
            </a:graphic>
          </wp:inline>
        </w:drawing>
      </w:r>
    </w:p>
    <w:p w14:paraId="78389022" w14:textId="77777777" w:rsidR="003E4118" w:rsidRDefault="003E4118" w:rsidP="003E4118">
      <w:pPr>
        <w:keepNext/>
        <w:jc w:val="center"/>
      </w:pPr>
      <w:r>
        <w:rPr>
          <w:noProof/>
          <w:lang w:val="en-GB"/>
        </w:rPr>
        <w:drawing>
          <wp:inline distT="0" distB="0" distL="0" distR="0" wp14:anchorId="75866F03" wp14:editId="415DB103">
            <wp:extent cx="4427999" cy="3471333"/>
            <wp:effectExtent l="0" t="0" r="0" b="0"/>
            <wp:docPr id="78" name="Picture 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ex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427999" cy="3471333"/>
                    </a:xfrm>
                    <a:prstGeom prst="rect">
                      <a:avLst/>
                    </a:prstGeom>
                  </pic:spPr>
                </pic:pic>
              </a:graphicData>
            </a:graphic>
          </wp:inline>
        </w:drawing>
      </w:r>
      <w:r>
        <w:rPr>
          <w:noProof/>
        </w:rPr>
        <w:drawing>
          <wp:inline distT="0" distB="0" distL="0" distR="0" wp14:anchorId="425CA1B9" wp14:editId="76B503AE">
            <wp:extent cx="4428000" cy="1700202"/>
            <wp:effectExtent l="0" t="0" r="0" b="0"/>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28000" cy="1700202"/>
                    </a:xfrm>
                    <a:prstGeom prst="rect">
                      <a:avLst/>
                    </a:prstGeom>
                  </pic:spPr>
                </pic:pic>
              </a:graphicData>
            </a:graphic>
          </wp:inline>
        </w:drawing>
      </w:r>
    </w:p>
    <w:p w14:paraId="2CFE59B8" w14:textId="4EAA1824" w:rsidR="003E4118" w:rsidRPr="00B61DE6" w:rsidRDefault="003E4118" w:rsidP="003E4118">
      <w:pPr>
        <w:pStyle w:val="Caption"/>
        <w:jc w:val="both"/>
        <w:rPr>
          <w:color w:val="auto"/>
        </w:rPr>
      </w:pPr>
      <w:r w:rsidRPr="00B61DE6">
        <w:rPr>
          <w:color w:val="auto"/>
        </w:rPr>
        <w:t xml:space="preserve">Supplementary Figure </w:t>
      </w:r>
      <w:r w:rsidRPr="00B61DE6">
        <w:rPr>
          <w:color w:val="auto"/>
        </w:rPr>
        <w:fldChar w:fldCharType="begin"/>
      </w:r>
      <w:r w:rsidRPr="00B61DE6">
        <w:rPr>
          <w:color w:val="auto"/>
        </w:rPr>
        <w:instrText xml:space="preserve"> SEQ Supplementary_Figure \* ARABIC </w:instrText>
      </w:r>
      <w:r w:rsidRPr="00B61DE6">
        <w:rPr>
          <w:color w:val="auto"/>
        </w:rPr>
        <w:fldChar w:fldCharType="separate"/>
      </w:r>
      <w:r w:rsidR="009870A2">
        <w:rPr>
          <w:noProof/>
          <w:color w:val="auto"/>
        </w:rPr>
        <w:t>19</w:t>
      </w:r>
      <w:r w:rsidRPr="00B61DE6">
        <w:rPr>
          <w:color w:val="auto"/>
        </w:rPr>
        <w:fldChar w:fldCharType="end"/>
      </w:r>
      <w:r w:rsidRPr="00B61DE6">
        <w:rPr>
          <w:color w:val="auto"/>
        </w:rPr>
        <w:t xml:space="preserve"> a) Schematics of the circuit, comprising a voltage divider and a switch OECT, used to connect organic synapse O.S.1 (working with 5-HT) with O.S.2 (working with DA). The combination of the voltage divider and the switch block constitute the Sending Neuron.  b) Transfer characteristic of the p(C</w:t>
      </w:r>
      <w:r w:rsidRPr="00B61DE6">
        <w:rPr>
          <w:color w:val="auto"/>
          <w:vertAlign w:val="subscript"/>
        </w:rPr>
        <w:t>4</w:t>
      </w:r>
      <w:r w:rsidRPr="00B61DE6">
        <w:rPr>
          <w:color w:val="auto"/>
        </w:rPr>
        <w:t>-T2-C</w:t>
      </w:r>
      <w:r w:rsidRPr="00B61DE6">
        <w:rPr>
          <w:color w:val="auto"/>
          <w:vertAlign w:val="subscript"/>
        </w:rPr>
        <w:t>0</w:t>
      </w:r>
      <w:r w:rsidRPr="00B61DE6">
        <w:rPr>
          <w:color w:val="auto"/>
        </w:rPr>
        <w:t>-EG) based OECT used as a switch device. c) Voltage and current characteristics of the switch element (in red) when V</w:t>
      </w:r>
      <w:r w:rsidRPr="00B61DE6">
        <w:rPr>
          <w:color w:val="auto"/>
          <w:vertAlign w:val="subscript"/>
        </w:rPr>
        <w:t>G2</w:t>
      </w:r>
      <w:r w:rsidRPr="00B61DE6">
        <w:rPr>
          <w:color w:val="auto"/>
        </w:rPr>
        <w:t xml:space="preserve"> is externally connected to a controlled voltage supplier. d) Voltage and current characteristics of the voltage divider (in blue) connected to the switch element (red) </w:t>
      </w:r>
      <w:r w:rsidRPr="00B61DE6">
        <w:rPr>
          <w:color w:val="auto"/>
        </w:rPr>
        <w:lastRenderedPageBreak/>
        <w:t>under different input voltages. e) Fig. 4 extended version: complete voltage and conductance monitoring of the key elements of the circuit, showing the initial (time 0-140s) baseline DA-dependent baseline change.</w:t>
      </w:r>
    </w:p>
    <w:p w14:paraId="34C4BAF1" w14:textId="0398DAC7" w:rsidR="003E4118" w:rsidRDefault="003E4118" w:rsidP="003E4118">
      <w:pPr>
        <w:jc w:val="both"/>
        <w:rPr>
          <w:szCs w:val="22"/>
          <w:lang w:val="en-GB"/>
        </w:rPr>
      </w:pPr>
      <w:r w:rsidRPr="007300B2">
        <w:rPr>
          <w:szCs w:val="22"/>
          <w:lang w:val="en-GB"/>
        </w:rPr>
        <w:t xml:space="preserve">The </w:t>
      </w:r>
      <w:r>
        <w:rPr>
          <w:szCs w:val="22"/>
          <w:lang w:val="en-GB"/>
        </w:rPr>
        <w:t>circuit</w:t>
      </w:r>
      <w:r w:rsidR="00585322">
        <w:rPr>
          <w:szCs w:val="22"/>
          <w:lang w:val="en-GB"/>
        </w:rPr>
        <w:t xml:space="preserve"> </w:t>
      </w:r>
      <w:r>
        <w:rPr>
          <w:szCs w:val="22"/>
          <w:lang w:val="en-GB"/>
        </w:rPr>
        <w:t>presented in this section (referring to Fig.</w:t>
      </w:r>
      <w:r w:rsidR="00662978">
        <w:rPr>
          <w:szCs w:val="22"/>
          <w:lang w:val="en-GB"/>
        </w:rPr>
        <w:t>2</w:t>
      </w:r>
      <w:r>
        <w:rPr>
          <w:szCs w:val="22"/>
          <w:lang w:val="en-GB"/>
        </w:rPr>
        <w:t>) has been designed to connect two organic synapses, O.S.1 and O.S.2</w:t>
      </w:r>
      <w:r w:rsidR="00CE36A8">
        <w:rPr>
          <w:szCs w:val="22"/>
          <w:lang w:val="en-GB"/>
        </w:rPr>
        <w:t xml:space="preserve"> (Supplementary Fig.19 a)</w:t>
      </w:r>
      <w:r>
        <w:rPr>
          <w:szCs w:val="22"/>
          <w:lang w:val="en-GB"/>
        </w:rPr>
        <w:t xml:space="preserve">, that operate with 5-HT and DA respectively without recurring to a neuromorphic spiking circuit. </w:t>
      </w:r>
      <w:r>
        <w:t>The combination of the voltage divider and the switch block constitutes the Sending Neuron.</w:t>
      </w:r>
      <w:r>
        <w:rPr>
          <w:szCs w:val="22"/>
          <w:lang w:val="en-GB"/>
        </w:rPr>
        <w:t xml:space="preserve"> The broad scope of the circuit is to provide a technological approach to transmit the signal of an O.S. (conductance modulation) to multiple devices. </w:t>
      </w:r>
    </w:p>
    <w:p w14:paraId="7A4473E2" w14:textId="77777777" w:rsidR="003E4118" w:rsidRDefault="003E4118" w:rsidP="003E4118">
      <w:pPr>
        <w:jc w:val="both"/>
        <w:rPr>
          <w:szCs w:val="22"/>
          <w:lang w:val="en-GB"/>
        </w:rPr>
      </w:pPr>
    </w:p>
    <w:p w14:paraId="2F1E981E" w14:textId="19758794" w:rsidR="003E4118" w:rsidRDefault="003E4118" w:rsidP="003E4118">
      <w:pPr>
        <w:jc w:val="both"/>
        <w:rPr>
          <w:szCs w:val="22"/>
        </w:rPr>
      </w:pPr>
      <w:r>
        <w:rPr>
          <w:szCs w:val="22"/>
          <w:lang w:val="en-GB"/>
        </w:rPr>
        <w:t>The operation of the switch device has been assessed before connecting this element to the voltage divider. To create a voltage-controlled switch device, the channel of a p</w:t>
      </w:r>
      <w:r w:rsidRPr="00603874">
        <w:rPr>
          <w:szCs w:val="22"/>
        </w:rPr>
        <w:t>(C</w:t>
      </w:r>
      <w:r w:rsidRPr="00603874">
        <w:rPr>
          <w:szCs w:val="22"/>
          <w:vertAlign w:val="subscript"/>
        </w:rPr>
        <w:t>4</w:t>
      </w:r>
      <w:r w:rsidRPr="00603874">
        <w:rPr>
          <w:szCs w:val="22"/>
        </w:rPr>
        <w:t>-T2-C</w:t>
      </w:r>
      <w:r w:rsidRPr="00603874">
        <w:rPr>
          <w:szCs w:val="22"/>
          <w:vertAlign w:val="subscript"/>
        </w:rPr>
        <w:t>0</w:t>
      </w:r>
      <w:r w:rsidRPr="00603874">
        <w:rPr>
          <w:szCs w:val="22"/>
        </w:rPr>
        <w:t>-EG)</w:t>
      </w:r>
      <w:r>
        <w:rPr>
          <w:szCs w:val="22"/>
        </w:rPr>
        <w:t>-based OECT has been connected in series with the gate of the O.S.2. Thus, the voltage V</w:t>
      </w:r>
      <w:r w:rsidRPr="00922C2F">
        <w:rPr>
          <w:szCs w:val="22"/>
          <w:vertAlign w:val="subscript"/>
        </w:rPr>
        <w:t>G</w:t>
      </w:r>
      <w:r>
        <w:rPr>
          <w:szCs w:val="22"/>
          <w:vertAlign w:val="subscript"/>
        </w:rPr>
        <w:t xml:space="preserve">2 </w:t>
      </w:r>
      <w:r>
        <w:rPr>
          <w:szCs w:val="22"/>
          <w:lang w:val="en-GB"/>
        </w:rPr>
        <w:t>applied on the O.S.2 depends on the state of the switch device (ON/OFF</w:t>
      </w:r>
      <w:r w:rsidR="00FB085F">
        <w:rPr>
          <w:szCs w:val="22"/>
          <w:lang w:val="en-GB"/>
        </w:rPr>
        <w:t>)</w:t>
      </w:r>
      <w:r>
        <w:rPr>
          <w:szCs w:val="22"/>
          <w:lang w:val="en-GB"/>
        </w:rPr>
        <w:t xml:space="preserve">. The </w:t>
      </w:r>
      <w:r w:rsidRPr="00603874">
        <w:rPr>
          <w:szCs w:val="22"/>
        </w:rPr>
        <w:t>p(C</w:t>
      </w:r>
      <w:r w:rsidRPr="00603874">
        <w:rPr>
          <w:szCs w:val="22"/>
          <w:vertAlign w:val="subscript"/>
        </w:rPr>
        <w:t>4</w:t>
      </w:r>
      <w:r w:rsidRPr="00603874">
        <w:rPr>
          <w:szCs w:val="22"/>
        </w:rPr>
        <w:t>-T2-C</w:t>
      </w:r>
      <w:r w:rsidRPr="00603874">
        <w:rPr>
          <w:szCs w:val="22"/>
          <w:vertAlign w:val="subscript"/>
        </w:rPr>
        <w:t>0</w:t>
      </w:r>
      <w:r w:rsidRPr="00603874">
        <w:rPr>
          <w:szCs w:val="22"/>
        </w:rPr>
        <w:t>-EG)</w:t>
      </w:r>
      <w:r>
        <w:rPr>
          <w:szCs w:val="22"/>
        </w:rPr>
        <w:t>-based OECT displays a sharp turn on voltage around 0.3V</w:t>
      </w:r>
      <w:r w:rsidR="00FB085F">
        <w:rPr>
          <w:szCs w:val="22"/>
        </w:rPr>
        <w:t xml:space="preserve"> (</w:t>
      </w:r>
      <w:r w:rsidR="00FB085F">
        <w:rPr>
          <w:szCs w:val="22"/>
          <w:lang w:val="en-GB"/>
        </w:rPr>
        <w:t>Supplementary Fig.19 b)</w:t>
      </w:r>
      <w:r>
        <w:rPr>
          <w:szCs w:val="22"/>
        </w:rPr>
        <w:t>. However, the device enters a completely ON-state around 0.4V which is needed to sustain larger currents. Indeed, when V</w:t>
      </w:r>
      <w:r w:rsidRPr="00922C2F">
        <w:rPr>
          <w:szCs w:val="22"/>
          <w:vertAlign w:val="subscript"/>
        </w:rPr>
        <w:t>G</w:t>
      </w:r>
      <w:r>
        <w:rPr>
          <w:szCs w:val="22"/>
          <w:vertAlign w:val="subscript"/>
        </w:rPr>
        <w:t>1</w:t>
      </w:r>
      <w:r>
        <w:rPr>
          <w:szCs w:val="22"/>
        </w:rPr>
        <w:t xml:space="preserve"> is externally controlled by a voltage supplier (Supplementary Fig.1</w:t>
      </w:r>
      <w:r w:rsidR="005E0148">
        <w:rPr>
          <w:szCs w:val="22"/>
        </w:rPr>
        <w:t>9</w:t>
      </w:r>
      <w:r>
        <w:rPr>
          <w:szCs w:val="22"/>
        </w:rPr>
        <w:t xml:space="preserve"> c), applying 0.3V does not activate the switch device (black curve) and leads to values of V</w:t>
      </w:r>
      <w:r w:rsidRPr="00922C2F">
        <w:rPr>
          <w:szCs w:val="22"/>
          <w:vertAlign w:val="subscript"/>
        </w:rPr>
        <w:t>G</w:t>
      </w:r>
      <w:r>
        <w:rPr>
          <w:szCs w:val="22"/>
          <w:vertAlign w:val="subscript"/>
        </w:rPr>
        <w:t xml:space="preserve">2 </w:t>
      </w:r>
      <w:r>
        <w:rPr>
          <w:szCs w:val="22"/>
        </w:rPr>
        <w:t>below 0.1V (O.S.2 conductance reversible modulation is low). When the voltage supplier sets V</w:t>
      </w:r>
      <w:r w:rsidRPr="00922C2F">
        <w:rPr>
          <w:szCs w:val="22"/>
          <w:vertAlign w:val="subscript"/>
        </w:rPr>
        <w:t>G</w:t>
      </w:r>
      <w:r>
        <w:rPr>
          <w:szCs w:val="22"/>
          <w:vertAlign w:val="subscript"/>
        </w:rPr>
        <w:t xml:space="preserve">1 </w:t>
      </w:r>
      <w:r>
        <w:rPr>
          <w:szCs w:val="22"/>
        </w:rPr>
        <w:t>= 0.5V (red curves), V</w:t>
      </w:r>
      <w:r w:rsidRPr="00922C2F">
        <w:rPr>
          <w:szCs w:val="22"/>
          <w:vertAlign w:val="subscript"/>
        </w:rPr>
        <w:t>G</w:t>
      </w:r>
      <w:r>
        <w:rPr>
          <w:szCs w:val="22"/>
          <w:vertAlign w:val="subscript"/>
        </w:rPr>
        <w:t xml:space="preserve">2 </w:t>
      </w:r>
      <w:r>
        <w:rPr>
          <w:szCs w:val="22"/>
        </w:rPr>
        <w:t>reaches 0.2V which trigger a visible modulation of the O.S.2 conductance.</w:t>
      </w:r>
    </w:p>
    <w:p w14:paraId="43BE89D8" w14:textId="77777777" w:rsidR="003E4118" w:rsidRDefault="003E4118" w:rsidP="003E4118">
      <w:pPr>
        <w:jc w:val="both"/>
        <w:rPr>
          <w:szCs w:val="22"/>
          <w:lang w:val="en-GB"/>
        </w:rPr>
      </w:pPr>
    </w:p>
    <w:p w14:paraId="7FBB003A" w14:textId="4CDF0797" w:rsidR="003E4118" w:rsidRDefault="003E4118" w:rsidP="003E4118">
      <w:pPr>
        <w:jc w:val="both"/>
        <w:rPr>
          <w:szCs w:val="22"/>
          <w:lang w:val="en-GB"/>
        </w:rPr>
      </w:pPr>
      <w:r>
        <w:rPr>
          <w:szCs w:val="22"/>
          <w:lang w:val="en-GB"/>
        </w:rPr>
        <w:t>For the voltage divider (Supplementary Fig.1</w:t>
      </w:r>
      <w:r w:rsidR="005E0148">
        <w:rPr>
          <w:szCs w:val="22"/>
          <w:lang w:val="en-GB"/>
        </w:rPr>
        <w:t>9</w:t>
      </w:r>
      <w:r w:rsidR="00CE36A8">
        <w:rPr>
          <w:szCs w:val="22"/>
          <w:lang w:val="en-GB"/>
        </w:rPr>
        <w:t xml:space="preserve"> a</w:t>
      </w:r>
      <w:r>
        <w:rPr>
          <w:szCs w:val="22"/>
          <w:lang w:val="en-GB"/>
        </w:rPr>
        <w:t xml:space="preserve"> in blue) a commercial resistor of 1kOhm has been connected in series with the O.S.1. The V</w:t>
      </w:r>
      <w:r>
        <w:rPr>
          <w:szCs w:val="22"/>
          <w:vertAlign w:val="subscript"/>
          <w:lang w:val="en-GB"/>
        </w:rPr>
        <w:t xml:space="preserve">OUT </w:t>
      </w:r>
      <w:r>
        <w:rPr>
          <w:szCs w:val="22"/>
          <w:lang w:val="en-GB"/>
        </w:rPr>
        <w:t xml:space="preserve">of this voltage divider depends on the ratio of the resistance of the two elements comprising the circuit according to the formula: </w:t>
      </w:r>
    </w:p>
    <w:p w14:paraId="4404AC54" w14:textId="77777777" w:rsidR="003E4118" w:rsidRDefault="00000000" w:rsidP="003E4118">
      <w:pPr>
        <w:jc w:val="both"/>
        <w:rPr>
          <w:szCs w:val="22"/>
          <w:lang w:val="en-GB"/>
        </w:rPr>
      </w:pPr>
      <m:oMathPara>
        <m:oMath>
          <m:sSub>
            <m:sSubPr>
              <m:ctrlPr>
                <w:rPr>
                  <w:rFonts w:ascii="Cambria Math" w:hAnsi="Cambria Math"/>
                  <w:b/>
                  <w:bCs/>
                  <w:i/>
                  <w:iCs/>
                  <w:szCs w:val="22"/>
                  <w:lang w:val="en-GB"/>
                </w:rPr>
              </m:ctrlPr>
            </m:sSubPr>
            <m:e>
              <m:r>
                <m:rPr>
                  <m:sty m:val="bi"/>
                </m:rPr>
                <w:rPr>
                  <w:rFonts w:ascii="Cambria Math" w:hAnsi="Cambria Math"/>
                  <w:szCs w:val="22"/>
                  <w:lang w:val="en-GB"/>
                </w:rPr>
                <m:t>V</m:t>
              </m:r>
            </m:e>
            <m:sub>
              <m:r>
                <m:rPr>
                  <m:sty m:val="bi"/>
                </m:rPr>
                <w:rPr>
                  <w:rFonts w:ascii="Cambria Math" w:hAnsi="Cambria Math"/>
                  <w:szCs w:val="22"/>
                  <w:lang w:val="en-GB"/>
                </w:rPr>
                <m:t>OUT</m:t>
              </m:r>
            </m:sub>
          </m:sSub>
          <m:r>
            <m:rPr>
              <m:sty m:val="bi"/>
            </m:rPr>
            <w:rPr>
              <w:rFonts w:ascii="Cambria Math" w:hAnsi="Cambria Math"/>
              <w:szCs w:val="22"/>
              <w:lang w:val="en-GB"/>
            </w:rPr>
            <m:t>= </m:t>
          </m:r>
          <m:f>
            <m:fPr>
              <m:ctrlPr>
                <w:rPr>
                  <w:rFonts w:ascii="Cambria Math" w:hAnsi="Cambria Math"/>
                  <w:b/>
                  <w:bCs/>
                  <w:i/>
                  <w:iCs/>
                  <w:szCs w:val="22"/>
                  <w:lang w:val="en-GB"/>
                </w:rPr>
              </m:ctrlPr>
            </m:fPr>
            <m:num>
              <m:sSub>
                <m:sSubPr>
                  <m:ctrlPr>
                    <w:rPr>
                      <w:rFonts w:ascii="Cambria Math" w:hAnsi="Cambria Math"/>
                      <w:b/>
                      <w:bCs/>
                      <w:i/>
                      <w:iCs/>
                      <w:szCs w:val="22"/>
                      <w:lang w:val="en-GB"/>
                    </w:rPr>
                  </m:ctrlPr>
                </m:sSubPr>
                <m:e>
                  <m:r>
                    <m:rPr>
                      <m:sty m:val="bi"/>
                    </m:rPr>
                    <w:rPr>
                      <w:rFonts w:ascii="Cambria Math" w:hAnsi="Cambria Math"/>
                      <w:szCs w:val="22"/>
                      <w:lang w:val="en-GB"/>
                    </w:rPr>
                    <m:t>R</m:t>
                  </m:r>
                </m:e>
                <m:sub>
                  <m:r>
                    <m:rPr>
                      <m:sty m:val="bi"/>
                    </m:rPr>
                    <w:rPr>
                      <w:rFonts w:ascii="Cambria Math" w:hAnsi="Cambria Math"/>
                      <w:szCs w:val="22"/>
                      <w:lang w:val="en-GB"/>
                    </w:rPr>
                    <m:t>O</m:t>
                  </m:r>
                  <m:r>
                    <m:rPr>
                      <m:sty m:val="bi"/>
                    </m:rPr>
                    <w:rPr>
                      <w:rFonts w:ascii="Cambria Math" w:hAnsi="Cambria Math"/>
                      <w:szCs w:val="22"/>
                      <w:lang w:val="en-GB"/>
                    </w:rPr>
                    <m:t>.</m:t>
                  </m:r>
                  <m:r>
                    <m:rPr>
                      <m:sty m:val="bi"/>
                    </m:rPr>
                    <w:rPr>
                      <w:rFonts w:ascii="Cambria Math" w:hAnsi="Cambria Math"/>
                      <w:szCs w:val="22"/>
                      <w:lang w:val="en-GB"/>
                    </w:rPr>
                    <m:t>S</m:t>
                  </m:r>
                  <m:r>
                    <m:rPr>
                      <m:sty m:val="bi"/>
                    </m:rPr>
                    <w:rPr>
                      <w:rFonts w:ascii="Cambria Math" w:hAnsi="Cambria Math"/>
                      <w:szCs w:val="22"/>
                      <w:lang w:val="en-GB"/>
                    </w:rPr>
                    <m:t>.</m:t>
                  </m:r>
                </m:sub>
              </m:sSub>
            </m:num>
            <m:den>
              <m:r>
                <m:rPr>
                  <m:sty m:val="bi"/>
                </m:rPr>
                <w:rPr>
                  <w:rFonts w:ascii="Cambria Math" w:hAnsi="Cambria Math"/>
                  <w:szCs w:val="22"/>
                  <w:lang w:val="en-GB"/>
                </w:rPr>
                <m:t>(</m:t>
              </m:r>
              <m:sSub>
                <m:sSubPr>
                  <m:ctrlPr>
                    <w:rPr>
                      <w:rFonts w:ascii="Cambria Math" w:hAnsi="Cambria Math"/>
                      <w:b/>
                      <w:bCs/>
                      <w:i/>
                      <w:iCs/>
                      <w:szCs w:val="22"/>
                      <w:lang w:val="en-GB"/>
                    </w:rPr>
                  </m:ctrlPr>
                </m:sSubPr>
                <m:e>
                  <m:r>
                    <m:rPr>
                      <m:sty m:val="bi"/>
                    </m:rPr>
                    <w:rPr>
                      <w:rFonts w:ascii="Cambria Math" w:hAnsi="Cambria Math"/>
                      <w:szCs w:val="22"/>
                      <w:lang w:val="en-GB"/>
                    </w:rPr>
                    <m:t>R</m:t>
                  </m:r>
                </m:e>
                <m:sub>
                  <m:r>
                    <m:rPr>
                      <m:sty m:val="bi"/>
                    </m:rPr>
                    <w:rPr>
                      <w:rFonts w:ascii="Cambria Math" w:hAnsi="Cambria Math"/>
                      <w:szCs w:val="22"/>
                      <w:lang w:val="en-GB"/>
                    </w:rPr>
                    <m:t>O</m:t>
                  </m:r>
                  <m:r>
                    <m:rPr>
                      <m:sty m:val="bi"/>
                    </m:rPr>
                    <w:rPr>
                      <w:rFonts w:ascii="Cambria Math" w:hAnsi="Cambria Math"/>
                      <w:szCs w:val="22"/>
                      <w:lang w:val="en-GB"/>
                    </w:rPr>
                    <m:t>.</m:t>
                  </m:r>
                  <m:r>
                    <m:rPr>
                      <m:sty m:val="bi"/>
                    </m:rPr>
                    <w:rPr>
                      <w:rFonts w:ascii="Cambria Math" w:hAnsi="Cambria Math"/>
                      <w:szCs w:val="22"/>
                      <w:lang w:val="en-GB"/>
                    </w:rPr>
                    <m:t>S</m:t>
                  </m:r>
                  <m:r>
                    <m:rPr>
                      <m:sty m:val="bi"/>
                    </m:rPr>
                    <w:rPr>
                      <w:rFonts w:ascii="Cambria Math" w:hAnsi="Cambria Math"/>
                      <w:szCs w:val="22"/>
                      <w:lang w:val="en-GB"/>
                    </w:rPr>
                    <m:t>.</m:t>
                  </m:r>
                </m:sub>
              </m:sSub>
              <m:r>
                <m:rPr>
                  <m:sty m:val="bi"/>
                </m:rPr>
                <w:rPr>
                  <w:rFonts w:ascii="Cambria Math" w:hAnsi="Cambria Math"/>
                  <w:szCs w:val="22"/>
                  <w:lang w:val="en-GB"/>
                </w:rPr>
                <m:t>+ </m:t>
              </m:r>
              <m:sSub>
                <m:sSubPr>
                  <m:ctrlPr>
                    <w:rPr>
                      <w:rFonts w:ascii="Cambria Math" w:hAnsi="Cambria Math"/>
                      <w:b/>
                      <w:bCs/>
                      <w:i/>
                      <w:iCs/>
                      <w:szCs w:val="22"/>
                      <w:lang w:val="en-GB"/>
                    </w:rPr>
                  </m:ctrlPr>
                </m:sSubPr>
                <m:e>
                  <m:r>
                    <m:rPr>
                      <m:sty m:val="bi"/>
                    </m:rPr>
                    <w:rPr>
                      <w:rFonts w:ascii="Cambria Math" w:hAnsi="Cambria Math"/>
                      <w:szCs w:val="22"/>
                      <w:lang w:val="en-GB"/>
                    </w:rPr>
                    <m:t>R</m:t>
                  </m:r>
                </m:e>
                <m:sub>
                  <m:r>
                    <m:rPr>
                      <m:sty m:val="bi"/>
                    </m:rPr>
                    <w:rPr>
                      <w:rFonts w:ascii="Cambria Math" w:hAnsi="Cambria Math"/>
                      <w:szCs w:val="22"/>
                      <w:lang w:val="en-GB"/>
                    </w:rPr>
                    <m:t>1</m:t>
                  </m:r>
                  <m:r>
                    <m:rPr>
                      <m:sty m:val="bi"/>
                    </m:rPr>
                    <w:rPr>
                      <w:rFonts w:ascii="Cambria Math" w:hAnsi="Cambria Math"/>
                      <w:szCs w:val="22"/>
                      <w:lang w:val="en-GB"/>
                    </w:rPr>
                    <m:t>kOhm</m:t>
                  </m:r>
                </m:sub>
              </m:sSub>
              <m:r>
                <m:rPr>
                  <m:sty m:val="bi"/>
                </m:rPr>
                <w:rPr>
                  <w:rFonts w:ascii="Cambria Math" w:hAnsi="Cambria Math"/>
                  <w:szCs w:val="22"/>
                  <w:lang w:val="en-GB"/>
                </w:rPr>
                <m:t>) </m:t>
              </m:r>
            </m:den>
          </m:f>
        </m:oMath>
      </m:oMathPara>
    </w:p>
    <w:p w14:paraId="0253E4B7" w14:textId="77777777" w:rsidR="003E4118" w:rsidRDefault="003E4118" w:rsidP="003E4118">
      <w:pPr>
        <w:jc w:val="both"/>
        <w:rPr>
          <w:szCs w:val="22"/>
          <w:lang w:val="en-GB"/>
        </w:rPr>
      </w:pPr>
    </w:p>
    <w:p w14:paraId="6779FDEB" w14:textId="5200A2D2" w:rsidR="003E4118" w:rsidRDefault="003E4118" w:rsidP="003E4118">
      <w:pPr>
        <w:jc w:val="both"/>
        <w:rPr>
          <w:szCs w:val="22"/>
          <w:lang w:val="en-GB"/>
        </w:rPr>
      </w:pPr>
      <w:r>
        <w:rPr>
          <w:szCs w:val="22"/>
          <w:lang w:val="en-GB"/>
        </w:rPr>
        <w:t>In the above formula we assume the O.S.1 to be a tuneable resistor. Indeed, the resistance of the PEDOT:PSS-based O.S.1 can be tuned by applying a gate potential &gt; 0 V , i.e. switching off the OECT. In Fig.</w:t>
      </w:r>
      <w:r w:rsidR="00E65B1C">
        <w:rPr>
          <w:szCs w:val="22"/>
          <w:lang w:val="en-GB"/>
        </w:rPr>
        <w:t>2</w:t>
      </w:r>
      <w:r>
        <w:rPr>
          <w:szCs w:val="22"/>
          <w:lang w:val="en-GB"/>
        </w:rPr>
        <w:t xml:space="preserve"> this has been achieved by using a 0.05mM 5-HT solution while pulsing the gate of the O.S.1 at 0.4 V. However, in the preliminary experiments performed to check the characteristic of the voltage divider and presented in this section, a PBS solution has been used</w:t>
      </w:r>
      <w:r w:rsidR="00A970A7">
        <w:rPr>
          <w:szCs w:val="22"/>
          <w:lang w:val="en-GB"/>
        </w:rPr>
        <w:t xml:space="preserve"> (Supplementary Fig.19 d black curves)</w:t>
      </w:r>
      <w:r>
        <w:rPr>
          <w:szCs w:val="22"/>
          <w:lang w:val="en-GB"/>
        </w:rPr>
        <w:t>. In the starting condition (O.S. 1 is ON) the V</w:t>
      </w:r>
      <w:r>
        <w:rPr>
          <w:szCs w:val="22"/>
          <w:vertAlign w:val="subscript"/>
          <w:lang w:val="en-GB"/>
        </w:rPr>
        <w:t>OUT</w:t>
      </w:r>
      <w:r w:rsidR="008651A9">
        <w:rPr>
          <w:szCs w:val="22"/>
          <w:vertAlign w:val="subscript"/>
          <w:lang w:val="en-GB"/>
        </w:rPr>
        <w:t>=</w:t>
      </w:r>
      <w:r w:rsidR="00886A38">
        <w:rPr>
          <w:szCs w:val="22"/>
          <w:vertAlign w:val="subscript"/>
          <w:lang w:val="en-GB"/>
        </w:rPr>
        <w:t>G1</w:t>
      </w:r>
      <w:r>
        <w:rPr>
          <w:szCs w:val="22"/>
          <w:vertAlign w:val="subscript"/>
          <w:lang w:val="en-GB"/>
        </w:rPr>
        <w:t xml:space="preserve"> </w:t>
      </w:r>
      <w:r>
        <w:rPr>
          <w:szCs w:val="22"/>
          <w:lang w:val="en-GB"/>
        </w:rPr>
        <w:t>of this voltage divider is around 0.3 V. If a 0.3 V pulsing input is applied to the gate of the O.S. 1 the V</w:t>
      </w:r>
      <w:r>
        <w:rPr>
          <w:szCs w:val="22"/>
          <w:vertAlign w:val="subscript"/>
          <w:lang w:val="en-GB"/>
        </w:rPr>
        <w:t>OUT</w:t>
      </w:r>
      <w:r w:rsidR="00886A38">
        <w:rPr>
          <w:szCs w:val="22"/>
          <w:vertAlign w:val="subscript"/>
          <w:lang w:val="en-GB"/>
        </w:rPr>
        <w:t>=G1</w:t>
      </w:r>
      <w:r>
        <w:rPr>
          <w:szCs w:val="22"/>
          <w:vertAlign w:val="subscript"/>
          <w:lang w:val="en-GB"/>
        </w:rPr>
        <w:t xml:space="preserve"> </w:t>
      </w:r>
      <w:r>
        <w:rPr>
          <w:szCs w:val="22"/>
          <w:lang w:val="en-GB"/>
        </w:rPr>
        <w:t xml:space="preserve">oscillates around 0.3 V (Supplementary Figure </w:t>
      </w:r>
      <w:r w:rsidR="00A970A7">
        <w:rPr>
          <w:szCs w:val="22"/>
          <w:lang w:val="en-GB"/>
        </w:rPr>
        <w:t>19</w:t>
      </w:r>
      <w:r w:rsidR="00127832">
        <w:rPr>
          <w:szCs w:val="22"/>
          <w:lang w:val="en-GB"/>
        </w:rPr>
        <w:t xml:space="preserve"> d</w:t>
      </w:r>
      <w:r>
        <w:rPr>
          <w:szCs w:val="22"/>
          <w:lang w:val="en-GB"/>
        </w:rPr>
        <w:t xml:space="preserve"> first two rows, black curves). To switch OFF (and simulate the condition achieved in the manuscript by using 5-HT) the O.S.1 and tune the V</w:t>
      </w:r>
      <w:r>
        <w:rPr>
          <w:szCs w:val="22"/>
          <w:vertAlign w:val="subscript"/>
          <w:lang w:val="en-GB"/>
        </w:rPr>
        <w:t>OUT</w:t>
      </w:r>
      <w:r>
        <w:rPr>
          <w:szCs w:val="22"/>
          <w:lang w:val="en-GB"/>
        </w:rPr>
        <w:t>, the amplitude of the pulsing on the gate of O.S. 1 is increased from 0.</w:t>
      </w:r>
      <w:r w:rsidR="00886A38">
        <w:rPr>
          <w:szCs w:val="22"/>
          <w:lang w:val="en-GB"/>
        </w:rPr>
        <w:t>3</w:t>
      </w:r>
      <w:r>
        <w:rPr>
          <w:szCs w:val="22"/>
          <w:lang w:val="en-GB"/>
        </w:rPr>
        <w:t xml:space="preserve"> to 1 V. In this condition, the V</w:t>
      </w:r>
      <w:r>
        <w:rPr>
          <w:szCs w:val="22"/>
          <w:vertAlign w:val="subscript"/>
          <w:lang w:val="en-GB"/>
        </w:rPr>
        <w:t xml:space="preserve">OUT </w:t>
      </w:r>
      <w:r>
        <w:rPr>
          <w:szCs w:val="22"/>
          <w:lang w:val="en-GB"/>
        </w:rPr>
        <w:t>(connected to the following element of the circuit and corresponds to V</w:t>
      </w:r>
      <w:r w:rsidRPr="00214756">
        <w:rPr>
          <w:szCs w:val="22"/>
          <w:vertAlign w:val="subscript"/>
          <w:lang w:val="en-GB"/>
        </w:rPr>
        <w:t>G1</w:t>
      </w:r>
      <w:r>
        <w:rPr>
          <w:szCs w:val="22"/>
          <w:lang w:val="en-GB"/>
        </w:rPr>
        <w:t xml:space="preserve"> in the same graph) moves from 0.3V to values above 0.4V. In the experiment presented in the manuscript</w:t>
      </w:r>
      <w:r w:rsidR="007C3691">
        <w:rPr>
          <w:szCs w:val="22"/>
          <w:lang w:val="en-GB"/>
        </w:rPr>
        <w:t xml:space="preserve"> (Fig.2)</w:t>
      </w:r>
      <w:r>
        <w:rPr>
          <w:szCs w:val="22"/>
          <w:lang w:val="en-GB"/>
        </w:rPr>
        <w:t xml:space="preserve">, the resistance of O.S. 1 is increased to the </w:t>
      </w:r>
      <w:r>
        <w:rPr>
          <w:szCs w:val="22"/>
          <w:lang w:val="en-GB"/>
        </w:rPr>
        <w:lastRenderedPageBreak/>
        <w:t>value that corresponds to a V</w:t>
      </w:r>
      <w:r>
        <w:rPr>
          <w:szCs w:val="22"/>
          <w:vertAlign w:val="subscript"/>
          <w:lang w:val="en-GB"/>
        </w:rPr>
        <w:t>OUT</w:t>
      </w:r>
      <w:r w:rsidR="007C3691">
        <w:rPr>
          <w:szCs w:val="22"/>
          <w:vertAlign w:val="subscript"/>
          <w:lang w:val="en-GB"/>
        </w:rPr>
        <w:t>=G1</w:t>
      </w:r>
      <w:r>
        <w:rPr>
          <w:szCs w:val="22"/>
          <w:vertAlign w:val="subscript"/>
          <w:lang w:val="en-GB"/>
        </w:rPr>
        <w:t xml:space="preserve"> </w:t>
      </w:r>
      <w:r w:rsidRPr="0031450A">
        <w:rPr>
          <w:rFonts w:ascii="Symbol" w:eastAsia="Symbol" w:hAnsi="Symbol" w:cs="Symbol"/>
          <w:szCs w:val="22"/>
          <w:lang w:val="en-GB"/>
        </w:rPr>
        <w:sym w:font="Symbol" w:char="F0BB"/>
      </w:r>
      <w:r>
        <w:rPr>
          <w:szCs w:val="22"/>
          <w:lang w:val="en-GB"/>
        </w:rPr>
        <w:t xml:space="preserve"> 0.4 V by pulsing the gate at 0.4 V while using a 0.05mM 5-HT solution.</w:t>
      </w:r>
    </w:p>
    <w:p w14:paraId="4E0F1E7A" w14:textId="77777777" w:rsidR="003E4118" w:rsidRDefault="003E4118" w:rsidP="003E4118">
      <w:pPr>
        <w:jc w:val="both"/>
        <w:rPr>
          <w:szCs w:val="22"/>
        </w:rPr>
      </w:pPr>
    </w:p>
    <w:p w14:paraId="351113B3" w14:textId="5C9CDC91" w:rsidR="003E4118" w:rsidRDefault="003E4118" w:rsidP="003E4118">
      <w:pPr>
        <w:jc w:val="both"/>
        <w:rPr>
          <w:szCs w:val="22"/>
          <w:lang w:val="en-GB"/>
        </w:rPr>
      </w:pPr>
      <w:r>
        <w:rPr>
          <w:szCs w:val="22"/>
          <w:lang w:val="en-GB"/>
        </w:rPr>
        <w:t>At this stage, the overall operation of the circuit (voltage divider + switch = Sending Neuron</w:t>
      </w:r>
      <w:r w:rsidR="007C3691">
        <w:rPr>
          <w:szCs w:val="22"/>
          <w:lang w:val="en-GB"/>
        </w:rPr>
        <w:t xml:space="preserve">, Supplementary Fig. 19 </w:t>
      </w:r>
      <w:r w:rsidR="00B6058E">
        <w:rPr>
          <w:szCs w:val="22"/>
          <w:lang w:val="en-GB"/>
        </w:rPr>
        <w:t>d and e</w:t>
      </w:r>
      <w:r>
        <w:rPr>
          <w:szCs w:val="22"/>
          <w:lang w:val="en-GB"/>
        </w:rPr>
        <w:t>) has been assessed before operating the circuit with the neurotransmitters DA and 5-HT. Again, the O.S.1 conductance modulation achievable with the 5-HT, has been simulated by the application of a large gate input (1V) on O.S.1. As from Supplementary Fig.1</w:t>
      </w:r>
      <w:r w:rsidR="001E4C3D">
        <w:rPr>
          <w:szCs w:val="22"/>
          <w:lang w:val="en-GB"/>
        </w:rPr>
        <w:t>9</w:t>
      </w:r>
      <w:r>
        <w:rPr>
          <w:szCs w:val="22"/>
          <w:lang w:val="en-GB"/>
        </w:rPr>
        <w:t xml:space="preserve"> </w:t>
      </w:r>
      <w:r w:rsidR="001E4C3D">
        <w:rPr>
          <w:szCs w:val="22"/>
          <w:lang w:val="en-GB"/>
        </w:rPr>
        <w:t>d</w:t>
      </w:r>
      <w:r>
        <w:rPr>
          <w:szCs w:val="22"/>
          <w:lang w:val="en-GB"/>
        </w:rPr>
        <w:t>, a train of pulses of 0.3V on the gate of O.S.1 simulate the circuit situation before the 5-HT is infused in the microfluidic module. Indeed, the voltage divider output V</w:t>
      </w:r>
      <w:r>
        <w:rPr>
          <w:szCs w:val="22"/>
          <w:vertAlign w:val="subscript"/>
          <w:lang w:val="en-GB"/>
        </w:rPr>
        <w:t>OUT</w:t>
      </w:r>
      <w:r>
        <w:rPr>
          <w:szCs w:val="22"/>
          <w:lang w:val="en-GB"/>
        </w:rPr>
        <w:t xml:space="preserve"> is around 0.3V corresponding to a </w:t>
      </w:r>
      <w:r>
        <w:rPr>
          <w:szCs w:val="22"/>
        </w:rPr>
        <w:t>V</w:t>
      </w:r>
      <w:r w:rsidRPr="00922C2F">
        <w:rPr>
          <w:szCs w:val="22"/>
          <w:vertAlign w:val="subscript"/>
        </w:rPr>
        <w:t>G</w:t>
      </w:r>
      <w:r>
        <w:rPr>
          <w:szCs w:val="22"/>
          <w:vertAlign w:val="subscript"/>
        </w:rPr>
        <w:t xml:space="preserve">2 </w:t>
      </w:r>
      <w:r>
        <w:rPr>
          <w:szCs w:val="22"/>
        </w:rPr>
        <w:t xml:space="preserve">&lt; 0.1V. As such, O.S. 2 conductance is poorly modulated. Increasing the amplitude of the </w:t>
      </w:r>
      <w:r>
        <w:rPr>
          <w:szCs w:val="22"/>
          <w:lang w:val="en-GB"/>
        </w:rPr>
        <w:t>train of pulses on the gate of O.S.1 to 1V moves the voltage divider V</w:t>
      </w:r>
      <w:r>
        <w:rPr>
          <w:szCs w:val="22"/>
          <w:vertAlign w:val="subscript"/>
          <w:lang w:val="en-GB"/>
        </w:rPr>
        <w:t xml:space="preserve">OUT </w:t>
      </w:r>
      <w:r>
        <w:rPr>
          <w:szCs w:val="22"/>
          <w:lang w:val="en-GB"/>
        </w:rPr>
        <w:t xml:space="preserve">to values &gt;0.4V. These values are enough to switch ON the switch device. Hence, the </w:t>
      </w:r>
      <w:r>
        <w:rPr>
          <w:szCs w:val="22"/>
        </w:rPr>
        <w:t>V</w:t>
      </w:r>
      <w:r w:rsidRPr="00922C2F">
        <w:rPr>
          <w:szCs w:val="22"/>
          <w:vertAlign w:val="subscript"/>
        </w:rPr>
        <w:t>G</w:t>
      </w:r>
      <w:r>
        <w:rPr>
          <w:szCs w:val="22"/>
          <w:vertAlign w:val="subscript"/>
        </w:rPr>
        <w:t>2</w:t>
      </w:r>
      <w:r>
        <w:rPr>
          <w:szCs w:val="22"/>
        </w:rPr>
        <w:t>, the Receiving Neuron Input reaches 0.2V which is enough to appreciate a reversible modulation of O.S. 2 conductance. As in Fig.</w:t>
      </w:r>
      <w:r w:rsidR="00E65B1C">
        <w:rPr>
          <w:szCs w:val="22"/>
        </w:rPr>
        <w:t>2</w:t>
      </w:r>
      <w:r>
        <w:rPr>
          <w:szCs w:val="22"/>
        </w:rPr>
        <w:t>, in presence of DA in the microfluidic module of O.S.2, the increase of resistance of O.S.1 with 5-HT, by moving the V</w:t>
      </w:r>
      <w:r w:rsidRPr="00922C2F">
        <w:rPr>
          <w:szCs w:val="22"/>
          <w:vertAlign w:val="subscript"/>
        </w:rPr>
        <w:t>G</w:t>
      </w:r>
      <w:r>
        <w:rPr>
          <w:szCs w:val="22"/>
          <w:vertAlign w:val="subscript"/>
        </w:rPr>
        <w:t xml:space="preserve">2 </w:t>
      </w:r>
      <w:r>
        <w:rPr>
          <w:szCs w:val="22"/>
        </w:rPr>
        <w:t xml:space="preserve">from &lt;0.1V to </w:t>
      </w:r>
      <w:r w:rsidRPr="0031450A">
        <w:rPr>
          <w:rFonts w:ascii="Symbol" w:eastAsia="Symbol" w:hAnsi="Symbol" w:cs="Symbol"/>
          <w:szCs w:val="22"/>
          <w:lang w:val="en-GB"/>
        </w:rPr>
        <w:sym w:font="Symbol" w:char="F0BB"/>
      </w:r>
      <w:r>
        <w:rPr>
          <w:szCs w:val="22"/>
          <w:lang w:val="en-GB"/>
        </w:rPr>
        <w:t>0.2V trigger a partial oxidation of DA allowing to establish a connection between the conductance modulation of the two O.S. devices.</w:t>
      </w:r>
    </w:p>
    <w:p w14:paraId="6B2D8AA6" w14:textId="77777777" w:rsidR="003E4118" w:rsidRDefault="003E4118" w:rsidP="003E4118">
      <w:pPr>
        <w:jc w:val="both"/>
        <w:rPr>
          <w:szCs w:val="22"/>
          <w:lang w:val="en-GB"/>
        </w:rPr>
      </w:pPr>
    </w:p>
    <w:p w14:paraId="4D2CED3A" w14:textId="443422FE" w:rsidR="003E4118" w:rsidRDefault="003E4118" w:rsidP="003E4118">
      <w:pPr>
        <w:jc w:val="both"/>
        <w:rPr>
          <w:szCs w:val="22"/>
          <w:lang w:val="en-GB"/>
        </w:rPr>
      </w:pPr>
      <w:r>
        <w:rPr>
          <w:szCs w:val="22"/>
          <w:lang w:val="en-GB"/>
        </w:rPr>
        <w:t>Finally, Supplementary Fig.1</w:t>
      </w:r>
      <w:r w:rsidR="005E0148">
        <w:rPr>
          <w:szCs w:val="22"/>
          <w:lang w:val="en-GB"/>
        </w:rPr>
        <w:t>9</w:t>
      </w:r>
      <w:r>
        <w:rPr>
          <w:szCs w:val="22"/>
          <w:lang w:val="en-GB"/>
        </w:rPr>
        <w:t xml:space="preserve"> e represents the extended version of Fig.</w:t>
      </w:r>
      <w:r w:rsidR="00662978">
        <w:rPr>
          <w:szCs w:val="22"/>
          <w:lang w:val="en-GB"/>
        </w:rPr>
        <w:t>2</w:t>
      </w:r>
      <w:r>
        <w:rPr>
          <w:szCs w:val="22"/>
          <w:lang w:val="en-GB"/>
        </w:rPr>
        <w:t xml:space="preserve"> including the time window (0-140s) where (due to the start of the DA flow on the receiving neuron) the biohybrid synapse conductance level experience a baseline change (conductance decrease). This is caused by the occurrence of a new equilibrium condition established between the PEDOT:PSS OECT channel and electrolyte protons when passing from a PBS to a PBS+DA solution. However, before the activation of the 5-HT flow and so the start of the neural cascade, the conductance level of the receiving neuron has reached a stable baseline (140-200 s).</w:t>
      </w:r>
    </w:p>
    <w:p w14:paraId="4F95ABB4" w14:textId="77777777" w:rsidR="003E4118" w:rsidRDefault="003E4118" w:rsidP="003E4118">
      <w:pPr>
        <w:jc w:val="both"/>
        <w:rPr>
          <w:szCs w:val="22"/>
          <w:lang w:val="en-GB"/>
        </w:rPr>
      </w:pPr>
    </w:p>
    <w:p w14:paraId="3BE8E5DE" w14:textId="77777777" w:rsidR="003E4118" w:rsidRDefault="003E4118" w:rsidP="003E4118">
      <w:pPr>
        <w:jc w:val="both"/>
        <w:rPr>
          <w:szCs w:val="22"/>
          <w:lang w:val="en-GB"/>
        </w:rPr>
      </w:pPr>
    </w:p>
    <w:p w14:paraId="70C74871" w14:textId="77777777" w:rsidR="003E4118" w:rsidRDefault="003E4118" w:rsidP="003E4118">
      <w:pPr>
        <w:jc w:val="both"/>
        <w:rPr>
          <w:szCs w:val="22"/>
          <w:lang w:val="en-GB"/>
        </w:rPr>
      </w:pPr>
    </w:p>
    <w:p w14:paraId="71530C0E" w14:textId="77777777" w:rsidR="00431305" w:rsidRDefault="00431305" w:rsidP="003E4118">
      <w:pPr>
        <w:jc w:val="both"/>
        <w:rPr>
          <w:szCs w:val="22"/>
          <w:lang w:val="en-GB"/>
        </w:rPr>
      </w:pPr>
    </w:p>
    <w:p w14:paraId="66DC9D5C" w14:textId="77777777" w:rsidR="00431305" w:rsidRDefault="00431305" w:rsidP="003E4118">
      <w:pPr>
        <w:jc w:val="both"/>
        <w:rPr>
          <w:szCs w:val="22"/>
          <w:lang w:val="en-GB"/>
        </w:rPr>
      </w:pPr>
    </w:p>
    <w:p w14:paraId="2EE26ED5" w14:textId="77777777" w:rsidR="00431305" w:rsidRDefault="00431305" w:rsidP="003E4118">
      <w:pPr>
        <w:jc w:val="both"/>
        <w:rPr>
          <w:szCs w:val="22"/>
          <w:lang w:val="en-GB"/>
        </w:rPr>
      </w:pPr>
    </w:p>
    <w:p w14:paraId="28E92F4F" w14:textId="77777777" w:rsidR="00431305" w:rsidRDefault="00431305" w:rsidP="003E4118">
      <w:pPr>
        <w:jc w:val="both"/>
        <w:rPr>
          <w:szCs w:val="22"/>
          <w:lang w:val="en-GB"/>
        </w:rPr>
      </w:pPr>
    </w:p>
    <w:p w14:paraId="6FEC3163" w14:textId="77777777" w:rsidR="00431305" w:rsidRDefault="00431305" w:rsidP="003E4118">
      <w:pPr>
        <w:jc w:val="both"/>
        <w:rPr>
          <w:szCs w:val="22"/>
          <w:lang w:val="en-GB"/>
        </w:rPr>
      </w:pPr>
    </w:p>
    <w:p w14:paraId="6390F171" w14:textId="77777777" w:rsidR="00431305" w:rsidRDefault="00431305" w:rsidP="003E4118">
      <w:pPr>
        <w:jc w:val="both"/>
        <w:rPr>
          <w:szCs w:val="22"/>
          <w:lang w:val="en-GB"/>
        </w:rPr>
      </w:pPr>
    </w:p>
    <w:p w14:paraId="5FA9EF25" w14:textId="77777777" w:rsidR="00431305" w:rsidRDefault="00431305" w:rsidP="003E4118">
      <w:pPr>
        <w:jc w:val="both"/>
        <w:rPr>
          <w:szCs w:val="22"/>
          <w:lang w:val="en-GB"/>
        </w:rPr>
      </w:pPr>
    </w:p>
    <w:p w14:paraId="0F02CF90" w14:textId="77777777" w:rsidR="00431305" w:rsidRDefault="00431305" w:rsidP="003E4118">
      <w:pPr>
        <w:jc w:val="both"/>
        <w:rPr>
          <w:szCs w:val="22"/>
          <w:lang w:val="en-GB"/>
        </w:rPr>
      </w:pPr>
    </w:p>
    <w:p w14:paraId="5CBCEBB2" w14:textId="77777777" w:rsidR="00431305" w:rsidRDefault="00431305" w:rsidP="003E4118">
      <w:pPr>
        <w:jc w:val="both"/>
        <w:rPr>
          <w:szCs w:val="22"/>
          <w:lang w:val="en-GB"/>
        </w:rPr>
      </w:pPr>
    </w:p>
    <w:p w14:paraId="78AE6F71" w14:textId="44D170C2" w:rsidR="00431305" w:rsidRDefault="00431305" w:rsidP="003E4118">
      <w:pPr>
        <w:jc w:val="both"/>
        <w:rPr>
          <w:b/>
          <w:bCs/>
          <w:sz w:val="24"/>
          <w:lang w:val="en-GB"/>
        </w:rPr>
      </w:pPr>
      <w:r w:rsidRPr="00A40F35">
        <w:rPr>
          <w:b/>
          <w:bCs/>
          <w:sz w:val="24"/>
          <w:lang w:val="en-GB"/>
        </w:rPr>
        <w:lastRenderedPageBreak/>
        <w:t xml:space="preserve">Supplementary Discussion </w:t>
      </w:r>
      <w:r w:rsidR="009A0868" w:rsidRPr="00A40F35">
        <w:rPr>
          <w:b/>
          <w:bCs/>
          <w:sz w:val="24"/>
          <w:lang w:val="en-GB"/>
        </w:rPr>
        <w:t>6:</w:t>
      </w:r>
      <w:r w:rsidRPr="00A40F35">
        <w:rPr>
          <w:b/>
          <w:bCs/>
          <w:sz w:val="24"/>
          <w:lang w:val="en-GB"/>
        </w:rPr>
        <w:t xml:space="preserve"> Sensory coding with light</w:t>
      </w:r>
    </w:p>
    <w:p w14:paraId="5C00342A" w14:textId="77777777" w:rsidR="005334C0" w:rsidRDefault="005334C0" w:rsidP="003E4118">
      <w:pPr>
        <w:jc w:val="both"/>
        <w:rPr>
          <w:b/>
          <w:bCs/>
          <w:sz w:val="24"/>
          <w:lang w:val="en-GB"/>
        </w:rPr>
      </w:pPr>
    </w:p>
    <w:p w14:paraId="7891046C" w14:textId="6A5D599D" w:rsidR="005334C0" w:rsidRDefault="005334C0" w:rsidP="003E4118">
      <w:pPr>
        <w:jc w:val="both"/>
        <w:rPr>
          <w:b/>
          <w:bCs/>
          <w:sz w:val="24"/>
          <w:lang w:val="en-GB"/>
        </w:rPr>
      </w:pPr>
      <w:r>
        <w:rPr>
          <w:b/>
          <w:bCs/>
          <w:sz w:val="24"/>
          <w:lang w:val="en-GB"/>
        </w:rPr>
        <w:t>Light sensor</w:t>
      </w:r>
    </w:p>
    <w:p w14:paraId="197E6B6C" w14:textId="5FD32511" w:rsidR="00C82072" w:rsidRPr="001D38E7" w:rsidRDefault="004B75CA" w:rsidP="003E4118">
      <w:pPr>
        <w:jc w:val="both"/>
        <w:rPr>
          <w:sz w:val="24"/>
          <w:lang w:val="en-GB"/>
        </w:rPr>
      </w:pPr>
      <w:r>
        <w:rPr>
          <w:sz w:val="24"/>
          <w:lang w:val="en-GB"/>
        </w:rPr>
        <w:t xml:space="preserve">The light sensor we </w:t>
      </w:r>
      <w:r w:rsidR="00C82072">
        <w:rPr>
          <w:sz w:val="24"/>
          <w:lang w:val="en-GB"/>
        </w:rPr>
        <w:t xml:space="preserve">used </w:t>
      </w:r>
      <w:r>
        <w:rPr>
          <w:sz w:val="24"/>
          <w:lang w:val="en-GB"/>
        </w:rPr>
        <w:t xml:space="preserve">is </w:t>
      </w:r>
      <w:r w:rsidR="00C82072">
        <w:rPr>
          <w:sz w:val="24"/>
          <w:lang w:val="en-GB"/>
        </w:rPr>
        <w:t>the</w:t>
      </w:r>
      <w:r w:rsidR="00C82072" w:rsidRPr="00C82072">
        <w:t xml:space="preserve"> </w:t>
      </w:r>
      <w:r w:rsidR="00C82072" w:rsidRPr="00C82072">
        <w:rPr>
          <w:sz w:val="24"/>
          <w:lang w:val="en-GB"/>
        </w:rPr>
        <w:t>DFRobot's Analog Ambient Light Sensor</w:t>
      </w:r>
      <w:r w:rsidR="00C82072">
        <w:rPr>
          <w:sz w:val="24"/>
          <w:lang w:val="en-GB"/>
        </w:rPr>
        <w:t xml:space="preserve"> </w:t>
      </w:r>
      <w:r w:rsidR="00F57690">
        <w:rPr>
          <w:sz w:val="24"/>
          <w:lang w:val="en-GB"/>
        </w:rPr>
        <w:t>(DFR0026)</w:t>
      </w:r>
      <w:r w:rsidR="00321C75">
        <w:rPr>
          <w:sz w:val="24"/>
          <w:lang w:val="en-GB"/>
        </w:rPr>
        <w:t xml:space="preserve"> with a voltage supply of 5V</w:t>
      </w:r>
      <w:r w:rsidR="006D289C">
        <w:rPr>
          <w:sz w:val="24"/>
          <w:lang w:val="en-GB"/>
        </w:rPr>
        <w:t xml:space="preserve"> </w:t>
      </w:r>
      <w:r w:rsidR="00F90A95">
        <w:rPr>
          <w:sz w:val="24"/>
          <w:lang w:val="en-GB"/>
        </w:rPr>
        <w:t>(Supplementary</w:t>
      </w:r>
      <w:r w:rsidR="006D289C">
        <w:rPr>
          <w:sz w:val="24"/>
          <w:lang w:val="en-GB"/>
        </w:rPr>
        <w:t xml:space="preserve"> Fig. 20)</w:t>
      </w:r>
      <w:r w:rsidR="00321C75">
        <w:rPr>
          <w:sz w:val="24"/>
          <w:lang w:val="en-GB"/>
        </w:rPr>
        <w:t>.</w:t>
      </w:r>
      <w:r>
        <w:rPr>
          <w:sz w:val="24"/>
          <w:lang w:val="en-GB"/>
        </w:rPr>
        <w:t xml:space="preserve"> </w:t>
      </w:r>
      <w:r w:rsidR="00FE0153">
        <w:rPr>
          <w:sz w:val="24"/>
          <w:lang w:val="en-GB"/>
        </w:rPr>
        <w:t xml:space="preserve">The light sensor was shielded from </w:t>
      </w:r>
      <w:r w:rsidR="005B3CE6">
        <w:rPr>
          <w:sz w:val="24"/>
          <w:lang w:val="en-GB"/>
        </w:rPr>
        <w:t xml:space="preserve">the ambient light except for a small opening on top of the sensor. </w:t>
      </w:r>
      <w:r w:rsidR="00CB22D4">
        <w:rPr>
          <w:sz w:val="24"/>
          <w:lang w:val="en-GB"/>
        </w:rPr>
        <w:t xml:space="preserve">This opening was fully or partially covered to </w:t>
      </w:r>
      <w:r w:rsidR="00602876">
        <w:rPr>
          <w:sz w:val="24"/>
          <w:lang w:val="en-GB"/>
        </w:rPr>
        <w:t>simulate</w:t>
      </w:r>
      <w:r w:rsidR="008046E5">
        <w:rPr>
          <w:sz w:val="24"/>
          <w:lang w:val="en-GB"/>
        </w:rPr>
        <w:t xml:space="preserve"> various light conditions</w:t>
      </w:r>
      <w:r w:rsidR="00602876">
        <w:rPr>
          <w:sz w:val="24"/>
          <w:lang w:val="en-GB"/>
        </w:rPr>
        <w:t xml:space="preserve"> ( low, high light intensity).</w:t>
      </w:r>
    </w:p>
    <w:p w14:paraId="2DA9135C" w14:textId="2872BED7" w:rsidR="00337B9B" w:rsidRDefault="000741C2" w:rsidP="001D38E7">
      <w:pPr>
        <w:keepNext/>
        <w:jc w:val="both"/>
      </w:pPr>
      <w:r>
        <w:rPr>
          <w:noProof/>
        </w:rPr>
        <w:drawing>
          <wp:inline distT="0" distB="0" distL="0" distR="0" wp14:anchorId="5FA98783" wp14:editId="5DDF1DB3">
            <wp:extent cx="3485457" cy="3485457"/>
            <wp:effectExtent l="0" t="0" r="1270" b="127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91782" cy="3491782"/>
                    </a:xfrm>
                    <a:prstGeom prst="rect">
                      <a:avLst/>
                    </a:prstGeom>
                    <a:noFill/>
                  </pic:spPr>
                </pic:pic>
              </a:graphicData>
            </a:graphic>
          </wp:inline>
        </w:drawing>
      </w:r>
    </w:p>
    <w:p w14:paraId="101031B6" w14:textId="74306333" w:rsidR="00337B9B" w:rsidRPr="00A40F35" w:rsidRDefault="00337B9B" w:rsidP="001D38E7">
      <w:pPr>
        <w:pStyle w:val="Caption"/>
        <w:jc w:val="both"/>
        <w:rPr>
          <w:b/>
          <w:bCs/>
          <w:sz w:val="24"/>
          <w:lang w:val="en-GB"/>
        </w:rPr>
      </w:pPr>
      <w:r>
        <w:t xml:space="preserve">Supplementary Figure </w:t>
      </w:r>
      <w:r>
        <w:fldChar w:fldCharType="begin"/>
      </w:r>
      <w:r>
        <w:instrText xml:space="preserve"> SEQ Supplementary_Figure \* ARABIC </w:instrText>
      </w:r>
      <w:r>
        <w:fldChar w:fldCharType="separate"/>
      </w:r>
      <w:r w:rsidR="009870A2">
        <w:rPr>
          <w:noProof/>
        </w:rPr>
        <w:t>20</w:t>
      </w:r>
      <w:r>
        <w:fldChar w:fldCharType="end"/>
      </w:r>
      <w:r>
        <w:t>: Analog ambient light sensor</w:t>
      </w:r>
      <w:r w:rsidR="001902C9">
        <w:t xml:space="preserve"> (supply voltage 5V).</w:t>
      </w:r>
    </w:p>
    <w:p w14:paraId="1E05CAAE" w14:textId="404FAC23" w:rsidR="009556EC" w:rsidRDefault="009556EC" w:rsidP="009556EC">
      <w:pPr>
        <w:pStyle w:val="Caption"/>
        <w:keepNext/>
      </w:pPr>
      <w:r>
        <w:t xml:space="preserve">Table </w:t>
      </w:r>
      <w:r>
        <w:fldChar w:fldCharType="begin"/>
      </w:r>
      <w:r>
        <w:instrText xml:space="preserve"> SEQ Table \* ARABIC </w:instrText>
      </w:r>
      <w:r>
        <w:fldChar w:fldCharType="separate"/>
      </w:r>
      <w:r w:rsidR="00682575">
        <w:rPr>
          <w:noProof/>
        </w:rPr>
        <w:t>7</w:t>
      </w:r>
      <w:r>
        <w:fldChar w:fldCharType="end"/>
      </w:r>
      <w:r>
        <w:t xml:space="preserve"> Spikes modulation data as extracted from the trace in Fig. 1 c, comprising the light sensor output, the time between each pair of spikes, the corresponding frequency and the percentage of frequency change.</w:t>
      </w:r>
    </w:p>
    <w:tbl>
      <w:tblPr>
        <w:tblStyle w:val="TableGrid"/>
        <w:tblW w:w="0" w:type="auto"/>
        <w:tblLook w:val="04A0" w:firstRow="1" w:lastRow="0" w:firstColumn="1" w:lastColumn="0" w:noHBand="0" w:noVBand="1"/>
      </w:tblPr>
      <w:tblGrid>
        <w:gridCol w:w="1931"/>
        <w:gridCol w:w="1758"/>
        <w:gridCol w:w="1952"/>
        <w:gridCol w:w="1756"/>
      </w:tblGrid>
      <w:tr w:rsidR="00FF35C9" w14:paraId="788B832E" w14:textId="77777777" w:rsidTr="00776DAC">
        <w:tc>
          <w:tcPr>
            <w:tcW w:w="1931" w:type="dxa"/>
          </w:tcPr>
          <w:p w14:paraId="00C2CED1" w14:textId="77777777" w:rsidR="00FF35C9" w:rsidRDefault="00FF35C9" w:rsidP="00776DAC">
            <w:pPr>
              <w:rPr>
                <w:lang w:eastAsia="en-GB"/>
              </w:rPr>
            </w:pPr>
            <w:r>
              <w:rPr>
                <w:lang w:eastAsia="en-GB"/>
              </w:rPr>
              <w:t>Light Sensor Output(V)</w:t>
            </w:r>
          </w:p>
        </w:tc>
        <w:tc>
          <w:tcPr>
            <w:tcW w:w="1758" w:type="dxa"/>
          </w:tcPr>
          <w:p w14:paraId="4C84E524" w14:textId="77777777" w:rsidR="00FF35C9" w:rsidRDefault="00FF35C9" w:rsidP="00776DAC">
            <w:pPr>
              <w:rPr>
                <w:lang w:eastAsia="en-GB"/>
              </w:rPr>
            </w:pPr>
            <w:r>
              <w:rPr>
                <w:lang w:eastAsia="en-GB"/>
              </w:rPr>
              <w:t>Spikes timing (s)</w:t>
            </w:r>
          </w:p>
        </w:tc>
        <w:tc>
          <w:tcPr>
            <w:tcW w:w="1952" w:type="dxa"/>
          </w:tcPr>
          <w:p w14:paraId="21577F48" w14:textId="77777777" w:rsidR="00FF35C9" w:rsidRDefault="00FF35C9" w:rsidP="00776DAC">
            <w:pPr>
              <w:rPr>
                <w:lang w:eastAsia="en-GB"/>
              </w:rPr>
            </w:pPr>
            <w:r>
              <w:rPr>
                <w:lang w:eastAsia="en-GB"/>
              </w:rPr>
              <w:t>Frequency (Hz)</w:t>
            </w:r>
          </w:p>
        </w:tc>
        <w:tc>
          <w:tcPr>
            <w:tcW w:w="1756" w:type="dxa"/>
          </w:tcPr>
          <w:p w14:paraId="34BAACFF" w14:textId="77777777" w:rsidR="00FF35C9" w:rsidRDefault="00FF35C9" w:rsidP="00776DAC">
            <w:pPr>
              <w:rPr>
                <w:lang w:eastAsia="en-GB"/>
              </w:rPr>
            </w:pPr>
            <w:r>
              <w:rPr>
                <w:lang w:eastAsia="en-GB"/>
              </w:rPr>
              <w:t xml:space="preserve">Percentage </w:t>
            </w:r>
          </w:p>
        </w:tc>
      </w:tr>
      <w:tr w:rsidR="009556EC" w14:paraId="5BB2D1F5" w14:textId="77777777" w:rsidTr="00776DAC">
        <w:tc>
          <w:tcPr>
            <w:tcW w:w="1931" w:type="dxa"/>
            <w:vAlign w:val="bottom"/>
          </w:tcPr>
          <w:p w14:paraId="1B348608" w14:textId="71A93D61" w:rsidR="009556EC" w:rsidRDefault="009556EC" w:rsidP="009556EC">
            <w:pPr>
              <w:jc w:val="center"/>
              <w:rPr>
                <w:lang w:eastAsia="en-GB"/>
              </w:rPr>
            </w:pPr>
            <w:r>
              <w:rPr>
                <w:rFonts w:ascii="Calibri" w:hAnsi="Calibri" w:cs="Calibri"/>
                <w:color w:val="000000"/>
              </w:rPr>
              <w:t>0.38</w:t>
            </w:r>
          </w:p>
        </w:tc>
        <w:tc>
          <w:tcPr>
            <w:tcW w:w="1758" w:type="dxa"/>
            <w:vAlign w:val="bottom"/>
          </w:tcPr>
          <w:p w14:paraId="4906A05F" w14:textId="6AA29BD8" w:rsidR="009556EC" w:rsidRDefault="009556EC" w:rsidP="009556EC">
            <w:pPr>
              <w:jc w:val="center"/>
              <w:rPr>
                <w:lang w:eastAsia="en-GB"/>
              </w:rPr>
            </w:pPr>
            <w:r>
              <w:rPr>
                <w:rFonts w:ascii="Calibri" w:hAnsi="Calibri" w:cs="Calibri"/>
                <w:color w:val="000000"/>
              </w:rPr>
              <w:t>12</w:t>
            </w:r>
          </w:p>
        </w:tc>
        <w:tc>
          <w:tcPr>
            <w:tcW w:w="1952" w:type="dxa"/>
            <w:vAlign w:val="bottom"/>
          </w:tcPr>
          <w:p w14:paraId="1E433095" w14:textId="24B93070" w:rsidR="009556EC" w:rsidRDefault="009556EC" w:rsidP="009556EC">
            <w:pPr>
              <w:jc w:val="center"/>
              <w:rPr>
                <w:lang w:eastAsia="en-GB"/>
              </w:rPr>
            </w:pPr>
            <w:r>
              <w:rPr>
                <w:rFonts w:ascii="Calibri" w:hAnsi="Calibri" w:cs="Calibri"/>
                <w:color w:val="000000"/>
              </w:rPr>
              <w:t>0.08</w:t>
            </w:r>
          </w:p>
        </w:tc>
        <w:tc>
          <w:tcPr>
            <w:tcW w:w="1756" w:type="dxa"/>
            <w:vAlign w:val="bottom"/>
          </w:tcPr>
          <w:p w14:paraId="12AB9654" w14:textId="76E27959" w:rsidR="009556EC" w:rsidRDefault="009556EC" w:rsidP="009556EC">
            <w:pPr>
              <w:jc w:val="center"/>
              <w:rPr>
                <w:lang w:eastAsia="en-GB"/>
              </w:rPr>
            </w:pPr>
            <w:r>
              <w:rPr>
                <w:rFonts w:ascii="Calibri" w:hAnsi="Calibri" w:cs="Calibri"/>
                <w:color w:val="000000"/>
              </w:rPr>
              <w:t>0.00</w:t>
            </w:r>
          </w:p>
        </w:tc>
      </w:tr>
      <w:tr w:rsidR="009556EC" w14:paraId="730F397D" w14:textId="77777777" w:rsidTr="00776DAC">
        <w:tc>
          <w:tcPr>
            <w:tcW w:w="1931" w:type="dxa"/>
            <w:vAlign w:val="bottom"/>
          </w:tcPr>
          <w:p w14:paraId="762D7BBE" w14:textId="39287B38" w:rsidR="009556EC" w:rsidRDefault="009556EC" w:rsidP="009556EC">
            <w:pPr>
              <w:jc w:val="center"/>
              <w:rPr>
                <w:lang w:eastAsia="en-GB"/>
              </w:rPr>
            </w:pPr>
            <w:r>
              <w:rPr>
                <w:rFonts w:ascii="Calibri" w:hAnsi="Calibri" w:cs="Calibri"/>
                <w:color w:val="000000"/>
              </w:rPr>
              <w:t>0.5</w:t>
            </w:r>
          </w:p>
        </w:tc>
        <w:tc>
          <w:tcPr>
            <w:tcW w:w="1758" w:type="dxa"/>
            <w:vAlign w:val="bottom"/>
          </w:tcPr>
          <w:p w14:paraId="49F11CC3" w14:textId="217F935B" w:rsidR="009556EC" w:rsidRDefault="009556EC" w:rsidP="009556EC">
            <w:pPr>
              <w:jc w:val="center"/>
              <w:rPr>
                <w:lang w:eastAsia="en-GB"/>
              </w:rPr>
            </w:pPr>
            <w:r>
              <w:rPr>
                <w:rFonts w:ascii="Calibri" w:hAnsi="Calibri" w:cs="Calibri"/>
                <w:color w:val="000000"/>
              </w:rPr>
              <w:t>10</w:t>
            </w:r>
          </w:p>
        </w:tc>
        <w:tc>
          <w:tcPr>
            <w:tcW w:w="1952" w:type="dxa"/>
            <w:vAlign w:val="bottom"/>
          </w:tcPr>
          <w:p w14:paraId="41E93EAE" w14:textId="37CAA219" w:rsidR="009556EC" w:rsidRDefault="009556EC" w:rsidP="009556EC">
            <w:pPr>
              <w:jc w:val="center"/>
              <w:rPr>
                <w:lang w:eastAsia="en-GB"/>
              </w:rPr>
            </w:pPr>
            <w:r>
              <w:rPr>
                <w:rFonts w:ascii="Calibri" w:hAnsi="Calibri" w:cs="Calibri"/>
                <w:color w:val="000000"/>
              </w:rPr>
              <w:t>0.10</w:t>
            </w:r>
          </w:p>
        </w:tc>
        <w:tc>
          <w:tcPr>
            <w:tcW w:w="1756" w:type="dxa"/>
            <w:vAlign w:val="bottom"/>
          </w:tcPr>
          <w:p w14:paraId="2C166AE2" w14:textId="2C1B9548" w:rsidR="009556EC" w:rsidRDefault="009556EC" w:rsidP="009556EC">
            <w:pPr>
              <w:jc w:val="center"/>
              <w:rPr>
                <w:lang w:eastAsia="en-GB"/>
              </w:rPr>
            </w:pPr>
            <w:r>
              <w:rPr>
                <w:rFonts w:ascii="Calibri" w:hAnsi="Calibri" w:cs="Calibri"/>
                <w:color w:val="000000"/>
              </w:rPr>
              <w:t>20.00</w:t>
            </w:r>
          </w:p>
        </w:tc>
      </w:tr>
      <w:tr w:rsidR="009556EC" w14:paraId="30EB97BA" w14:textId="77777777" w:rsidTr="00776DAC">
        <w:tc>
          <w:tcPr>
            <w:tcW w:w="1931" w:type="dxa"/>
            <w:vAlign w:val="bottom"/>
          </w:tcPr>
          <w:p w14:paraId="3189C3DF" w14:textId="610BF799" w:rsidR="009556EC" w:rsidRDefault="009556EC" w:rsidP="009556EC">
            <w:pPr>
              <w:jc w:val="center"/>
              <w:rPr>
                <w:rFonts w:ascii="Calibri" w:hAnsi="Calibri" w:cs="Calibri"/>
                <w:color w:val="000000"/>
              </w:rPr>
            </w:pPr>
            <w:r>
              <w:rPr>
                <w:rFonts w:ascii="Calibri" w:hAnsi="Calibri" w:cs="Calibri"/>
                <w:color w:val="000000"/>
              </w:rPr>
              <w:t>0.6</w:t>
            </w:r>
          </w:p>
        </w:tc>
        <w:tc>
          <w:tcPr>
            <w:tcW w:w="1758" w:type="dxa"/>
            <w:vAlign w:val="bottom"/>
          </w:tcPr>
          <w:p w14:paraId="0D2BFE8F" w14:textId="3644DCDB" w:rsidR="009556EC" w:rsidRDefault="009556EC" w:rsidP="009556EC">
            <w:pPr>
              <w:jc w:val="center"/>
              <w:rPr>
                <w:rFonts w:ascii="Calibri" w:hAnsi="Calibri" w:cs="Calibri"/>
                <w:color w:val="000000"/>
              </w:rPr>
            </w:pPr>
            <w:r>
              <w:rPr>
                <w:rFonts w:ascii="Calibri" w:hAnsi="Calibri" w:cs="Calibri"/>
                <w:color w:val="000000"/>
              </w:rPr>
              <w:t>8.2</w:t>
            </w:r>
          </w:p>
        </w:tc>
        <w:tc>
          <w:tcPr>
            <w:tcW w:w="1952" w:type="dxa"/>
            <w:vAlign w:val="bottom"/>
          </w:tcPr>
          <w:p w14:paraId="6BD15E6E" w14:textId="73B95DA3" w:rsidR="009556EC" w:rsidRDefault="009556EC" w:rsidP="009556EC">
            <w:pPr>
              <w:jc w:val="center"/>
              <w:rPr>
                <w:rFonts w:ascii="Calibri" w:hAnsi="Calibri" w:cs="Calibri"/>
                <w:color w:val="000000"/>
              </w:rPr>
            </w:pPr>
            <w:r>
              <w:rPr>
                <w:rFonts w:ascii="Calibri" w:hAnsi="Calibri" w:cs="Calibri"/>
                <w:color w:val="000000"/>
              </w:rPr>
              <w:t>0.12</w:t>
            </w:r>
          </w:p>
        </w:tc>
        <w:tc>
          <w:tcPr>
            <w:tcW w:w="1756" w:type="dxa"/>
            <w:vAlign w:val="bottom"/>
          </w:tcPr>
          <w:p w14:paraId="5A20A1CA" w14:textId="393AC2D3" w:rsidR="009556EC" w:rsidRDefault="009556EC" w:rsidP="009556EC">
            <w:pPr>
              <w:jc w:val="center"/>
              <w:rPr>
                <w:rFonts w:ascii="Calibri" w:hAnsi="Calibri" w:cs="Calibri"/>
                <w:color w:val="000000"/>
              </w:rPr>
            </w:pPr>
            <w:r>
              <w:rPr>
                <w:rFonts w:ascii="Calibri" w:hAnsi="Calibri" w:cs="Calibri"/>
                <w:color w:val="000000"/>
              </w:rPr>
              <w:t>46.34</w:t>
            </w:r>
          </w:p>
        </w:tc>
      </w:tr>
      <w:tr w:rsidR="009556EC" w14:paraId="209A87FC" w14:textId="77777777" w:rsidTr="00776DAC">
        <w:tc>
          <w:tcPr>
            <w:tcW w:w="1931" w:type="dxa"/>
            <w:vAlign w:val="bottom"/>
          </w:tcPr>
          <w:p w14:paraId="5DFBC363" w14:textId="232683C6" w:rsidR="009556EC" w:rsidRDefault="009556EC" w:rsidP="009556EC">
            <w:pPr>
              <w:jc w:val="center"/>
              <w:rPr>
                <w:rFonts w:ascii="Calibri" w:hAnsi="Calibri" w:cs="Calibri"/>
                <w:color w:val="000000"/>
              </w:rPr>
            </w:pPr>
            <w:r>
              <w:rPr>
                <w:rFonts w:ascii="Calibri" w:hAnsi="Calibri" w:cs="Calibri"/>
                <w:color w:val="000000"/>
              </w:rPr>
              <w:t>0.8</w:t>
            </w:r>
          </w:p>
        </w:tc>
        <w:tc>
          <w:tcPr>
            <w:tcW w:w="1758" w:type="dxa"/>
            <w:vAlign w:val="bottom"/>
          </w:tcPr>
          <w:p w14:paraId="1E83908C" w14:textId="0AD98C63" w:rsidR="009556EC" w:rsidRDefault="009556EC" w:rsidP="009556EC">
            <w:pPr>
              <w:jc w:val="center"/>
              <w:rPr>
                <w:rFonts w:ascii="Calibri" w:hAnsi="Calibri" w:cs="Calibri"/>
                <w:color w:val="000000"/>
              </w:rPr>
            </w:pPr>
            <w:r>
              <w:rPr>
                <w:rFonts w:ascii="Calibri" w:hAnsi="Calibri" w:cs="Calibri"/>
                <w:color w:val="000000"/>
              </w:rPr>
              <w:t>6.8</w:t>
            </w:r>
          </w:p>
        </w:tc>
        <w:tc>
          <w:tcPr>
            <w:tcW w:w="1952" w:type="dxa"/>
            <w:vAlign w:val="bottom"/>
          </w:tcPr>
          <w:p w14:paraId="384D0DB2" w14:textId="294A3E23" w:rsidR="009556EC" w:rsidRDefault="009556EC" w:rsidP="009556EC">
            <w:pPr>
              <w:jc w:val="center"/>
              <w:rPr>
                <w:rFonts w:ascii="Calibri" w:hAnsi="Calibri" w:cs="Calibri"/>
                <w:color w:val="000000"/>
              </w:rPr>
            </w:pPr>
            <w:r>
              <w:rPr>
                <w:rFonts w:ascii="Calibri" w:hAnsi="Calibri" w:cs="Calibri"/>
                <w:color w:val="000000"/>
              </w:rPr>
              <w:t>0.15</w:t>
            </w:r>
          </w:p>
        </w:tc>
        <w:tc>
          <w:tcPr>
            <w:tcW w:w="1756" w:type="dxa"/>
            <w:vAlign w:val="bottom"/>
          </w:tcPr>
          <w:p w14:paraId="7F134066" w14:textId="1E50E010" w:rsidR="009556EC" w:rsidRDefault="009556EC" w:rsidP="009556EC">
            <w:pPr>
              <w:jc w:val="center"/>
              <w:rPr>
                <w:rFonts w:ascii="Calibri" w:hAnsi="Calibri" w:cs="Calibri"/>
                <w:color w:val="000000"/>
              </w:rPr>
            </w:pPr>
            <w:r>
              <w:rPr>
                <w:rFonts w:ascii="Calibri" w:hAnsi="Calibri" w:cs="Calibri"/>
                <w:color w:val="000000"/>
              </w:rPr>
              <w:t>76.47</w:t>
            </w:r>
          </w:p>
        </w:tc>
      </w:tr>
      <w:tr w:rsidR="009556EC" w14:paraId="36D6119F" w14:textId="77777777" w:rsidTr="00776DAC">
        <w:tc>
          <w:tcPr>
            <w:tcW w:w="1931" w:type="dxa"/>
            <w:vAlign w:val="bottom"/>
          </w:tcPr>
          <w:p w14:paraId="548CBC6F" w14:textId="1799F895" w:rsidR="009556EC" w:rsidRDefault="009556EC" w:rsidP="009556EC">
            <w:pPr>
              <w:jc w:val="center"/>
              <w:rPr>
                <w:rFonts w:ascii="Calibri" w:hAnsi="Calibri" w:cs="Calibri"/>
                <w:color w:val="000000"/>
              </w:rPr>
            </w:pPr>
            <w:r>
              <w:rPr>
                <w:rFonts w:ascii="Calibri" w:hAnsi="Calibri" w:cs="Calibri"/>
                <w:color w:val="000000"/>
              </w:rPr>
              <w:t>1</w:t>
            </w:r>
          </w:p>
        </w:tc>
        <w:tc>
          <w:tcPr>
            <w:tcW w:w="1758" w:type="dxa"/>
            <w:vAlign w:val="bottom"/>
          </w:tcPr>
          <w:p w14:paraId="3625D2F4" w14:textId="56EB68BD" w:rsidR="009556EC" w:rsidRDefault="009556EC" w:rsidP="009556EC">
            <w:pPr>
              <w:jc w:val="center"/>
              <w:rPr>
                <w:rFonts w:ascii="Calibri" w:hAnsi="Calibri" w:cs="Calibri"/>
                <w:color w:val="000000"/>
              </w:rPr>
            </w:pPr>
            <w:r>
              <w:rPr>
                <w:rFonts w:ascii="Calibri" w:hAnsi="Calibri" w:cs="Calibri"/>
                <w:color w:val="000000"/>
              </w:rPr>
              <w:t>5.6</w:t>
            </w:r>
          </w:p>
        </w:tc>
        <w:tc>
          <w:tcPr>
            <w:tcW w:w="1952" w:type="dxa"/>
            <w:vAlign w:val="bottom"/>
          </w:tcPr>
          <w:p w14:paraId="641AB24E" w14:textId="203E8B60" w:rsidR="009556EC" w:rsidRDefault="009556EC" w:rsidP="009556EC">
            <w:pPr>
              <w:jc w:val="center"/>
              <w:rPr>
                <w:rFonts w:ascii="Calibri" w:hAnsi="Calibri" w:cs="Calibri"/>
                <w:color w:val="000000"/>
              </w:rPr>
            </w:pPr>
            <w:r>
              <w:rPr>
                <w:rFonts w:ascii="Calibri" w:hAnsi="Calibri" w:cs="Calibri"/>
                <w:color w:val="000000"/>
              </w:rPr>
              <w:t>0.18</w:t>
            </w:r>
          </w:p>
        </w:tc>
        <w:tc>
          <w:tcPr>
            <w:tcW w:w="1756" w:type="dxa"/>
            <w:vAlign w:val="bottom"/>
          </w:tcPr>
          <w:p w14:paraId="6F37481A" w14:textId="1FB07D43" w:rsidR="009556EC" w:rsidRDefault="009556EC" w:rsidP="009556EC">
            <w:pPr>
              <w:jc w:val="center"/>
              <w:rPr>
                <w:rFonts w:ascii="Calibri" w:hAnsi="Calibri" w:cs="Calibri"/>
                <w:color w:val="000000"/>
              </w:rPr>
            </w:pPr>
            <w:r>
              <w:rPr>
                <w:rFonts w:ascii="Calibri" w:hAnsi="Calibri" w:cs="Calibri"/>
                <w:color w:val="000000"/>
              </w:rPr>
              <w:t>114.29</w:t>
            </w:r>
          </w:p>
        </w:tc>
      </w:tr>
    </w:tbl>
    <w:p w14:paraId="6019E758" w14:textId="1325C996" w:rsidR="00431305" w:rsidRDefault="00431305" w:rsidP="003E4118">
      <w:pPr>
        <w:jc w:val="both"/>
        <w:rPr>
          <w:szCs w:val="22"/>
          <w:lang w:val="en-GB"/>
        </w:rPr>
      </w:pPr>
    </w:p>
    <w:p w14:paraId="2BB32FAC" w14:textId="79D37479" w:rsidR="00B7681D" w:rsidRDefault="00B7681D" w:rsidP="003E4118">
      <w:pPr>
        <w:jc w:val="both"/>
        <w:rPr>
          <w:szCs w:val="22"/>
        </w:rPr>
      </w:pPr>
      <w:r>
        <w:rPr>
          <w:szCs w:val="22"/>
        </w:rPr>
        <w:lastRenderedPageBreak/>
        <w:t xml:space="preserve">As reported in Fig. 1 c, </w:t>
      </w:r>
      <w:r w:rsidR="00804830">
        <w:rPr>
          <w:szCs w:val="22"/>
        </w:rPr>
        <w:t xml:space="preserve">different light conditions have been employed to test </w:t>
      </w:r>
      <w:r>
        <w:rPr>
          <w:szCs w:val="22"/>
        </w:rPr>
        <w:t>the light sensory coding capability of the neuromorphic circuit</w:t>
      </w:r>
      <w:r w:rsidR="00804830">
        <w:rPr>
          <w:szCs w:val="22"/>
        </w:rPr>
        <w:t>. Relevant parameters, extracted from the spiking pattern of Fig. 1c, are reported in Table 7.</w:t>
      </w:r>
    </w:p>
    <w:p w14:paraId="40282E2F" w14:textId="77777777" w:rsidR="00804830" w:rsidRDefault="00804830" w:rsidP="003E4118">
      <w:pPr>
        <w:jc w:val="both"/>
        <w:rPr>
          <w:szCs w:val="22"/>
          <w:lang w:val="en-GB"/>
        </w:rPr>
      </w:pPr>
    </w:p>
    <w:p w14:paraId="424D98BA" w14:textId="77777777" w:rsidR="003E4118" w:rsidRDefault="003E4118" w:rsidP="003E4118">
      <w:pPr>
        <w:keepNext/>
        <w:jc w:val="both"/>
      </w:pPr>
      <w:r>
        <w:rPr>
          <w:noProof/>
          <w:szCs w:val="22"/>
          <w:lang w:val="en-GB"/>
        </w:rPr>
        <w:drawing>
          <wp:inline distT="0" distB="0" distL="0" distR="0" wp14:anchorId="195B235F" wp14:editId="65F8B442">
            <wp:extent cx="5727581" cy="2859405"/>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5727581" cy="2859405"/>
                    </a:xfrm>
                    <a:prstGeom prst="rect">
                      <a:avLst/>
                    </a:prstGeom>
                  </pic:spPr>
                </pic:pic>
              </a:graphicData>
            </a:graphic>
          </wp:inline>
        </w:drawing>
      </w:r>
    </w:p>
    <w:p w14:paraId="28330C3E" w14:textId="1390AE81" w:rsidR="003E4118" w:rsidRPr="002C7E20" w:rsidRDefault="003E4118" w:rsidP="003E4118">
      <w:pPr>
        <w:pStyle w:val="Caption"/>
        <w:jc w:val="both"/>
        <w:rPr>
          <w:szCs w:val="22"/>
          <w:lang w:val="en-GB"/>
        </w:rPr>
      </w:pPr>
      <w:r>
        <w:t xml:space="preserve">Supplementary Figure </w:t>
      </w:r>
      <w:r w:rsidR="008046E5">
        <w:fldChar w:fldCharType="begin"/>
      </w:r>
      <w:r w:rsidR="008046E5">
        <w:instrText xml:space="preserve"> SEQ Supplementary_Figure \* ARABIC </w:instrText>
      </w:r>
      <w:r w:rsidR="008046E5">
        <w:fldChar w:fldCharType="separate"/>
      </w:r>
      <w:r w:rsidR="009870A2">
        <w:rPr>
          <w:noProof/>
        </w:rPr>
        <w:t>21</w:t>
      </w:r>
      <w:r w:rsidR="008046E5">
        <w:rPr>
          <w:noProof/>
        </w:rPr>
        <w:fldChar w:fldCharType="end"/>
      </w:r>
      <w:r>
        <w:t xml:space="preserve"> </w:t>
      </w:r>
      <w:r w:rsidR="004919D8" w:rsidRPr="004919D8">
        <w:t xml:space="preserve">The spikes generated by the neuromorphic circuit responding to </w:t>
      </w:r>
      <w:r w:rsidR="004919D8">
        <w:t>the</w:t>
      </w:r>
      <w:r w:rsidR="004919D8" w:rsidRPr="004919D8">
        <w:t xml:space="preserve"> </w:t>
      </w:r>
      <w:r w:rsidR="004919D8">
        <w:t xml:space="preserve">light </w:t>
      </w:r>
      <w:r w:rsidR="004919D8" w:rsidRPr="004919D8">
        <w:t>condition</w:t>
      </w:r>
      <w:r w:rsidR="004919D8">
        <w:t>s used in Fig.3.</w:t>
      </w:r>
    </w:p>
    <w:p w14:paraId="0B5F6251" w14:textId="6769EFE8" w:rsidR="00523882" w:rsidRDefault="00DF2FA9" w:rsidP="003E4118">
      <w:pPr>
        <w:jc w:val="both"/>
        <w:rPr>
          <w:szCs w:val="22"/>
        </w:rPr>
      </w:pPr>
      <w:r>
        <w:rPr>
          <w:szCs w:val="22"/>
        </w:rPr>
        <w:t xml:space="preserve">As reported in the manuscript and Fig.3, two different light conditions have been employed to </w:t>
      </w:r>
      <w:r w:rsidR="00B7681D">
        <w:rPr>
          <w:szCs w:val="22"/>
        </w:rPr>
        <w:t>replicate a retinal neural pathway</w:t>
      </w:r>
      <w:r w:rsidR="00A15E6B">
        <w:rPr>
          <w:szCs w:val="22"/>
        </w:rPr>
        <w:t>. Calibration experiments are here reported</w:t>
      </w:r>
      <w:r w:rsidR="00F90A95">
        <w:rPr>
          <w:szCs w:val="22"/>
        </w:rPr>
        <w:t xml:space="preserve"> </w:t>
      </w:r>
      <w:r w:rsidR="00804830">
        <w:rPr>
          <w:szCs w:val="22"/>
        </w:rPr>
        <w:t>(Supplementary</w:t>
      </w:r>
      <w:r w:rsidR="00F90A95">
        <w:rPr>
          <w:szCs w:val="22"/>
        </w:rPr>
        <w:t xml:space="preserve"> Fig.21)</w:t>
      </w:r>
      <w:r w:rsidR="00A15E6B">
        <w:rPr>
          <w:szCs w:val="22"/>
        </w:rPr>
        <w:t xml:space="preserve"> showing </w:t>
      </w:r>
      <w:r w:rsidR="00FD53E2">
        <w:rPr>
          <w:szCs w:val="22"/>
        </w:rPr>
        <w:t>a modulation of the spiking frequency from 0.14 Hz to 0.45 Hz</w:t>
      </w:r>
      <w:r w:rsidR="00C209E3">
        <w:rPr>
          <w:szCs w:val="22"/>
        </w:rPr>
        <w:t>, as extracted in Table 8,</w:t>
      </w:r>
      <w:r w:rsidR="00FD53E2">
        <w:rPr>
          <w:szCs w:val="22"/>
        </w:rPr>
        <w:t xml:space="preserve"> when moving from low light </w:t>
      </w:r>
      <w:r w:rsidR="003676D4">
        <w:rPr>
          <w:szCs w:val="22"/>
        </w:rPr>
        <w:t>(0.3V</w:t>
      </w:r>
      <w:r w:rsidR="00FD53E2">
        <w:rPr>
          <w:szCs w:val="22"/>
        </w:rPr>
        <w:t xml:space="preserve"> light sensor output) to high light intensity </w:t>
      </w:r>
      <w:r w:rsidR="00523882">
        <w:rPr>
          <w:szCs w:val="22"/>
        </w:rPr>
        <w:t>(1.2</w:t>
      </w:r>
      <w:r w:rsidR="00FD53E2">
        <w:rPr>
          <w:szCs w:val="22"/>
        </w:rPr>
        <w:t xml:space="preserve"> V sensor output).</w:t>
      </w:r>
    </w:p>
    <w:p w14:paraId="1CC961FA" w14:textId="77777777" w:rsidR="00523882" w:rsidRDefault="00523882" w:rsidP="003E4118">
      <w:pPr>
        <w:jc w:val="both"/>
        <w:rPr>
          <w:szCs w:val="22"/>
        </w:rPr>
      </w:pPr>
    </w:p>
    <w:p w14:paraId="71488993" w14:textId="2C45F540" w:rsidR="0098329B" w:rsidRDefault="0098329B" w:rsidP="0098329B">
      <w:pPr>
        <w:pStyle w:val="Caption"/>
        <w:keepNext/>
      </w:pPr>
      <w:r>
        <w:t xml:space="preserve">Table </w:t>
      </w:r>
      <w:r>
        <w:fldChar w:fldCharType="begin"/>
      </w:r>
      <w:r>
        <w:instrText xml:space="preserve"> SEQ Table \* ARABIC </w:instrText>
      </w:r>
      <w:r>
        <w:fldChar w:fldCharType="separate"/>
      </w:r>
      <w:r w:rsidR="00682575">
        <w:rPr>
          <w:noProof/>
        </w:rPr>
        <w:t>8</w:t>
      </w:r>
      <w:r>
        <w:fldChar w:fldCharType="end"/>
      </w:r>
      <w:r>
        <w:t>. Spikes modulation data as extracted from the trace in Fig. 21, comprising the light sensor output, the time between each pair of spikes, the corresponding frequency and the percentage of frequency change.</w:t>
      </w:r>
    </w:p>
    <w:tbl>
      <w:tblPr>
        <w:tblStyle w:val="TableGrid"/>
        <w:tblW w:w="0" w:type="auto"/>
        <w:tblLook w:val="04A0" w:firstRow="1" w:lastRow="0" w:firstColumn="1" w:lastColumn="0" w:noHBand="0" w:noVBand="1"/>
      </w:tblPr>
      <w:tblGrid>
        <w:gridCol w:w="1931"/>
        <w:gridCol w:w="1758"/>
        <w:gridCol w:w="1952"/>
        <w:gridCol w:w="1756"/>
      </w:tblGrid>
      <w:tr w:rsidR="0098329B" w14:paraId="5DC26D8F" w14:textId="77777777" w:rsidTr="00776DAC">
        <w:tc>
          <w:tcPr>
            <w:tcW w:w="1931" w:type="dxa"/>
          </w:tcPr>
          <w:p w14:paraId="1010EFBE" w14:textId="32B5E019" w:rsidR="0098329B" w:rsidRDefault="0098329B" w:rsidP="00776DAC">
            <w:pPr>
              <w:rPr>
                <w:lang w:eastAsia="en-GB"/>
              </w:rPr>
            </w:pPr>
            <w:r>
              <w:rPr>
                <w:lang w:eastAsia="en-GB"/>
              </w:rPr>
              <w:t>Light Sensor Output(V)</w:t>
            </w:r>
          </w:p>
        </w:tc>
        <w:tc>
          <w:tcPr>
            <w:tcW w:w="1758" w:type="dxa"/>
          </w:tcPr>
          <w:p w14:paraId="74CA12FA" w14:textId="77777777" w:rsidR="0098329B" w:rsidRDefault="0098329B" w:rsidP="00776DAC">
            <w:pPr>
              <w:rPr>
                <w:lang w:eastAsia="en-GB"/>
              </w:rPr>
            </w:pPr>
            <w:r>
              <w:rPr>
                <w:lang w:eastAsia="en-GB"/>
              </w:rPr>
              <w:t>Spikes timing (s)</w:t>
            </w:r>
          </w:p>
        </w:tc>
        <w:tc>
          <w:tcPr>
            <w:tcW w:w="1952" w:type="dxa"/>
          </w:tcPr>
          <w:p w14:paraId="0747018D" w14:textId="77777777" w:rsidR="0098329B" w:rsidRDefault="0098329B" w:rsidP="00776DAC">
            <w:pPr>
              <w:rPr>
                <w:lang w:eastAsia="en-GB"/>
              </w:rPr>
            </w:pPr>
            <w:r>
              <w:rPr>
                <w:lang w:eastAsia="en-GB"/>
              </w:rPr>
              <w:t>Frequency (Hz)</w:t>
            </w:r>
          </w:p>
        </w:tc>
        <w:tc>
          <w:tcPr>
            <w:tcW w:w="1756" w:type="dxa"/>
          </w:tcPr>
          <w:p w14:paraId="4A133419" w14:textId="77777777" w:rsidR="0098329B" w:rsidRDefault="0098329B" w:rsidP="00776DAC">
            <w:pPr>
              <w:rPr>
                <w:lang w:eastAsia="en-GB"/>
              </w:rPr>
            </w:pPr>
            <w:r>
              <w:rPr>
                <w:lang w:eastAsia="en-GB"/>
              </w:rPr>
              <w:t xml:space="preserve">Percentage </w:t>
            </w:r>
          </w:p>
        </w:tc>
      </w:tr>
      <w:tr w:rsidR="0098329B" w14:paraId="4054DB5F" w14:textId="77777777" w:rsidTr="00776DAC">
        <w:tc>
          <w:tcPr>
            <w:tcW w:w="1931" w:type="dxa"/>
            <w:vAlign w:val="bottom"/>
          </w:tcPr>
          <w:p w14:paraId="0B741297" w14:textId="01D58E26" w:rsidR="0098329B" w:rsidRDefault="0098329B" w:rsidP="0098329B">
            <w:pPr>
              <w:jc w:val="center"/>
              <w:rPr>
                <w:lang w:eastAsia="en-GB"/>
              </w:rPr>
            </w:pPr>
            <w:r>
              <w:rPr>
                <w:rFonts w:ascii="Calibri" w:hAnsi="Calibri" w:cs="Calibri"/>
                <w:color w:val="000000"/>
              </w:rPr>
              <w:t>0.3</w:t>
            </w:r>
          </w:p>
        </w:tc>
        <w:tc>
          <w:tcPr>
            <w:tcW w:w="1758" w:type="dxa"/>
            <w:vAlign w:val="bottom"/>
          </w:tcPr>
          <w:p w14:paraId="7EF9D2A4" w14:textId="77777777" w:rsidR="0098329B" w:rsidRDefault="0098329B" w:rsidP="0098329B">
            <w:pPr>
              <w:jc w:val="center"/>
              <w:rPr>
                <w:lang w:eastAsia="en-GB"/>
              </w:rPr>
            </w:pPr>
            <w:r>
              <w:rPr>
                <w:rFonts w:ascii="Calibri" w:hAnsi="Calibri" w:cs="Calibri"/>
                <w:color w:val="000000"/>
              </w:rPr>
              <w:t>7</w:t>
            </w:r>
          </w:p>
        </w:tc>
        <w:tc>
          <w:tcPr>
            <w:tcW w:w="1952" w:type="dxa"/>
            <w:vAlign w:val="bottom"/>
          </w:tcPr>
          <w:p w14:paraId="5112C8BA" w14:textId="2D000E7A" w:rsidR="0098329B" w:rsidRDefault="0098329B" w:rsidP="0098329B">
            <w:pPr>
              <w:jc w:val="center"/>
              <w:rPr>
                <w:lang w:eastAsia="en-GB"/>
              </w:rPr>
            </w:pPr>
            <w:r>
              <w:rPr>
                <w:rFonts w:ascii="Calibri" w:hAnsi="Calibri" w:cs="Calibri"/>
                <w:color w:val="000000"/>
              </w:rPr>
              <w:t>0.14</w:t>
            </w:r>
          </w:p>
        </w:tc>
        <w:tc>
          <w:tcPr>
            <w:tcW w:w="1756" w:type="dxa"/>
            <w:vAlign w:val="bottom"/>
          </w:tcPr>
          <w:p w14:paraId="58AB57D1" w14:textId="6E8B9CCF" w:rsidR="0098329B" w:rsidRDefault="0098329B" w:rsidP="0098329B">
            <w:pPr>
              <w:jc w:val="center"/>
              <w:rPr>
                <w:lang w:eastAsia="en-GB"/>
              </w:rPr>
            </w:pPr>
            <w:r>
              <w:rPr>
                <w:rFonts w:ascii="Calibri" w:hAnsi="Calibri" w:cs="Calibri"/>
                <w:color w:val="000000"/>
              </w:rPr>
              <w:t>0.00</w:t>
            </w:r>
          </w:p>
        </w:tc>
      </w:tr>
      <w:tr w:rsidR="0098329B" w14:paraId="00B81BF1" w14:textId="77777777" w:rsidTr="00776DAC">
        <w:tc>
          <w:tcPr>
            <w:tcW w:w="1931" w:type="dxa"/>
            <w:vAlign w:val="bottom"/>
          </w:tcPr>
          <w:p w14:paraId="050310B3" w14:textId="3880483F" w:rsidR="0098329B" w:rsidRDefault="0098329B" w:rsidP="0098329B">
            <w:pPr>
              <w:jc w:val="center"/>
              <w:rPr>
                <w:lang w:eastAsia="en-GB"/>
              </w:rPr>
            </w:pPr>
            <w:r>
              <w:rPr>
                <w:rFonts w:ascii="Calibri" w:hAnsi="Calibri" w:cs="Calibri"/>
                <w:color w:val="000000"/>
              </w:rPr>
              <w:t>1.2</w:t>
            </w:r>
          </w:p>
        </w:tc>
        <w:tc>
          <w:tcPr>
            <w:tcW w:w="1758" w:type="dxa"/>
            <w:vAlign w:val="bottom"/>
          </w:tcPr>
          <w:p w14:paraId="61A46530" w14:textId="2162CE13" w:rsidR="0098329B" w:rsidRDefault="0098329B" w:rsidP="0098329B">
            <w:pPr>
              <w:jc w:val="center"/>
              <w:rPr>
                <w:lang w:eastAsia="en-GB"/>
              </w:rPr>
            </w:pPr>
            <w:r>
              <w:rPr>
                <w:rFonts w:ascii="Calibri" w:hAnsi="Calibri" w:cs="Calibri"/>
                <w:color w:val="000000"/>
              </w:rPr>
              <w:t>2.22</w:t>
            </w:r>
          </w:p>
        </w:tc>
        <w:tc>
          <w:tcPr>
            <w:tcW w:w="1952" w:type="dxa"/>
            <w:vAlign w:val="bottom"/>
          </w:tcPr>
          <w:p w14:paraId="7ACACB2F" w14:textId="621D991D" w:rsidR="0098329B" w:rsidRDefault="0098329B" w:rsidP="0098329B">
            <w:pPr>
              <w:jc w:val="center"/>
              <w:rPr>
                <w:lang w:eastAsia="en-GB"/>
              </w:rPr>
            </w:pPr>
            <w:r>
              <w:rPr>
                <w:rFonts w:ascii="Calibri" w:hAnsi="Calibri" w:cs="Calibri"/>
                <w:color w:val="000000"/>
              </w:rPr>
              <w:t>0.45</w:t>
            </w:r>
          </w:p>
        </w:tc>
        <w:tc>
          <w:tcPr>
            <w:tcW w:w="1756" w:type="dxa"/>
            <w:vAlign w:val="bottom"/>
          </w:tcPr>
          <w:p w14:paraId="50E1C7BA" w14:textId="43EC763D" w:rsidR="0098329B" w:rsidRDefault="0098329B" w:rsidP="0098329B">
            <w:pPr>
              <w:jc w:val="center"/>
              <w:rPr>
                <w:lang w:eastAsia="en-GB"/>
              </w:rPr>
            </w:pPr>
            <w:r>
              <w:rPr>
                <w:rFonts w:ascii="Calibri" w:hAnsi="Calibri" w:cs="Calibri"/>
                <w:color w:val="000000"/>
              </w:rPr>
              <w:t>221.75</w:t>
            </w:r>
          </w:p>
        </w:tc>
      </w:tr>
    </w:tbl>
    <w:p w14:paraId="6A2CFDFB" w14:textId="77777777" w:rsidR="00D25164" w:rsidRDefault="00D25164"/>
    <w:p w14:paraId="48A28115" w14:textId="77777777" w:rsidR="008C506E" w:rsidRDefault="008C506E"/>
    <w:p w14:paraId="12BBD551" w14:textId="77777777" w:rsidR="008C506E" w:rsidRDefault="008C506E"/>
    <w:sectPr w:rsidR="008C50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18"/>
    <w:rsid w:val="0001025D"/>
    <w:rsid w:val="000240A6"/>
    <w:rsid w:val="00027D95"/>
    <w:rsid w:val="00057F7D"/>
    <w:rsid w:val="00062478"/>
    <w:rsid w:val="000671D3"/>
    <w:rsid w:val="000732FF"/>
    <w:rsid w:val="000741C2"/>
    <w:rsid w:val="00096418"/>
    <w:rsid w:val="000A726E"/>
    <w:rsid w:val="000D13DA"/>
    <w:rsid w:val="000E1EC9"/>
    <w:rsid w:val="000E2CEE"/>
    <w:rsid w:val="000F262C"/>
    <w:rsid w:val="000F5558"/>
    <w:rsid w:val="001019BC"/>
    <w:rsid w:val="00107503"/>
    <w:rsid w:val="001141DC"/>
    <w:rsid w:val="00126CFA"/>
    <w:rsid w:val="00127832"/>
    <w:rsid w:val="00140CE3"/>
    <w:rsid w:val="00153C40"/>
    <w:rsid w:val="00155968"/>
    <w:rsid w:val="00162B2A"/>
    <w:rsid w:val="0017083C"/>
    <w:rsid w:val="001902C9"/>
    <w:rsid w:val="00194BAC"/>
    <w:rsid w:val="001B6E2E"/>
    <w:rsid w:val="001D28A0"/>
    <w:rsid w:val="001D34EE"/>
    <w:rsid w:val="001D38E7"/>
    <w:rsid w:val="001E4C3D"/>
    <w:rsid w:val="001F2B7A"/>
    <w:rsid w:val="001F3F28"/>
    <w:rsid w:val="00200BBC"/>
    <w:rsid w:val="00200F17"/>
    <w:rsid w:val="00207960"/>
    <w:rsid w:val="00211A14"/>
    <w:rsid w:val="00221B7A"/>
    <w:rsid w:val="00227EE7"/>
    <w:rsid w:val="00235D33"/>
    <w:rsid w:val="00243E3C"/>
    <w:rsid w:val="002530C1"/>
    <w:rsid w:val="00260E68"/>
    <w:rsid w:val="00264340"/>
    <w:rsid w:val="00276E4F"/>
    <w:rsid w:val="00281021"/>
    <w:rsid w:val="00290CEC"/>
    <w:rsid w:val="002955DE"/>
    <w:rsid w:val="002A1F10"/>
    <w:rsid w:val="002A2894"/>
    <w:rsid w:val="002F7495"/>
    <w:rsid w:val="003071B6"/>
    <w:rsid w:val="00315E0A"/>
    <w:rsid w:val="00321C75"/>
    <w:rsid w:val="003229BC"/>
    <w:rsid w:val="003325F9"/>
    <w:rsid w:val="003360DF"/>
    <w:rsid w:val="00337B9B"/>
    <w:rsid w:val="00337CDF"/>
    <w:rsid w:val="003409CA"/>
    <w:rsid w:val="00343C20"/>
    <w:rsid w:val="00353FF1"/>
    <w:rsid w:val="00354A8D"/>
    <w:rsid w:val="00354C41"/>
    <w:rsid w:val="003562AE"/>
    <w:rsid w:val="003643E0"/>
    <w:rsid w:val="003676D4"/>
    <w:rsid w:val="00376632"/>
    <w:rsid w:val="003774D1"/>
    <w:rsid w:val="003A27BA"/>
    <w:rsid w:val="003C7AC2"/>
    <w:rsid w:val="003E4118"/>
    <w:rsid w:val="003F264A"/>
    <w:rsid w:val="003F795C"/>
    <w:rsid w:val="00404CAD"/>
    <w:rsid w:val="00406F9D"/>
    <w:rsid w:val="00411145"/>
    <w:rsid w:val="00415B2D"/>
    <w:rsid w:val="00431305"/>
    <w:rsid w:val="00434177"/>
    <w:rsid w:val="004721A0"/>
    <w:rsid w:val="004919D8"/>
    <w:rsid w:val="004B75CA"/>
    <w:rsid w:val="004E322A"/>
    <w:rsid w:val="004E37D0"/>
    <w:rsid w:val="004E4C45"/>
    <w:rsid w:val="004E55F1"/>
    <w:rsid w:val="004E7940"/>
    <w:rsid w:val="004F6D80"/>
    <w:rsid w:val="00505552"/>
    <w:rsid w:val="00505885"/>
    <w:rsid w:val="00520BD6"/>
    <w:rsid w:val="00523882"/>
    <w:rsid w:val="005334C0"/>
    <w:rsid w:val="005337A0"/>
    <w:rsid w:val="00585322"/>
    <w:rsid w:val="00587C9A"/>
    <w:rsid w:val="005919B3"/>
    <w:rsid w:val="00595973"/>
    <w:rsid w:val="0059660E"/>
    <w:rsid w:val="005974E6"/>
    <w:rsid w:val="005A29A3"/>
    <w:rsid w:val="005A7DFE"/>
    <w:rsid w:val="005B3CE6"/>
    <w:rsid w:val="005D1430"/>
    <w:rsid w:val="005D1F30"/>
    <w:rsid w:val="005D36F1"/>
    <w:rsid w:val="005D6B2D"/>
    <w:rsid w:val="005E0148"/>
    <w:rsid w:val="005E2C0E"/>
    <w:rsid w:val="005E3A81"/>
    <w:rsid w:val="005F40A9"/>
    <w:rsid w:val="005F6004"/>
    <w:rsid w:val="005F7CED"/>
    <w:rsid w:val="00602876"/>
    <w:rsid w:val="00603A37"/>
    <w:rsid w:val="00652A77"/>
    <w:rsid w:val="00654789"/>
    <w:rsid w:val="00662978"/>
    <w:rsid w:val="00682575"/>
    <w:rsid w:val="00685D20"/>
    <w:rsid w:val="006A7BE5"/>
    <w:rsid w:val="006D289C"/>
    <w:rsid w:val="00705342"/>
    <w:rsid w:val="007054B4"/>
    <w:rsid w:val="00714B93"/>
    <w:rsid w:val="00736706"/>
    <w:rsid w:val="00757159"/>
    <w:rsid w:val="007636BB"/>
    <w:rsid w:val="00763967"/>
    <w:rsid w:val="00763F33"/>
    <w:rsid w:val="0076772F"/>
    <w:rsid w:val="00776DAC"/>
    <w:rsid w:val="007B19DA"/>
    <w:rsid w:val="007B5280"/>
    <w:rsid w:val="007B6056"/>
    <w:rsid w:val="007C15E9"/>
    <w:rsid w:val="007C35A1"/>
    <w:rsid w:val="007C3691"/>
    <w:rsid w:val="007C62D3"/>
    <w:rsid w:val="007D0F53"/>
    <w:rsid w:val="007D572A"/>
    <w:rsid w:val="007E061B"/>
    <w:rsid w:val="007F60C3"/>
    <w:rsid w:val="008046E5"/>
    <w:rsid w:val="00804830"/>
    <w:rsid w:val="008237C4"/>
    <w:rsid w:val="0082465D"/>
    <w:rsid w:val="008254BB"/>
    <w:rsid w:val="0084320A"/>
    <w:rsid w:val="00845E45"/>
    <w:rsid w:val="008651A9"/>
    <w:rsid w:val="00872425"/>
    <w:rsid w:val="0088333B"/>
    <w:rsid w:val="00886304"/>
    <w:rsid w:val="00886A38"/>
    <w:rsid w:val="008C506E"/>
    <w:rsid w:val="008E2026"/>
    <w:rsid w:val="0090254C"/>
    <w:rsid w:val="00911B96"/>
    <w:rsid w:val="00914858"/>
    <w:rsid w:val="00931492"/>
    <w:rsid w:val="00945E98"/>
    <w:rsid w:val="00950D52"/>
    <w:rsid w:val="0095515E"/>
    <w:rsid w:val="009552DC"/>
    <w:rsid w:val="009556EC"/>
    <w:rsid w:val="009613E9"/>
    <w:rsid w:val="0098184C"/>
    <w:rsid w:val="0098329B"/>
    <w:rsid w:val="009870A2"/>
    <w:rsid w:val="009A0868"/>
    <w:rsid w:val="009A5069"/>
    <w:rsid w:val="009C2B8F"/>
    <w:rsid w:val="009F0714"/>
    <w:rsid w:val="009F45AD"/>
    <w:rsid w:val="00A02C48"/>
    <w:rsid w:val="00A15E6B"/>
    <w:rsid w:val="00A3247C"/>
    <w:rsid w:val="00A40F35"/>
    <w:rsid w:val="00A53661"/>
    <w:rsid w:val="00A571D7"/>
    <w:rsid w:val="00A70F3E"/>
    <w:rsid w:val="00A70F48"/>
    <w:rsid w:val="00A84490"/>
    <w:rsid w:val="00A869BF"/>
    <w:rsid w:val="00A86A92"/>
    <w:rsid w:val="00A96228"/>
    <w:rsid w:val="00A967B6"/>
    <w:rsid w:val="00A970A7"/>
    <w:rsid w:val="00AA6BD2"/>
    <w:rsid w:val="00AA6BD6"/>
    <w:rsid w:val="00AD055D"/>
    <w:rsid w:val="00AE3EAF"/>
    <w:rsid w:val="00AE5A82"/>
    <w:rsid w:val="00B05961"/>
    <w:rsid w:val="00B077BE"/>
    <w:rsid w:val="00B210EB"/>
    <w:rsid w:val="00B2691C"/>
    <w:rsid w:val="00B42960"/>
    <w:rsid w:val="00B6058E"/>
    <w:rsid w:val="00B75FB6"/>
    <w:rsid w:val="00B7681D"/>
    <w:rsid w:val="00BA1E52"/>
    <w:rsid w:val="00BC59F5"/>
    <w:rsid w:val="00BD205D"/>
    <w:rsid w:val="00BE7C0B"/>
    <w:rsid w:val="00C209E3"/>
    <w:rsid w:val="00C434A1"/>
    <w:rsid w:val="00C82072"/>
    <w:rsid w:val="00CA4723"/>
    <w:rsid w:val="00CA4776"/>
    <w:rsid w:val="00CA5F92"/>
    <w:rsid w:val="00CB03AE"/>
    <w:rsid w:val="00CB22D4"/>
    <w:rsid w:val="00CC3137"/>
    <w:rsid w:val="00CE042E"/>
    <w:rsid w:val="00CE36A8"/>
    <w:rsid w:val="00CF0641"/>
    <w:rsid w:val="00CF3DE3"/>
    <w:rsid w:val="00D03191"/>
    <w:rsid w:val="00D25164"/>
    <w:rsid w:val="00D45C12"/>
    <w:rsid w:val="00D974F4"/>
    <w:rsid w:val="00DF2FA9"/>
    <w:rsid w:val="00E538EF"/>
    <w:rsid w:val="00E53B94"/>
    <w:rsid w:val="00E55155"/>
    <w:rsid w:val="00E628BE"/>
    <w:rsid w:val="00E65B1C"/>
    <w:rsid w:val="00E67F07"/>
    <w:rsid w:val="00E67FED"/>
    <w:rsid w:val="00E7279F"/>
    <w:rsid w:val="00E732BA"/>
    <w:rsid w:val="00E87115"/>
    <w:rsid w:val="00E968FC"/>
    <w:rsid w:val="00EA38EB"/>
    <w:rsid w:val="00EB684D"/>
    <w:rsid w:val="00EC3AB4"/>
    <w:rsid w:val="00EE488A"/>
    <w:rsid w:val="00EF2977"/>
    <w:rsid w:val="00F219EA"/>
    <w:rsid w:val="00F3257A"/>
    <w:rsid w:val="00F557E5"/>
    <w:rsid w:val="00F57690"/>
    <w:rsid w:val="00F752DA"/>
    <w:rsid w:val="00F85BCE"/>
    <w:rsid w:val="00F907EA"/>
    <w:rsid w:val="00F90A95"/>
    <w:rsid w:val="00F9474B"/>
    <w:rsid w:val="00FB085F"/>
    <w:rsid w:val="00FB301F"/>
    <w:rsid w:val="00FB6405"/>
    <w:rsid w:val="00FD53E2"/>
    <w:rsid w:val="00FD5C7F"/>
    <w:rsid w:val="00FE0153"/>
    <w:rsid w:val="00FE2BCB"/>
    <w:rsid w:val="00FF35C9"/>
    <w:rsid w:val="00FF71C7"/>
    <w:rsid w:val="00FF72CA"/>
  </w:rsids>
  <m:mathPr>
    <m:mathFont m:val="Cambria Math"/>
    <m:brkBin m:val="before"/>
    <m:brkBinSub m:val="--"/>
    <m:smallFrac m:val="0"/>
    <m:dispDef/>
    <m:lMargin m:val="0"/>
    <m:rMargin m:val="0"/>
    <m:defJc m:val="centerGroup"/>
    <m:wrapIndent m:val="1440"/>
    <m:intLim m:val="subSup"/>
    <m:naryLim m:val="undOvr"/>
  </m:mathPr>
  <w:themeFontLang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D681"/>
  <w15:chartTrackingRefBased/>
  <w15:docId w15:val="{BC6CFE78-1BF4-4D8B-9078-463B0C45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118"/>
    <w:pPr>
      <w:spacing w:line="360" w:lineRule="auto"/>
    </w:pPr>
    <w:rPr>
      <w:rFonts w:ascii="Times New Roman" w:hAnsi="Times New Roman"/>
      <w:sz w:val="22"/>
      <w:lang w:val="en-US"/>
    </w:rPr>
  </w:style>
  <w:style w:type="paragraph" w:styleId="Heading1">
    <w:name w:val="heading 1"/>
    <w:basedOn w:val="Normal"/>
    <w:next w:val="Normal"/>
    <w:link w:val="Heading1Char"/>
    <w:uiPriority w:val="9"/>
    <w:qFormat/>
    <w:rsid w:val="003E4118"/>
    <w:pPr>
      <w:keepNext/>
      <w:keepLines/>
      <w:pageBreakBefore/>
      <w:spacing w:before="240" w:line="240" w:lineRule="auto"/>
      <w:outlineLvl w:val="0"/>
    </w:pPr>
    <w:rPr>
      <w:rFonts w:eastAsiaTheme="majorEastAsia" w:cstheme="majorBidi"/>
      <w:b/>
      <w:sz w:val="28"/>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118"/>
    <w:rPr>
      <w:rFonts w:ascii="Times New Roman" w:eastAsiaTheme="majorEastAsia" w:hAnsi="Times New Roman" w:cstheme="majorBidi"/>
      <w:b/>
      <w:sz w:val="28"/>
      <w:szCs w:val="32"/>
      <w:lang w:val="en-US" w:eastAsia="en-GB"/>
    </w:rPr>
  </w:style>
  <w:style w:type="paragraph" w:styleId="Caption">
    <w:name w:val="caption"/>
    <w:basedOn w:val="Normal"/>
    <w:next w:val="Normal"/>
    <w:uiPriority w:val="35"/>
    <w:unhideWhenUsed/>
    <w:qFormat/>
    <w:rsid w:val="003E4118"/>
    <w:pPr>
      <w:spacing w:after="200"/>
    </w:pPr>
    <w:rPr>
      <w:rFonts w:eastAsia="Times New Roman" w:cs="Times New Roman"/>
      <w:i/>
      <w:iCs/>
      <w:color w:val="44546A" w:themeColor="text2"/>
      <w:sz w:val="18"/>
      <w:szCs w:val="18"/>
      <w:lang w:eastAsia="en-GB"/>
    </w:rPr>
  </w:style>
  <w:style w:type="paragraph" w:styleId="ListParagraph">
    <w:name w:val="List Paragraph"/>
    <w:basedOn w:val="Normal"/>
    <w:uiPriority w:val="34"/>
    <w:qFormat/>
    <w:rsid w:val="003E4118"/>
    <w:pPr>
      <w:ind w:left="720"/>
      <w:contextualSpacing/>
    </w:pPr>
  </w:style>
  <w:style w:type="character" w:styleId="PlaceholderText">
    <w:name w:val="Placeholder Text"/>
    <w:basedOn w:val="DefaultParagraphFont"/>
    <w:uiPriority w:val="99"/>
    <w:semiHidden/>
    <w:rsid w:val="007C62D3"/>
    <w:rPr>
      <w:color w:val="808080"/>
    </w:rPr>
  </w:style>
  <w:style w:type="character" w:styleId="CommentReference">
    <w:name w:val="annotation reference"/>
    <w:basedOn w:val="DefaultParagraphFont"/>
    <w:uiPriority w:val="99"/>
    <w:semiHidden/>
    <w:unhideWhenUsed/>
    <w:rsid w:val="00F557E5"/>
    <w:rPr>
      <w:sz w:val="16"/>
      <w:szCs w:val="16"/>
    </w:rPr>
  </w:style>
  <w:style w:type="paragraph" w:styleId="CommentText">
    <w:name w:val="annotation text"/>
    <w:basedOn w:val="Normal"/>
    <w:link w:val="CommentTextChar"/>
    <w:uiPriority w:val="99"/>
    <w:semiHidden/>
    <w:unhideWhenUsed/>
    <w:rsid w:val="00F557E5"/>
    <w:pPr>
      <w:spacing w:line="240" w:lineRule="auto"/>
    </w:pPr>
    <w:rPr>
      <w:sz w:val="20"/>
      <w:szCs w:val="20"/>
    </w:rPr>
  </w:style>
  <w:style w:type="character" w:customStyle="1" w:styleId="CommentTextChar">
    <w:name w:val="Comment Text Char"/>
    <w:basedOn w:val="DefaultParagraphFont"/>
    <w:link w:val="CommentText"/>
    <w:uiPriority w:val="99"/>
    <w:semiHidden/>
    <w:rsid w:val="00F557E5"/>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557E5"/>
    <w:rPr>
      <w:b/>
      <w:bCs/>
    </w:rPr>
  </w:style>
  <w:style w:type="character" w:customStyle="1" w:styleId="CommentSubjectChar">
    <w:name w:val="Comment Subject Char"/>
    <w:basedOn w:val="CommentTextChar"/>
    <w:link w:val="CommentSubject"/>
    <w:uiPriority w:val="99"/>
    <w:semiHidden/>
    <w:rsid w:val="00F557E5"/>
    <w:rPr>
      <w:rFonts w:ascii="Times New Roman" w:hAnsi="Times New Roman"/>
      <w:b/>
      <w:bCs/>
      <w:sz w:val="20"/>
      <w:szCs w:val="20"/>
      <w:lang w:val="en-US"/>
    </w:rPr>
  </w:style>
  <w:style w:type="paragraph" w:styleId="Revision">
    <w:name w:val="Revision"/>
    <w:hidden/>
    <w:uiPriority w:val="99"/>
    <w:semiHidden/>
    <w:rsid w:val="001D34EE"/>
    <w:rPr>
      <w:rFonts w:ascii="Times New Roman" w:hAnsi="Times New Roman"/>
      <w:sz w:val="22"/>
      <w:lang w:val="en-US"/>
    </w:rPr>
  </w:style>
  <w:style w:type="table" w:styleId="TableGrid">
    <w:name w:val="Table Grid"/>
    <w:basedOn w:val="TableNormal"/>
    <w:uiPriority w:val="39"/>
    <w:rsid w:val="00434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C50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emf"/><Relationship Id="rId34" Type="http://schemas.openxmlformats.org/officeDocument/2006/relationships/image" Target="media/image30.svg"/><Relationship Id="rId7" Type="http://schemas.openxmlformats.org/officeDocument/2006/relationships/image" Target="media/image3.png"/><Relationship Id="rId12" Type="http://schemas.openxmlformats.org/officeDocument/2006/relationships/image" Target="media/image8.svg"/><Relationship Id="rId17" Type="http://schemas.openxmlformats.org/officeDocument/2006/relationships/image" Target="media/image13.svg"/><Relationship Id="rId25" Type="http://schemas.openxmlformats.org/officeDocument/2006/relationships/image" Target="media/image21.emf"/><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svg"/><Relationship Id="rId11" Type="http://schemas.openxmlformats.org/officeDocument/2006/relationships/image" Target="media/image7.png"/><Relationship Id="rId24" Type="http://schemas.openxmlformats.org/officeDocument/2006/relationships/image" Target="media/image20.emf"/><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emf"/><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svg"/><Relationship Id="rId22" Type="http://schemas.openxmlformats.org/officeDocument/2006/relationships/image" Target="media/image18.emf"/><Relationship Id="rId27" Type="http://schemas.openxmlformats.org/officeDocument/2006/relationships/image" Target="media/image23.svg"/><Relationship Id="rId30" Type="http://schemas.openxmlformats.org/officeDocument/2006/relationships/image" Target="media/image26.png"/><Relationship Id="rId35"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CB56B-FF71-4893-BB3C-8BEF4D733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3570</Words>
  <Characters>20355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Maria Matrone</dc:creator>
  <cp:keywords/>
  <dc:description/>
  <cp:lastModifiedBy>Yoeri van de Burgt</cp:lastModifiedBy>
  <cp:revision>3</cp:revision>
  <dcterms:created xsi:type="dcterms:W3CDTF">2022-10-06T14:19:00Z</dcterms:created>
  <dcterms:modified xsi:type="dcterms:W3CDTF">2022-10-06T14:31:00Z</dcterms:modified>
</cp:coreProperties>
</file>