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E2732" w14:textId="77777777" w:rsidR="00A32C5E" w:rsidRPr="00F64F5D" w:rsidRDefault="00A32C5E" w:rsidP="00A32C5E">
      <w:pPr>
        <w:ind w:firstLine="643"/>
        <w:jc w:val="center"/>
        <w:rPr>
          <w:b/>
          <w:bCs/>
          <w:color w:val="auto"/>
          <w:sz w:val="32"/>
          <w:szCs w:val="32"/>
        </w:rPr>
      </w:pPr>
      <w:r w:rsidRPr="00F64F5D">
        <w:rPr>
          <w:rFonts w:hint="eastAsia"/>
          <w:b/>
          <w:bCs/>
          <w:color w:val="auto"/>
          <w:sz w:val="32"/>
          <w:szCs w:val="32"/>
        </w:rPr>
        <w:t>Supporting</w:t>
      </w:r>
      <w:r w:rsidRPr="00F64F5D">
        <w:rPr>
          <w:b/>
          <w:bCs/>
          <w:color w:val="auto"/>
          <w:sz w:val="32"/>
          <w:szCs w:val="32"/>
        </w:rPr>
        <w:t xml:space="preserve"> Information</w:t>
      </w:r>
    </w:p>
    <w:p w14:paraId="6F22AD43" w14:textId="77777777" w:rsidR="00A32C5E" w:rsidRPr="00F64F5D" w:rsidRDefault="00A32C5E" w:rsidP="00A32C5E">
      <w:pPr>
        <w:spacing w:beforeLines="100" w:before="312" w:line="360" w:lineRule="auto"/>
        <w:ind w:firstLineChars="0" w:firstLine="0"/>
        <w:rPr>
          <w:b/>
          <w:bCs/>
          <w:color w:val="auto"/>
          <w:sz w:val="28"/>
          <w:szCs w:val="28"/>
        </w:rPr>
      </w:pPr>
      <w:r w:rsidRPr="00F64F5D">
        <w:rPr>
          <w:b/>
          <w:bCs/>
          <w:color w:val="auto"/>
          <w:sz w:val="28"/>
          <w:szCs w:val="28"/>
        </w:rPr>
        <w:t xml:space="preserve">Materials </w:t>
      </w:r>
      <w:r w:rsidRPr="00F64F5D">
        <w:rPr>
          <w:rFonts w:hint="eastAsia"/>
          <w:b/>
          <w:bCs/>
          <w:color w:val="auto"/>
          <w:sz w:val="28"/>
          <w:szCs w:val="28"/>
        </w:rPr>
        <w:t>s</w:t>
      </w:r>
      <w:r w:rsidRPr="00F64F5D">
        <w:rPr>
          <w:b/>
          <w:bCs/>
          <w:color w:val="auto"/>
          <w:sz w:val="28"/>
          <w:szCs w:val="28"/>
        </w:rPr>
        <w:t>ynthesis and test methods</w:t>
      </w:r>
    </w:p>
    <w:p w14:paraId="205DC62C" w14:textId="77777777" w:rsidR="00A32C5E" w:rsidRPr="00F64F5D" w:rsidRDefault="00A32C5E" w:rsidP="00A32C5E">
      <w:pPr>
        <w:spacing w:line="360" w:lineRule="auto"/>
        <w:ind w:firstLineChars="0" w:firstLine="0"/>
        <w:rPr>
          <w:b/>
          <w:bCs/>
          <w:color w:val="auto"/>
        </w:rPr>
      </w:pPr>
      <w:bookmarkStart w:id="0" w:name="_Hlk78401409"/>
      <w:r w:rsidRPr="00F64F5D">
        <w:rPr>
          <w:b/>
          <w:bCs/>
          <w:color w:val="auto"/>
        </w:rPr>
        <w:t>Synthesis and characterization of the designed phosphate solvent</w:t>
      </w:r>
      <w:r w:rsidRPr="00F64F5D">
        <w:rPr>
          <w:rFonts w:hint="eastAsia"/>
          <w:b/>
          <w:bCs/>
          <w:color w:val="auto"/>
        </w:rPr>
        <w:t>s</w:t>
      </w:r>
      <w:bookmarkEnd w:id="0"/>
    </w:p>
    <w:p w14:paraId="48884FF0" w14:textId="77777777" w:rsidR="00A32C5E" w:rsidRPr="00F64F5D" w:rsidRDefault="00A32C5E" w:rsidP="00A32C5E">
      <w:pPr>
        <w:spacing w:line="360" w:lineRule="auto"/>
        <w:ind w:firstLineChars="0" w:firstLine="0"/>
        <w:rPr>
          <w:color w:val="auto"/>
        </w:rPr>
      </w:pPr>
      <w:r w:rsidRPr="00F64F5D">
        <w:rPr>
          <w:color w:val="auto"/>
        </w:rPr>
        <w:t xml:space="preserve">The following procedure is typical for </w:t>
      </w:r>
      <w:r w:rsidRPr="00F64F5D">
        <w:rPr>
          <w:rFonts w:hint="eastAsia"/>
          <w:color w:val="auto"/>
        </w:rPr>
        <w:t xml:space="preserve">synthesizing </w:t>
      </w:r>
      <w:r w:rsidRPr="00F64F5D">
        <w:rPr>
          <w:color w:val="auto"/>
        </w:rPr>
        <w:t>compounds EBFP, FEBFP, and DEBFP. A solution of 2-(2-methoxyethoxy) ethanol (1.1 equiv) and triethylamine (3.5 equiv) in dichloromethane was added dropwise over the course of 3 h</w:t>
      </w:r>
      <w:r w:rsidRPr="00F64F5D">
        <w:rPr>
          <w:rFonts w:hint="eastAsia"/>
          <w:color w:val="auto"/>
        </w:rPr>
        <w:t>ou</w:t>
      </w:r>
      <w:r w:rsidRPr="00F64F5D">
        <w:rPr>
          <w:color w:val="auto"/>
        </w:rPr>
        <w:t>rs to a stirred solution of phosphoryl chloride (1.0 equiv) in dichloromethane held at 0 °C by an ice bath. Immediately after the completion of the first dropwise addition, trifluoroethanol (2.1 equiv) was added slowly via syringe, and the mixture was allowed to warm slowly to room temperature while being stirred overnight. The mixture was filtered to remove precipitated triethylamine hydrochloride. Then the obtained solution was washed with 5% HCl and deionized water for three times. The combined aqueous layers were back-extracted with dichloromethane. The combined organic layers were dried over MgSO</w:t>
      </w:r>
      <w:r w:rsidRPr="00F64F5D">
        <w:rPr>
          <w:color w:val="auto"/>
          <w:vertAlign w:val="subscript"/>
        </w:rPr>
        <w:t>4</w:t>
      </w:r>
      <w:r w:rsidRPr="00F64F5D">
        <w:rPr>
          <w:color w:val="auto"/>
        </w:rPr>
        <w:t xml:space="preserve"> and stirred over alumina (acidic) to adsorb pyrophosphates. </w:t>
      </w:r>
      <w:bookmarkStart w:id="1" w:name="_Hlk78399168"/>
      <w:r w:rsidRPr="00F64F5D">
        <w:rPr>
          <w:color w:val="auto"/>
        </w:rPr>
        <w:t xml:space="preserve">The mixture was filtered and distilled under vacuum </w:t>
      </w:r>
      <w:bookmarkStart w:id="2" w:name="_Hlk78400305"/>
      <w:r w:rsidRPr="00F64F5D">
        <w:rPr>
          <w:color w:val="auto"/>
        </w:rPr>
        <w:t>to yield</w:t>
      </w:r>
      <w:bookmarkEnd w:id="2"/>
      <w:r w:rsidRPr="00F64F5D">
        <w:rPr>
          <w:color w:val="auto"/>
        </w:rPr>
        <w:t xml:space="preserve"> clear colorless oil.</w:t>
      </w:r>
      <w:bookmarkEnd w:id="1"/>
      <w:r w:rsidRPr="00F64F5D">
        <w:rPr>
          <w:color w:val="auto"/>
        </w:rPr>
        <w:t xml:space="preserve"> </w:t>
      </w:r>
    </w:p>
    <w:p w14:paraId="306F8EBE" w14:textId="77777777" w:rsidR="00A32C5E" w:rsidRPr="00F64F5D" w:rsidRDefault="00A32C5E" w:rsidP="00A32C5E">
      <w:pPr>
        <w:spacing w:beforeLines="50" w:before="156" w:line="360" w:lineRule="auto"/>
        <w:ind w:firstLineChars="0" w:firstLine="0"/>
        <w:rPr>
          <w:color w:val="auto"/>
        </w:rPr>
      </w:pPr>
      <w:bookmarkStart w:id="3" w:name="_Hlk78398775"/>
      <w:r w:rsidRPr="00F64F5D">
        <w:rPr>
          <w:color w:val="auto"/>
        </w:rPr>
        <w:t xml:space="preserve">The synthesis process of compound BFEFP is as </w:t>
      </w:r>
      <w:r w:rsidRPr="00F64F5D">
        <w:rPr>
          <w:rFonts w:hint="eastAsia"/>
          <w:color w:val="auto"/>
        </w:rPr>
        <w:t>follows</w:t>
      </w:r>
      <w:r w:rsidRPr="00F64F5D">
        <w:rPr>
          <w:color w:val="auto"/>
        </w:rPr>
        <w:t>.</w:t>
      </w:r>
      <w:bookmarkEnd w:id="3"/>
      <w:r w:rsidRPr="00F64F5D">
        <w:rPr>
          <w:color w:val="auto"/>
        </w:rPr>
        <w:t xml:space="preserve"> </w:t>
      </w:r>
      <w:bookmarkStart w:id="4" w:name="_Hlk78398814"/>
      <w:r w:rsidRPr="00F64F5D">
        <w:rPr>
          <w:color w:val="auto"/>
        </w:rPr>
        <w:t>A solution of</w:t>
      </w:r>
      <w:bookmarkEnd w:id="4"/>
      <w:r w:rsidRPr="00F64F5D">
        <w:rPr>
          <w:color w:val="auto"/>
        </w:rPr>
        <w:t xml:space="preserve"> 2-(trifluoroethoxy) ethanol (2.0 equiv), triethylamine (3.5 equiv), and 4-dimethyl aminopyridine (0.1 equiv) in dichloromethane was added dropwise over the course of 2 h to a stirred solution of phosphoryl chloride (1.0 equiv) in dichloromethane held at 0 °C by an ice bath. Immediately after completion of the first dropwise addition, trifluoroethanol (1.2 equiv) was added in one portion, and the mixture was allowed to warm slowly to room temperature while being stirred overnight. The separation and purification process of this product is almost the same as mentioned above. </w:t>
      </w:r>
    </w:p>
    <w:p w14:paraId="42C3DFB9" w14:textId="77777777" w:rsidR="00A32C5E" w:rsidRPr="00F64F5D" w:rsidRDefault="00A32C5E" w:rsidP="00A32C5E">
      <w:pPr>
        <w:spacing w:beforeLines="50" w:before="156" w:line="360" w:lineRule="auto"/>
        <w:ind w:firstLineChars="0" w:firstLine="0"/>
        <w:rPr>
          <w:color w:val="auto"/>
        </w:rPr>
      </w:pPr>
      <w:bookmarkStart w:id="5" w:name="_Hlk79159679"/>
      <w:r w:rsidRPr="00F64F5D">
        <w:rPr>
          <w:color w:val="auto"/>
        </w:rPr>
        <w:t xml:space="preserve">The synthesized compounds </w:t>
      </w:r>
      <w:bookmarkStart w:id="6" w:name="_Hlk78400464"/>
      <w:r w:rsidRPr="00F64F5D">
        <w:rPr>
          <w:color w:val="auto"/>
        </w:rPr>
        <w:t>were characterized by n</w:t>
      </w:r>
      <w:r w:rsidRPr="00F64F5D">
        <w:rPr>
          <w:rFonts w:hint="eastAsia"/>
          <w:color w:val="auto"/>
        </w:rPr>
        <w:t xml:space="preserve">uclear </w:t>
      </w:r>
      <w:r w:rsidRPr="00F64F5D">
        <w:rPr>
          <w:color w:val="auto"/>
        </w:rPr>
        <w:t>m</w:t>
      </w:r>
      <w:r w:rsidRPr="00F64F5D">
        <w:rPr>
          <w:rFonts w:hint="eastAsia"/>
          <w:color w:val="auto"/>
        </w:rPr>
        <w:t xml:space="preserve">agnetic </w:t>
      </w:r>
      <w:r w:rsidRPr="00F64F5D">
        <w:rPr>
          <w:color w:val="auto"/>
        </w:rPr>
        <w:t>r</w:t>
      </w:r>
      <w:r w:rsidRPr="00F64F5D">
        <w:rPr>
          <w:rFonts w:hint="eastAsia"/>
          <w:color w:val="auto"/>
        </w:rPr>
        <w:t xml:space="preserve">esonance </w:t>
      </w:r>
      <w:r w:rsidRPr="00F64F5D">
        <w:rPr>
          <w:color w:val="auto"/>
        </w:rPr>
        <w:t>spectroscopy (NMR Bruker 500M,</w:t>
      </w:r>
      <w:r w:rsidRPr="00F64F5D">
        <w:rPr>
          <w:color w:val="auto"/>
          <w:vertAlign w:val="superscript"/>
        </w:rPr>
        <w:t xml:space="preserve"> 1</w:t>
      </w:r>
      <w:r w:rsidRPr="00F64F5D">
        <w:rPr>
          <w:color w:val="auto"/>
        </w:rPr>
        <w:t xml:space="preserve">H, </w:t>
      </w:r>
      <w:r w:rsidRPr="00F64F5D">
        <w:rPr>
          <w:color w:val="auto"/>
          <w:vertAlign w:val="superscript"/>
        </w:rPr>
        <w:t>13</w:t>
      </w:r>
      <w:r w:rsidRPr="00F64F5D">
        <w:rPr>
          <w:color w:val="auto"/>
        </w:rPr>
        <w:t xml:space="preserve">C, </w:t>
      </w:r>
      <w:r w:rsidRPr="00F64F5D">
        <w:rPr>
          <w:color w:val="auto"/>
          <w:vertAlign w:val="superscript"/>
        </w:rPr>
        <w:t>19</w:t>
      </w:r>
      <w:r w:rsidRPr="00F64F5D">
        <w:rPr>
          <w:color w:val="auto"/>
        </w:rPr>
        <w:t xml:space="preserve">F, and </w:t>
      </w:r>
      <w:r w:rsidRPr="00F64F5D">
        <w:rPr>
          <w:color w:val="auto"/>
          <w:vertAlign w:val="superscript"/>
        </w:rPr>
        <w:t>31</w:t>
      </w:r>
      <w:r w:rsidRPr="00F64F5D">
        <w:rPr>
          <w:color w:val="auto"/>
        </w:rPr>
        <w:t>P)</w:t>
      </w:r>
      <w:bookmarkEnd w:id="6"/>
      <w:r w:rsidRPr="00F64F5D">
        <w:rPr>
          <w:color w:val="auto"/>
        </w:rPr>
        <w:t>, and m</w:t>
      </w:r>
      <w:r w:rsidRPr="00F64F5D">
        <w:rPr>
          <w:rFonts w:hint="eastAsia"/>
          <w:color w:val="auto"/>
        </w:rPr>
        <w:t>ass</w:t>
      </w:r>
      <w:r w:rsidRPr="00F64F5D">
        <w:rPr>
          <w:color w:val="auto"/>
        </w:rPr>
        <w:t xml:space="preserve"> spectroscopy (MS Bruker impact II)</w:t>
      </w:r>
      <w:bookmarkEnd w:id="5"/>
      <w:r w:rsidRPr="00F64F5D">
        <w:rPr>
          <w:color w:val="auto"/>
        </w:rPr>
        <w:t xml:space="preserve"> and shown in Supplementary Fig. 1. </w:t>
      </w:r>
      <w:r w:rsidRPr="00F64F5D">
        <w:rPr>
          <w:color w:val="auto"/>
          <w:kern w:val="24"/>
        </w:rPr>
        <w:t xml:space="preserve">EBFP (2-methoxyethyl bis(2,2,2-trifluoroethyl) phosphate): </w:t>
      </w:r>
      <w:r w:rsidRPr="00F64F5D">
        <w:rPr>
          <w:color w:val="auto"/>
          <w:vertAlign w:val="superscript"/>
        </w:rPr>
        <w:t>1</w:t>
      </w:r>
      <w:r w:rsidRPr="00F64F5D">
        <w:rPr>
          <w:color w:val="auto"/>
        </w:rPr>
        <w:t>H NMR (500 MHz, CDCl</w:t>
      </w:r>
      <w:r w:rsidRPr="00F64F5D">
        <w:rPr>
          <w:color w:val="auto"/>
          <w:vertAlign w:val="subscript"/>
        </w:rPr>
        <w:t>3</w:t>
      </w:r>
      <w:r w:rsidRPr="00F64F5D">
        <w:rPr>
          <w:color w:val="auto"/>
        </w:rPr>
        <w:t xml:space="preserve">, ppm) δ 4.48-4.37 (m, 4H), 4.34-4.25 (m, 2H), 3.64 (tt, 2H), 3.41 (d, 3H). DEBFP (2-(2-methoxyethoxy) ethyl </w:t>
      </w:r>
      <w:r w:rsidRPr="00F64F5D">
        <w:rPr>
          <w:color w:val="auto"/>
        </w:rPr>
        <w:lastRenderedPageBreak/>
        <w:t xml:space="preserve">bis(2,2,2-trifluoroethyl) phosphate): </w:t>
      </w:r>
      <w:r w:rsidRPr="00F64F5D">
        <w:rPr>
          <w:color w:val="auto"/>
          <w:vertAlign w:val="superscript"/>
        </w:rPr>
        <w:t>1</w:t>
      </w:r>
      <w:r w:rsidRPr="00F64F5D">
        <w:rPr>
          <w:color w:val="auto"/>
        </w:rPr>
        <w:t>H NMR (500 MHz, CDCl</w:t>
      </w:r>
      <w:r w:rsidRPr="00F64F5D">
        <w:rPr>
          <w:color w:val="auto"/>
          <w:vertAlign w:val="subscript"/>
        </w:rPr>
        <w:t>3</w:t>
      </w:r>
      <w:r w:rsidRPr="00F64F5D">
        <w:rPr>
          <w:color w:val="auto"/>
        </w:rPr>
        <w:t>, ppm) δ 4.49</w:t>
      </w:r>
      <w:r w:rsidRPr="00F64F5D">
        <w:rPr>
          <w:rFonts w:hint="eastAsia"/>
          <w:color w:val="auto"/>
        </w:rPr>
        <w:t>-</w:t>
      </w:r>
      <w:r w:rsidRPr="00F64F5D">
        <w:rPr>
          <w:color w:val="auto"/>
        </w:rPr>
        <w:t xml:space="preserve">4.39 (m, </w:t>
      </w:r>
      <w:r w:rsidRPr="00F64F5D">
        <w:rPr>
          <w:rFonts w:hint="eastAsia"/>
          <w:color w:val="auto"/>
        </w:rPr>
        <w:t>4</w:t>
      </w:r>
      <w:r w:rsidRPr="00F64F5D">
        <w:rPr>
          <w:color w:val="auto"/>
        </w:rPr>
        <w:t>H), 4.36</w:t>
      </w:r>
      <w:r w:rsidRPr="00F64F5D">
        <w:rPr>
          <w:rFonts w:hint="eastAsia"/>
          <w:color w:val="auto"/>
        </w:rPr>
        <w:t>-</w:t>
      </w:r>
      <w:r w:rsidRPr="00F64F5D">
        <w:rPr>
          <w:color w:val="auto"/>
        </w:rPr>
        <w:t xml:space="preserve">4.29 (m, </w:t>
      </w:r>
      <w:r w:rsidRPr="00F64F5D">
        <w:rPr>
          <w:rFonts w:hint="eastAsia"/>
          <w:color w:val="auto"/>
        </w:rPr>
        <w:t>2</w:t>
      </w:r>
      <w:r w:rsidRPr="00F64F5D">
        <w:rPr>
          <w:color w:val="auto"/>
        </w:rPr>
        <w:t xml:space="preserve">H), 3.75 (ddd, </w:t>
      </w:r>
      <w:r w:rsidRPr="00F64F5D">
        <w:rPr>
          <w:rFonts w:hint="eastAsia"/>
          <w:color w:val="auto"/>
        </w:rPr>
        <w:t>2</w:t>
      </w:r>
      <w:r w:rsidRPr="00F64F5D">
        <w:rPr>
          <w:color w:val="auto"/>
        </w:rPr>
        <w:t>H), 3.70</w:t>
      </w:r>
      <w:r w:rsidRPr="00F64F5D">
        <w:rPr>
          <w:rFonts w:hint="eastAsia"/>
          <w:color w:val="auto"/>
        </w:rPr>
        <w:t>-</w:t>
      </w:r>
      <w:r w:rsidRPr="00F64F5D">
        <w:rPr>
          <w:color w:val="auto"/>
        </w:rPr>
        <w:t xml:space="preserve">3.65 (m, </w:t>
      </w:r>
      <w:r w:rsidRPr="00F64F5D">
        <w:rPr>
          <w:rFonts w:hint="eastAsia"/>
          <w:color w:val="auto"/>
        </w:rPr>
        <w:t>2</w:t>
      </w:r>
      <w:r w:rsidRPr="00F64F5D">
        <w:rPr>
          <w:color w:val="auto"/>
        </w:rPr>
        <w:t>H), 3.60</w:t>
      </w:r>
      <w:r w:rsidRPr="00F64F5D">
        <w:rPr>
          <w:rFonts w:hint="eastAsia"/>
          <w:color w:val="auto"/>
        </w:rPr>
        <w:t>-</w:t>
      </w:r>
      <w:r w:rsidRPr="00F64F5D">
        <w:rPr>
          <w:color w:val="auto"/>
        </w:rPr>
        <w:t xml:space="preserve">3.54 (m, </w:t>
      </w:r>
      <w:r w:rsidRPr="00F64F5D">
        <w:rPr>
          <w:rFonts w:hint="eastAsia"/>
          <w:color w:val="auto"/>
        </w:rPr>
        <w:t>2</w:t>
      </w:r>
      <w:r w:rsidRPr="00F64F5D">
        <w:rPr>
          <w:color w:val="auto"/>
        </w:rPr>
        <w:t xml:space="preserve">H), 3.39 (d, </w:t>
      </w:r>
      <w:r w:rsidRPr="00F64F5D">
        <w:rPr>
          <w:rFonts w:hint="eastAsia"/>
          <w:color w:val="auto"/>
        </w:rPr>
        <w:t>3</w:t>
      </w:r>
      <w:r w:rsidRPr="00F64F5D">
        <w:rPr>
          <w:color w:val="auto"/>
        </w:rPr>
        <w:t>H). FEBFP (2-(2,2,2-trifluoroethoxy) ethyl bis(2,2,2-trifluoroethyl) phosphate)</w:t>
      </w:r>
      <w:r w:rsidRPr="00F64F5D">
        <w:rPr>
          <w:rFonts w:hint="eastAsia"/>
          <w:color w:val="auto"/>
        </w:rPr>
        <w:t>:</w:t>
      </w:r>
      <w:r w:rsidRPr="00F64F5D">
        <w:rPr>
          <w:color w:val="auto"/>
        </w:rPr>
        <w:t xml:space="preserve"> </w:t>
      </w:r>
      <w:r w:rsidRPr="00F64F5D">
        <w:rPr>
          <w:color w:val="auto"/>
          <w:vertAlign w:val="superscript"/>
        </w:rPr>
        <w:t>1</w:t>
      </w:r>
      <w:r w:rsidRPr="00F64F5D">
        <w:rPr>
          <w:color w:val="auto"/>
        </w:rPr>
        <w:t>H NMR (500 MHz, CDCl</w:t>
      </w:r>
      <w:r w:rsidRPr="00F64F5D">
        <w:rPr>
          <w:color w:val="auto"/>
          <w:vertAlign w:val="subscript"/>
        </w:rPr>
        <w:t>3</w:t>
      </w:r>
      <w:r w:rsidRPr="00F64F5D">
        <w:rPr>
          <w:color w:val="auto"/>
        </w:rPr>
        <w:t xml:space="preserve">, ppm) δ 4.54 (p, 4H), 4.37-4.25 (m, 2H), 4.02 (q, 2H), 3.90-3.84 (m, 2H). </w:t>
      </w:r>
      <w:r w:rsidRPr="00F64F5D">
        <w:rPr>
          <w:color w:val="auto"/>
          <w:vertAlign w:val="superscript"/>
        </w:rPr>
        <w:t>19</w:t>
      </w:r>
      <w:r w:rsidRPr="00F64F5D">
        <w:rPr>
          <w:color w:val="auto"/>
        </w:rPr>
        <w:t>F NMR (471 MHz, CDCl</w:t>
      </w:r>
      <w:r w:rsidRPr="00F64F5D">
        <w:rPr>
          <w:color w:val="auto"/>
          <w:vertAlign w:val="subscript"/>
        </w:rPr>
        <w:t>3</w:t>
      </w:r>
      <w:r w:rsidRPr="00F64F5D">
        <w:rPr>
          <w:color w:val="auto"/>
        </w:rPr>
        <w:t xml:space="preserve">, ppm) δ -74.29 (d), -75.44 (s). </w:t>
      </w:r>
      <w:r w:rsidRPr="00F64F5D">
        <w:rPr>
          <w:color w:val="auto"/>
          <w:vertAlign w:val="superscript"/>
        </w:rPr>
        <w:t>31</w:t>
      </w:r>
      <w:r w:rsidRPr="00F64F5D">
        <w:rPr>
          <w:color w:val="auto"/>
        </w:rPr>
        <w:t>P NMR (202 MHz, CDCl</w:t>
      </w:r>
      <w:r w:rsidRPr="00F64F5D">
        <w:rPr>
          <w:color w:val="auto"/>
          <w:vertAlign w:val="subscript"/>
        </w:rPr>
        <w:t>3</w:t>
      </w:r>
      <w:r w:rsidRPr="00F64F5D">
        <w:rPr>
          <w:color w:val="auto"/>
        </w:rPr>
        <w:t xml:space="preserve">, ppm) δ -2.56 (s). </w:t>
      </w:r>
      <w:r w:rsidRPr="00F64F5D">
        <w:rPr>
          <w:color w:val="auto"/>
          <w:vertAlign w:val="superscript"/>
        </w:rPr>
        <w:t>13</w:t>
      </w:r>
      <w:r w:rsidRPr="00F64F5D">
        <w:rPr>
          <w:color w:val="auto"/>
        </w:rPr>
        <w:t>C NMR (126 MHz, CDCl</w:t>
      </w:r>
      <w:r w:rsidRPr="00F64F5D">
        <w:rPr>
          <w:color w:val="auto"/>
          <w:vertAlign w:val="subscript"/>
        </w:rPr>
        <w:t>3</w:t>
      </w:r>
      <w:bookmarkStart w:id="7" w:name="_Hlk78401340"/>
      <w:r w:rsidRPr="00F64F5D">
        <w:rPr>
          <w:color w:val="auto"/>
        </w:rPr>
        <w:t>, ppm</w:t>
      </w:r>
      <w:bookmarkEnd w:id="7"/>
      <w:r w:rsidRPr="00F64F5D">
        <w:rPr>
          <w:color w:val="auto"/>
        </w:rPr>
        <w:t>) δ 117.31 (s), 70.66 (d,), 68.78-66.75 (m), 63.64 (qd). BFEFP (</w:t>
      </w:r>
      <w:r w:rsidRPr="00F64F5D">
        <w:rPr>
          <w:color w:val="auto"/>
          <w:kern w:val="24"/>
        </w:rPr>
        <w:t>2-(2-methoxyethoxy) ethyl bis(2,2,2-trifluoroethyl) phosphate</w:t>
      </w:r>
      <w:r w:rsidRPr="00F64F5D">
        <w:rPr>
          <w:color w:val="auto"/>
        </w:rPr>
        <w:t xml:space="preserve">): </w:t>
      </w:r>
      <w:r w:rsidRPr="00F64F5D">
        <w:rPr>
          <w:color w:val="auto"/>
          <w:vertAlign w:val="superscript"/>
        </w:rPr>
        <w:t>1</w:t>
      </w:r>
      <w:r w:rsidRPr="00F64F5D">
        <w:rPr>
          <w:color w:val="auto"/>
        </w:rPr>
        <w:t>H NMR (500 MHz, CDCl</w:t>
      </w:r>
      <w:r w:rsidRPr="00F64F5D">
        <w:rPr>
          <w:color w:val="auto"/>
          <w:vertAlign w:val="subscript"/>
        </w:rPr>
        <w:t>3</w:t>
      </w:r>
      <w:r w:rsidRPr="00F64F5D">
        <w:rPr>
          <w:color w:val="auto"/>
        </w:rPr>
        <w:t>, ppm) δ 4.40 (dt, 2H), 4.32-4.27 (m, 4H), 3.92 (q, 4H), 3.89-3.86 (m, 4H). All these compounds were collected and stored with 3A molecular sieves for 72 hours in an argon-filled glove box before use.</w:t>
      </w:r>
    </w:p>
    <w:p w14:paraId="6F6A87BB" w14:textId="77777777" w:rsidR="00A32C5E" w:rsidRPr="00F64F5D" w:rsidRDefault="00A32C5E" w:rsidP="00A32C5E">
      <w:pPr>
        <w:spacing w:beforeLines="50" w:before="156" w:line="360" w:lineRule="auto"/>
        <w:ind w:firstLineChars="0" w:firstLine="0"/>
        <w:rPr>
          <w:color w:val="auto"/>
        </w:rPr>
      </w:pPr>
      <w:r w:rsidRPr="00F64F5D">
        <w:rPr>
          <w:b/>
          <w:bCs/>
          <w:color w:val="auto"/>
        </w:rPr>
        <w:t>Synthesis and characterization of the LiFNFSI salt</w:t>
      </w:r>
    </w:p>
    <w:p w14:paraId="64E614BB" w14:textId="77777777" w:rsidR="00A32C5E" w:rsidRPr="00F64F5D" w:rsidRDefault="00A32C5E" w:rsidP="00A32C5E">
      <w:pPr>
        <w:spacing w:line="360" w:lineRule="auto"/>
        <w:ind w:firstLineChars="0" w:firstLine="0"/>
        <w:rPr>
          <w:color w:val="auto"/>
        </w:rPr>
      </w:pPr>
      <w:r w:rsidRPr="00F64F5D">
        <w:rPr>
          <w:color w:val="auto"/>
        </w:rPr>
        <w:t>Lithium</w:t>
      </w:r>
      <w:r w:rsidRPr="00F64F5D">
        <w:rPr>
          <w:rFonts w:hint="eastAsia"/>
          <w:color w:val="auto"/>
        </w:rPr>
        <w:t xml:space="preserve"> </w:t>
      </w:r>
      <w:r w:rsidRPr="00F64F5D">
        <w:rPr>
          <w:color w:val="auto"/>
        </w:rPr>
        <w:t>(ﬂuorosulfonyl)(nonaﬂuorobutanesulfonyl)imide (Li[(FSO</w:t>
      </w:r>
      <w:r w:rsidRPr="00F64F5D">
        <w:rPr>
          <w:color w:val="auto"/>
          <w:vertAlign w:val="subscript"/>
        </w:rPr>
        <w:t>2</w:t>
      </w:r>
      <w:r w:rsidRPr="00F64F5D">
        <w:rPr>
          <w:color w:val="auto"/>
        </w:rPr>
        <w:t>)(</w:t>
      </w:r>
      <w:r w:rsidRPr="00F64F5D">
        <w:rPr>
          <w:i/>
          <w:iCs/>
          <w:color w:val="auto"/>
        </w:rPr>
        <w:t>n</w:t>
      </w:r>
      <w:r w:rsidRPr="00F64F5D">
        <w:rPr>
          <w:color w:val="auto"/>
        </w:rPr>
        <w:t>-C</w:t>
      </w:r>
      <w:r w:rsidRPr="00F64F5D">
        <w:rPr>
          <w:color w:val="auto"/>
          <w:vertAlign w:val="subscript"/>
        </w:rPr>
        <w:t>4</w:t>
      </w:r>
      <w:r w:rsidRPr="00F64F5D">
        <w:rPr>
          <w:color w:val="auto"/>
        </w:rPr>
        <w:t>F</w:t>
      </w:r>
      <w:r w:rsidRPr="00F64F5D">
        <w:rPr>
          <w:color w:val="auto"/>
          <w:vertAlign w:val="subscript"/>
        </w:rPr>
        <w:t>9</w:t>
      </w:r>
      <w:r w:rsidRPr="00F64F5D">
        <w:rPr>
          <w:color w:val="auto"/>
        </w:rPr>
        <w:t>SO</w:t>
      </w:r>
      <w:r w:rsidRPr="00F64F5D">
        <w:rPr>
          <w:color w:val="auto"/>
          <w:vertAlign w:val="subscript"/>
        </w:rPr>
        <w:t>2</w:t>
      </w:r>
      <w:r w:rsidRPr="00F64F5D">
        <w:rPr>
          <w:color w:val="auto"/>
        </w:rPr>
        <w:t>)N], LiFNFSI)</w:t>
      </w:r>
      <w:r w:rsidRPr="00F64F5D">
        <w:rPr>
          <w:rFonts w:hint="eastAsia"/>
          <w:color w:val="auto"/>
        </w:rPr>
        <w:t>,</w:t>
      </w:r>
      <w:r w:rsidRPr="00F64F5D">
        <w:rPr>
          <w:color w:val="auto"/>
        </w:rPr>
        <w:t xml:space="preserve"> was synthesized in a glove box (MIKROUNA) containing less than 0.5 ppm H</w:t>
      </w:r>
      <w:r w:rsidRPr="00F64F5D">
        <w:rPr>
          <w:color w:val="auto"/>
          <w:vertAlign w:val="subscript"/>
        </w:rPr>
        <w:t>2</w:t>
      </w:r>
      <w:r w:rsidRPr="00F64F5D">
        <w:rPr>
          <w:color w:val="auto"/>
        </w:rPr>
        <w:t>O and O</w:t>
      </w:r>
      <w:r w:rsidRPr="00F64F5D">
        <w:rPr>
          <w:color w:val="auto"/>
          <w:vertAlign w:val="subscript"/>
        </w:rPr>
        <w:t>2</w:t>
      </w:r>
      <w:r w:rsidRPr="00F64F5D">
        <w:rPr>
          <w:rFonts w:hint="eastAsia"/>
          <w:color w:val="auto"/>
        </w:rPr>
        <w:t xml:space="preserve"> </w:t>
      </w:r>
      <w:r w:rsidRPr="00F64F5D">
        <w:rPr>
          <w:color w:val="auto"/>
        </w:rPr>
        <w:t>by a metathesis reaction between KFNFSI</w:t>
      </w:r>
      <w:r w:rsidRPr="00F64F5D">
        <w:rPr>
          <w:rFonts w:hint="eastAsia"/>
          <w:color w:val="auto"/>
        </w:rPr>
        <w:t xml:space="preserve"> </w:t>
      </w:r>
      <w:r w:rsidRPr="00F64F5D">
        <w:rPr>
          <w:color w:val="auto"/>
        </w:rPr>
        <w:t>and lithium perchlorate in acetonitrile with nearly quantitative yield. The synthesis process of compound KFNFSI is as follows</w:t>
      </w:r>
      <w:r w:rsidRPr="00F64F5D">
        <w:rPr>
          <w:color w:val="auto"/>
          <w:vertAlign w:val="superscript"/>
        </w:rPr>
        <w:t>1</w:t>
      </w:r>
      <w:r w:rsidRPr="00F64F5D">
        <w:rPr>
          <w:color w:val="auto"/>
        </w:rPr>
        <w:t xml:space="preserve">. A solution of nonafluorobutyl sulfonamide (1.0 </w:t>
      </w:r>
      <w:r w:rsidRPr="00F64F5D">
        <w:rPr>
          <w:rFonts w:hint="eastAsia"/>
          <w:color w:val="auto"/>
        </w:rPr>
        <w:t>equiv</w:t>
      </w:r>
      <w:r w:rsidRPr="00F64F5D">
        <w:rPr>
          <w:color w:val="auto"/>
        </w:rPr>
        <w:t>)</w:t>
      </w:r>
      <w:r w:rsidRPr="00F64F5D">
        <w:rPr>
          <w:rFonts w:hint="eastAsia"/>
          <w:color w:val="auto"/>
        </w:rPr>
        <w:t>,</w:t>
      </w:r>
      <w:r w:rsidRPr="00F64F5D">
        <w:rPr>
          <w:color w:val="auto"/>
        </w:rPr>
        <w:t xml:space="preserve"> dichlorosulfoxide (1.5 </w:t>
      </w:r>
      <w:r w:rsidRPr="00F64F5D">
        <w:rPr>
          <w:rFonts w:hint="eastAsia"/>
          <w:color w:val="auto"/>
        </w:rPr>
        <w:t>equiv</w:t>
      </w:r>
      <w:r w:rsidRPr="00F64F5D">
        <w:rPr>
          <w:color w:val="auto"/>
        </w:rPr>
        <w:t>)</w:t>
      </w:r>
      <w:r w:rsidRPr="00F64F5D">
        <w:rPr>
          <w:rFonts w:hint="eastAsia"/>
          <w:color w:val="auto"/>
        </w:rPr>
        <w:t>,</w:t>
      </w:r>
      <w:r w:rsidRPr="00F64F5D">
        <w:rPr>
          <w:color w:val="auto"/>
        </w:rPr>
        <w:t xml:space="preserve"> and chlorosulfonic acid (1.5 </w:t>
      </w:r>
      <w:r w:rsidRPr="00F64F5D">
        <w:rPr>
          <w:rFonts w:hint="eastAsia"/>
          <w:color w:val="auto"/>
        </w:rPr>
        <w:t>equiv</w:t>
      </w:r>
      <w:r w:rsidRPr="00F64F5D">
        <w:rPr>
          <w:color w:val="auto"/>
        </w:rPr>
        <w:t xml:space="preserve">) was mixed and heated to 120 ~ 130 ℃ </w:t>
      </w:r>
      <w:r w:rsidRPr="00F64F5D">
        <w:rPr>
          <w:rFonts w:hint="eastAsia"/>
          <w:color w:val="auto"/>
        </w:rPr>
        <w:t>f</w:t>
      </w:r>
      <w:r w:rsidRPr="00F64F5D">
        <w:rPr>
          <w:color w:val="auto"/>
        </w:rPr>
        <w:t>or 24 h. The mixture was distilled under vacuum to yield white solid product (H[(C</w:t>
      </w:r>
      <w:r w:rsidRPr="00F64F5D">
        <w:rPr>
          <w:rFonts w:hint="eastAsia"/>
          <w:color w:val="auto"/>
        </w:rPr>
        <w:t>l</w:t>
      </w:r>
      <w:r w:rsidRPr="00F64F5D">
        <w:rPr>
          <w:color w:val="auto"/>
        </w:rPr>
        <w:t>SO</w:t>
      </w:r>
      <w:r w:rsidRPr="00F64F5D">
        <w:rPr>
          <w:color w:val="auto"/>
          <w:vertAlign w:val="subscript"/>
        </w:rPr>
        <w:t>2</w:t>
      </w:r>
      <w:r w:rsidRPr="00F64F5D">
        <w:rPr>
          <w:color w:val="auto"/>
        </w:rPr>
        <w:t>)(</w:t>
      </w:r>
      <w:r w:rsidRPr="00F64F5D">
        <w:rPr>
          <w:i/>
          <w:iCs/>
          <w:color w:val="auto"/>
        </w:rPr>
        <w:t>n</w:t>
      </w:r>
      <w:r w:rsidRPr="00F64F5D">
        <w:rPr>
          <w:color w:val="auto"/>
        </w:rPr>
        <w:t>-C</w:t>
      </w:r>
      <w:r w:rsidRPr="00F64F5D">
        <w:rPr>
          <w:color w:val="auto"/>
          <w:vertAlign w:val="subscript"/>
        </w:rPr>
        <w:t>4</w:t>
      </w:r>
      <w:r w:rsidRPr="00F64F5D">
        <w:rPr>
          <w:color w:val="auto"/>
        </w:rPr>
        <w:t>F</w:t>
      </w:r>
      <w:r w:rsidRPr="00F64F5D">
        <w:rPr>
          <w:color w:val="auto"/>
          <w:vertAlign w:val="subscript"/>
        </w:rPr>
        <w:t>9</w:t>
      </w:r>
      <w:r w:rsidRPr="00F64F5D">
        <w:rPr>
          <w:color w:val="auto"/>
        </w:rPr>
        <w:t>SO</w:t>
      </w:r>
      <w:r w:rsidRPr="00F64F5D">
        <w:rPr>
          <w:color w:val="auto"/>
          <w:vertAlign w:val="subscript"/>
        </w:rPr>
        <w:t>2</w:t>
      </w:r>
      <w:r w:rsidRPr="00F64F5D">
        <w:rPr>
          <w:color w:val="auto"/>
        </w:rPr>
        <w:t>)N]). T</w:t>
      </w:r>
      <w:r w:rsidRPr="00F64F5D">
        <w:rPr>
          <w:rFonts w:hint="eastAsia"/>
          <w:color w:val="auto"/>
        </w:rPr>
        <w:t>hen</w:t>
      </w:r>
      <w:r w:rsidRPr="00F64F5D">
        <w:rPr>
          <w:color w:val="auto"/>
        </w:rPr>
        <w:t>, this compound was fluorinated by SbF</w:t>
      </w:r>
      <w:r w:rsidRPr="00F64F5D">
        <w:rPr>
          <w:color w:val="auto"/>
          <w:vertAlign w:val="subscript"/>
        </w:rPr>
        <w:t>3</w:t>
      </w:r>
      <w:r w:rsidRPr="00F64F5D">
        <w:rPr>
          <w:color w:val="auto"/>
        </w:rPr>
        <w:t xml:space="preserve"> at room temperature for 12 h. A</w:t>
      </w:r>
      <w:r w:rsidRPr="00F64F5D">
        <w:rPr>
          <w:rFonts w:hint="eastAsia"/>
          <w:color w:val="auto"/>
        </w:rPr>
        <w:t>fter</w:t>
      </w:r>
      <w:r w:rsidRPr="00F64F5D">
        <w:rPr>
          <w:color w:val="auto"/>
        </w:rPr>
        <w:t xml:space="preserve"> </w:t>
      </w:r>
      <w:r w:rsidRPr="00F64F5D">
        <w:rPr>
          <w:rFonts w:hint="eastAsia"/>
          <w:color w:val="auto"/>
        </w:rPr>
        <w:t>t</w:t>
      </w:r>
      <w:r w:rsidRPr="00F64F5D">
        <w:rPr>
          <w:color w:val="auto"/>
        </w:rPr>
        <w:t xml:space="preserve">he separation process by vacuum distillation and neutralization reaction with potassium carbonate, the crude product of KFNFSI was obtained. Finally, it was purified by the recrystallization in propanol/toluene mixed solvents to yield white KFNFSI powder. The synthesized LiFNFSI was characterized by </w:t>
      </w:r>
      <w:r w:rsidRPr="00F64F5D">
        <w:rPr>
          <w:color w:val="auto"/>
          <w:vertAlign w:val="superscript"/>
        </w:rPr>
        <w:t>19</w:t>
      </w:r>
      <w:r w:rsidRPr="00F64F5D">
        <w:rPr>
          <w:color w:val="auto"/>
        </w:rPr>
        <w:t>F NMR (acetone-</w:t>
      </w:r>
      <w:r w:rsidRPr="00F64F5D">
        <w:rPr>
          <w:i/>
          <w:iCs/>
          <w:color w:val="auto"/>
        </w:rPr>
        <w:t>d</w:t>
      </w:r>
      <w:r w:rsidRPr="00F64F5D">
        <w:rPr>
          <w:color w:val="auto"/>
          <w:vertAlign w:val="subscript"/>
        </w:rPr>
        <w:t>6</w:t>
      </w:r>
      <w:r w:rsidRPr="00F64F5D">
        <w:rPr>
          <w:color w:val="auto"/>
        </w:rPr>
        <w:t>; CCl</w:t>
      </w:r>
      <w:r w:rsidRPr="00F64F5D">
        <w:rPr>
          <w:color w:val="auto"/>
          <w:vertAlign w:val="subscript"/>
        </w:rPr>
        <w:t>3</w:t>
      </w:r>
      <w:r w:rsidRPr="00F64F5D">
        <w:rPr>
          <w:color w:val="auto"/>
        </w:rPr>
        <w:t>F; ppm) (Supplementary Fig. 2): 57.5 (1F), −80.8</w:t>
      </w:r>
      <w:r w:rsidRPr="00F64F5D">
        <w:rPr>
          <w:rFonts w:hint="eastAsia"/>
          <w:color w:val="auto"/>
        </w:rPr>
        <w:t xml:space="preserve"> </w:t>
      </w:r>
      <w:r w:rsidRPr="00F64F5D">
        <w:rPr>
          <w:color w:val="auto"/>
        </w:rPr>
        <w:t>(3F), −113 (2F), −121.5 (2F), −126.3 (2F). Analysis Calculated for</w:t>
      </w:r>
      <w:r w:rsidRPr="00F64F5D">
        <w:rPr>
          <w:rFonts w:hint="eastAsia"/>
          <w:color w:val="auto"/>
        </w:rPr>
        <w:t xml:space="preserve"> </w:t>
      </w:r>
      <w:r w:rsidRPr="00F64F5D">
        <w:rPr>
          <w:color w:val="auto"/>
        </w:rPr>
        <w:t>C</w:t>
      </w:r>
      <w:r w:rsidRPr="00F64F5D">
        <w:rPr>
          <w:color w:val="auto"/>
          <w:vertAlign w:val="subscript"/>
        </w:rPr>
        <w:t>4</w:t>
      </w:r>
      <w:r w:rsidRPr="00F64F5D">
        <w:rPr>
          <w:color w:val="auto"/>
        </w:rPr>
        <w:t>F</w:t>
      </w:r>
      <w:r w:rsidRPr="00F64F5D">
        <w:rPr>
          <w:color w:val="auto"/>
          <w:vertAlign w:val="subscript"/>
        </w:rPr>
        <w:t>10</w:t>
      </w:r>
      <w:r w:rsidRPr="00F64F5D">
        <w:rPr>
          <w:color w:val="auto"/>
        </w:rPr>
        <w:t>LiNO</w:t>
      </w:r>
      <w:r w:rsidRPr="00F64F5D">
        <w:rPr>
          <w:color w:val="auto"/>
          <w:vertAlign w:val="subscript"/>
        </w:rPr>
        <w:t>4</w:t>
      </w:r>
      <w:r w:rsidRPr="00F64F5D">
        <w:rPr>
          <w:color w:val="auto"/>
        </w:rPr>
        <w:t>S</w:t>
      </w:r>
      <w:r w:rsidRPr="00F64F5D">
        <w:rPr>
          <w:color w:val="auto"/>
          <w:vertAlign w:val="subscript"/>
        </w:rPr>
        <w:t>2</w:t>
      </w:r>
      <w:r w:rsidRPr="00F64F5D">
        <w:rPr>
          <w:color w:val="auto"/>
        </w:rPr>
        <w:t>: C, 12.41; N, 3.62; S, 16.57. Found: C, 12.38; N, 3.54;</w:t>
      </w:r>
      <w:r w:rsidRPr="00F64F5D">
        <w:rPr>
          <w:rFonts w:hint="eastAsia"/>
          <w:color w:val="auto"/>
        </w:rPr>
        <w:t xml:space="preserve"> </w:t>
      </w:r>
      <w:r w:rsidRPr="00F64F5D">
        <w:rPr>
          <w:color w:val="auto"/>
        </w:rPr>
        <w:t>S, 16.48. Impurities (ppm): water content, 45; Cl</w:t>
      </w:r>
      <w:r w:rsidRPr="00F64F5D">
        <w:rPr>
          <w:color w:val="auto"/>
          <w:vertAlign w:val="superscript"/>
        </w:rPr>
        <w:t>−</w:t>
      </w:r>
      <w:r w:rsidRPr="00F64F5D">
        <w:rPr>
          <w:color w:val="auto"/>
        </w:rPr>
        <w:t>, 2.0; F</w:t>
      </w:r>
      <w:r w:rsidRPr="00F64F5D">
        <w:rPr>
          <w:color w:val="auto"/>
          <w:vertAlign w:val="superscript"/>
        </w:rPr>
        <w:t>−</w:t>
      </w:r>
      <w:r w:rsidRPr="00F64F5D">
        <w:rPr>
          <w:color w:val="auto"/>
        </w:rPr>
        <w:t>, 0.5;</w:t>
      </w:r>
      <w:r w:rsidRPr="00F64F5D">
        <w:rPr>
          <w:rFonts w:hint="eastAsia"/>
          <w:color w:val="auto"/>
        </w:rPr>
        <w:t xml:space="preserve"> </w:t>
      </w:r>
      <w:r w:rsidRPr="00F64F5D">
        <w:rPr>
          <w:color w:val="auto"/>
        </w:rPr>
        <w:t>HF, 0.3.</w:t>
      </w:r>
    </w:p>
    <w:p w14:paraId="69B63740"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Preparation of the electrolytes</w:t>
      </w:r>
    </w:p>
    <w:p w14:paraId="0E7292FB" w14:textId="77777777" w:rsidR="00A32C5E" w:rsidRPr="00F64F5D" w:rsidRDefault="00A32C5E" w:rsidP="00A32C5E">
      <w:pPr>
        <w:spacing w:line="360" w:lineRule="auto"/>
        <w:ind w:firstLineChars="0" w:firstLine="0"/>
        <w:rPr>
          <w:color w:val="auto"/>
        </w:rPr>
      </w:pPr>
      <w:r w:rsidRPr="00F64F5D">
        <w:rPr>
          <w:color w:val="auto"/>
        </w:rPr>
        <w:t>Lithium hexafluorophosphate (LiPF</w:t>
      </w:r>
      <w:r w:rsidRPr="00F64F5D">
        <w:rPr>
          <w:color w:val="auto"/>
          <w:vertAlign w:val="subscript"/>
        </w:rPr>
        <w:t>6</w:t>
      </w:r>
      <w:r w:rsidRPr="00F64F5D">
        <w:rPr>
          <w:color w:val="auto"/>
        </w:rPr>
        <w:t xml:space="preserve">), dimethyl carbonate (DMC), ethylene carbonate </w:t>
      </w:r>
      <w:r w:rsidRPr="00F64F5D">
        <w:rPr>
          <w:color w:val="auto"/>
        </w:rPr>
        <w:lastRenderedPageBreak/>
        <w:t>triethyl phosphate (TEP), and bis(2,2,2-trifluoroethyl) ether (BTFE) (all in battery-grade purity) were obtained from Capchem. or Shangfluoro. and used as-received. T</w:t>
      </w:r>
      <w:r w:rsidRPr="00F64F5D">
        <w:rPr>
          <w:rFonts w:hint="eastAsia"/>
          <w:color w:val="auto"/>
        </w:rPr>
        <w:t>he</w:t>
      </w:r>
      <w:r w:rsidRPr="00F64F5D">
        <w:rPr>
          <w:color w:val="auto"/>
        </w:rPr>
        <w:t xml:space="preserve"> </w:t>
      </w:r>
      <w:bookmarkStart w:id="8" w:name="_Hlk71726427"/>
      <w:r w:rsidRPr="00F64F5D">
        <w:rPr>
          <w:color w:val="auto"/>
        </w:rPr>
        <w:t>designed phosphate solvents and LiFNFSI salt were synthesized</w:t>
      </w:r>
      <w:bookmarkEnd w:id="8"/>
      <w:r w:rsidRPr="00F64F5D">
        <w:rPr>
          <w:color w:val="auto"/>
        </w:rPr>
        <w:t xml:space="preserve"> and purified. Before preparing the electrolytes, these</w:t>
      </w:r>
      <w:r w:rsidRPr="00F64F5D">
        <w:rPr>
          <w:rFonts w:hint="eastAsia"/>
          <w:color w:val="auto"/>
        </w:rPr>
        <w:t xml:space="preserve"> </w:t>
      </w:r>
      <w:r w:rsidRPr="00F64F5D">
        <w:rPr>
          <w:color w:val="auto"/>
        </w:rPr>
        <w:t>solvents were dried over an activated molecular sieve (4 Å). The electrolytes of 1 M LiPF</w:t>
      </w:r>
      <w:r w:rsidRPr="00F64F5D">
        <w:rPr>
          <w:color w:val="auto"/>
          <w:vertAlign w:val="subscript"/>
        </w:rPr>
        <w:t>6</w:t>
      </w:r>
      <w:r w:rsidRPr="00F64F5D">
        <w:rPr>
          <w:color w:val="auto"/>
        </w:rPr>
        <w:t xml:space="preserve"> in EC-DMC (1:1, by volume) and LiFNFSI with different concentrations in the single or mixed solvents were obtained by blending adequate amounts of salts and solvents in a PP flask, and further stirring for 12 h at room temperature. A Karl Fisher titrator (Metrohm</w:t>
      </w:r>
      <w:r w:rsidRPr="00F64F5D">
        <w:rPr>
          <w:rFonts w:hint="eastAsia"/>
          <w:color w:val="auto"/>
        </w:rPr>
        <w:t xml:space="preserve"> </w:t>
      </w:r>
      <w:r w:rsidRPr="00F64F5D">
        <w:rPr>
          <w:color w:val="auto"/>
        </w:rPr>
        <w:t xml:space="preserve">831 </w:t>
      </w:r>
      <w:bookmarkStart w:id="9" w:name="_Hlk79159635"/>
      <w:r w:rsidRPr="00F64F5D">
        <w:rPr>
          <w:color w:val="auto"/>
        </w:rPr>
        <w:t>Coulometer</w:t>
      </w:r>
      <w:bookmarkEnd w:id="9"/>
      <w:r w:rsidRPr="00F64F5D">
        <w:rPr>
          <w:color w:val="auto"/>
        </w:rPr>
        <w:t>) was utilized to measure the water content of the electrolytes, which was lower</w:t>
      </w:r>
      <w:r w:rsidRPr="00F64F5D">
        <w:rPr>
          <w:rFonts w:hint="eastAsia"/>
          <w:color w:val="auto"/>
        </w:rPr>
        <w:t xml:space="preserve"> </w:t>
      </w:r>
      <w:r w:rsidRPr="00F64F5D">
        <w:rPr>
          <w:color w:val="auto"/>
        </w:rPr>
        <w:t xml:space="preserve">than 10ppm in all prepared electrolytes. The experimental work was carried out and the materials were stored in an Ar-filled dry glove box </w:t>
      </w:r>
      <w:bookmarkStart w:id="10" w:name="_Hlk78407622"/>
      <w:r w:rsidRPr="00F64F5D">
        <w:rPr>
          <w:color w:val="auto"/>
        </w:rPr>
        <w:t>(MIKROUNA) containing less than 0.5ppm H</w:t>
      </w:r>
      <w:r w:rsidRPr="00F64F5D">
        <w:rPr>
          <w:color w:val="auto"/>
          <w:vertAlign w:val="subscript"/>
        </w:rPr>
        <w:t>2</w:t>
      </w:r>
      <w:r w:rsidRPr="00F64F5D">
        <w:rPr>
          <w:color w:val="auto"/>
        </w:rPr>
        <w:t>O and O</w:t>
      </w:r>
      <w:r w:rsidRPr="00F64F5D">
        <w:rPr>
          <w:color w:val="auto"/>
          <w:vertAlign w:val="subscript"/>
        </w:rPr>
        <w:t>2</w:t>
      </w:r>
      <w:bookmarkEnd w:id="10"/>
      <w:r w:rsidRPr="00F64F5D">
        <w:rPr>
          <w:color w:val="auto"/>
        </w:rPr>
        <w:t>.</w:t>
      </w:r>
    </w:p>
    <w:p w14:paraId="5C7D5CE8"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Characterization of the e</w:t>
      </w:r>
      <w:r w:rsidRPr="00F64F5D">
        <w:rPr>
          <w:rFonts w:hint="eastAsia"/>
          <w:b/>
          <w:bCs/>
          <w:color w:val="auto"/>
        </w:rPr>
        <w:t>lectrolytes</w:t>
      </w:r>
    </w:p>
    <w:p w14:paraId="50621330" w14:textId="77777777" w:rsidR="00A32C5E" w:rsidRPr="00F64F5D" w:rsidRDefault="00A32C5E" w:rsidP="00A32C5E">
      <w:pPr>
        <w:spacing w:line="360" w:lineRule="auto"/>
        <w:ind w:firstLineChars="0" w:firstLine="0"/>
        <w:rPr>
          <w:color w:val="auto"/>
        </w:rPr>
      </w:pPr>
      <w:r w:rsidRPr="00F64F5D">
        <w:rPr>
          <w:color w:val="auto"/>
        </w:rPr>
        <w:t>For the measurements of</w:t>
      </w:r>
      <w:r w:rsidRPr="00F64F5D">
        <w:rPr>
          <w:rFonts w:hint="eastAsia"/>
          <w:color w:val="auto"/>
        </w:rPr>
        <w:t xml:space="preserve"> </w:t>
      </w:r>
      <w:r w:rsidRPr="00F64F5D">
        <w:rPr>
          <w:color w:val="auto"/>
        </w:rPr>
        <w:t xml:space="preserve">impurities that </w:t>
      </w:r>
      <w:r w:rsidRPr="00F64F5D">
        <w:rPr>
          <w:rFonts w:hint="eastAsia"/>
          <w:color w:val="auto"/>
        </w:rPr>
        <w:t>existed</w:t>
      </w:r>
      <w:r w:rsidRPr="00F64F5D">
        <w:rPr>
          <w:color w:val="auto"/>
        </w:rPr>
        <w:t xml:space="preserve"> in the electrolyte, the water content was determined</w:t>
      </w:r>
      <w:r w:rsidRPr="00F64F5D">
        <w:rPr>
          <w:rFonts w:hint="eastAsia"/>
          <w:color w:val="auto"/>
        </w:rPr>
        <w:t xml:space="preserve"> </w:t>
      </w:r>
      <w:r w:rsidRPr="00F64F5D">
        <w:rPr>
          <w:color w:val="auto"/>
        </w:rPr>
        <w:t xml:space="preserve">by Karl-Fischer titration (Metrohm KF 831 Coulometer), </w:t>
      </w:r>
      <w:r w:rsidRPr="00F64F5D">
        <w:rPr>
          <w:rFonts w:hint="eastAsia"/>
          <w:color w:val="auto"/>
        </w:rPr>
        <w:t xml:space="preserve">and </w:t>
      </w:r>
      <w:r w:rsidRPr="00F64F5D">
        <w:rPr>
          <w:color w:val="auto"/>
        </w:rPr>
        <w:t>the content of F</w:t>
      </w:r>
      <w:r w:rsidRPr="00F64F5D">
        <w:rPr>
          <w:color w:val="auto"/>
          <w:vertAlign w:val="superscript"/>
        </w:rPr>
        <w:t>−</w:t>
      </w:r>
      <w:r w:rsidRPr="00F64F5D">
        <w:rPr>
          <w:color w:val="auto"/>
        </w:rPr>
        <w:t xml:space="preserve"> </w:t>
      </w:r>
      <w:r w:rsidRPr="00F64F5D">
        <w:rPr>
          <w:rFonts w:hint="eastAsia"/>
          <w:color w:val="auto"/>
        </w:rPr>
        <w:t>or</w:t>
      </w:r>
      <w:r w:rsidRPr="00F64F5D">
        <w:rPr>
          <w:color w:val="auto"/>
        </w:rPr>
        <w:t xml:space="preserve"> Cl</w:t>
      </w:r>
      <w:r w:rsidRPr="00F64F5D">
        <w:rPr>
          <w:color w:val="auto"/>
          <w:vertAlign w:val="superscript"/>
        </w:rPr>
        <w:t>−</w:t>
      </w:r>
      <w:r w:rsidRPr="00F64F5D">
        <w:rPr>
          <w:rFonts w:hint="eastAsia"/>
          <w:color w:val="auto"/>
        </w:rPr>
        <w:t xml:space="preserve"> </w:t>
      </w:r>
      <w:r w:rsidRPr="00F64F5D">
        <w:rPr>
          <w:color w:val="auto"/>
        </w:rPr>
        <w:t>was measured by ion chromatography (DIONEX ICS-1000). The electrolyte viscosity was measured on a programmable rheometer (DV-III Ultra, Brookfield) at room temperature.</w:t>
      </w:r>
      <w:r w:rsidRPr="00F64F5D">
        <w:rPr>
          <w:rFonts w:hint="eastAsia"/>
          <w:color w:val="auto"/>
        </w:rPr>
        <w:t xml:space="preserve"> </w:t>
      </w:r>
      <w:r w:rsidRPr="00F64F5D">
        <w:rPr>
          <w:color w:val="auto"/>
        </w:rPr>
        <w:t>The ionic conductivity of the electrolyte solution</w:t>
      </w:r>
      <w:r w:rsidRPr="00F64F5D">
        <w:rPr>
          <w:rFonts w:hint="eastAsia"/>
          <w:color w:val="auto"/>
        </w:rPr>
        <w:t>s</w:t>
      </w:r>
      <w:r w:rsidRPr="00F64F5D">
        <w:rPr>
          <w:color w:val="auto"/>
        </w:rPr>
        <w:t xml:space="preserve"> was measured by a conductivity meter (DDS-301A, Shanghai INESA Scientific Instrument Co., Ltd.). The electrolyte flammability was tested by burning an electrolyte-soaked PE Celgard separator. The thermogravimetric tests were carried out using a </w:t>
      </w:r>
      <w:r w:rsidRPr="00F64F5D">
        <w:rPr>
          <w:rFonts w:hint="eastAsia"/>
          <w:color w:val="auto"/>
        </w:rPr>
        <w:t>Thermogravimetric Analyzer</w:t>
      </w:r>
      <w:r w:rsidRPr="00F64F5D">
        <w:rPr>
          <w:color w:val="auto"/>
        </w:rPr>
        <w:t xml:space="preserve"> (TA Instruments, Q5000IR) with a heating rate of 10 °C min</w:t>
      </w:r>
      <w:r w:rsidRPr="00F64F5D">
        <w:rPr>
          <w:color w:val="auto"/>
          <w:vertAlign w:val="superscript"/>
        </w:rPr>
        <w:t>-1</w:t>
      </w:r>
      <w:r w:rsidRPr="00F64F5D">
        <w:rPr>
          <w:color w:val="auto"/>
        </w:rPr>
        <w:t xml:space="preserve"> under Ar protection. The flash point was investigated using a SETA closed-cup flash-point tester following the ASTM D3278 standard method. The Raman spectrometer was LabRAM</w:t>
      </w:r>
      <w:r w:rsidRPr="00F64F5D">
        <w:rPr>
          <w:rFonts w:hint="eastAsia"/>
          <w:color w:val="auto"/>
        </w:rPr>
        <w:t xml:space="preserve"> </w:t>
      </w:r>
      <w:r w:rsidRPr="00F64F5D">
        <w:rPr>
          <w:color w:val="auto"/>
        </w:rPr>
        <w:t>HR800 (HORIBA Jobin Yvon Ltd.) with an exciting laser of 633 nm.</w:t>
      </w:r>
    </w:p>
    <w:p w14:paraId="5D86E949" w14:textId="77777777" w:rsidR="00A32C5E" w:rsidRPr="00F64F5D" w:rsidRDefault="00A32C5E" w:rsidP="00A32C5E">
      <w:pPr>
        <w:spacing w:beforeLines="50" w:before="156" w:line="360" w:lineRule="auto"/>
        <w:ind w:firstLineChars="0" w:firstLine="0"/>
        <w:rPr>
          <w:color w:val="auto"/>
        </w:rPr>
      </w:pPr>
      <w:r w:rsidRPr="00F64F5D">
        <w:rPr>
          <w:b/>
          <w:bCs/>
          <w:color w:val="auto"/>
        </w:rPr>
        <w:t>Preparation of cathodes</w:t>
      </w:r>
    </w:p>
    <w:p w14:paraId="1BB06EFD" w14:textId="77777777" w:rsidR="00A32C5E" w:rsidRPr="00F64F5D" w:rsidRDefault="00A32C5E" w:rsidP="00A32C5E">
      <w:pPr>
        <w:spacing w:beforeLines="50" w:before="156" w:line="360" w:lineRule="auto"/>
        <w:ind w:firstLineChars="0" w:firstLine="0"/>
        <w:rPr>
          <w:b/>
          <w:bCs/>
          <w:color w:val="auto"/>
        </w:rPr>
      </w:pPr>
      <w:r w:rsidRPr="00F64F5D">
        <w:rPr>
          <w:color w:val="auto"/>
        </w:rPr>
        <w:t>The transition metal oxide cathodes (LiNi</w:t>
      </w:r>
      <w:r w:rsidRPr="00F64F5D">
        <w:rPr>
          <w:color w:val="auto"/>
          <w:vertAlign w:val="subscript"/>
        </w:rPr>
        <w:t>0.8</w:t>
      </w:r>
      <w:r w:rsidRPr="00F64F5D">
        <w:rPr>
          <w:color w:val="auto"/>
        </w:rPr>
        <w:t>Mn</w:t>
      </w:r>
      <w:r w:rsidRPr="00F64F5D">
        <w:rPr>
          <w:color w:val="auto"/>
          <w:vertAlign w:val="subscript"/>
        </w:rPr>
        <w:t>0.1</w:t>
      </w:r>
      <w:r w:rsidRPr="00F64F5D">
        <w:rPr>
          <w:color w:val="auto"/>
        </w:rPr>
        <w:t>Co</w:t>
      </w:r>
      <w:r w:rsidRPr="00F64F5D">
        <w:rPr>
          <w:color w:val="auto"/>
          <w:vertAlign w:val="subscript"/>
        </w:rPr>
        <w:t>0.1</w:t>
      </w:r>
      <w:r w:rsidRPr="00F64F5D">
        <w:rPr>
          <w:color w:val="auto"/>
        </w:rPr>
        <w:t>O</w:t>
      </w:r>
      <w:r w:rsidRPr="00F64F5D">
        <w:rPr>
          <w:color w:val="auto"/>
          <w:vertAlign w:val="subscript"/>
        </w:rPr>
        <w:t>2</w:t>
      </w:r>
      <w:r w:rsidRPr="00F64F5D">
        <w:rPr>
          <w:color w:val="auto"/>
        </w:rPr>
        <w:t>, LiNi</w:t>
      </w:r>
      <w:r w:rsidRPr="00F64F5D">
        <w:rPr>
          <w:color w:val="auto"/>
          <w:vertAlign w:val="subscript"/>
        </w:rPr>
        <w:t>0.5</w:t>
      </w:r>
      <w:r w:rsidRPr="00F64F5D">
        <w:rPr>
          <w:color w:val="auto"/>
        </w:rPr>
        <w:t>Mn</w:t>
      </w:r>
      <w:r w:rsidRPr="00F64F5D">
        <w:rPr>
          <w:color w:val="auto"/>
          <w:vertAlign w:val="subscript"/>
        </w:rPr>
        <w:t>1.5</w:t>
      </w:r>
      <w:r w:rsidRPr="00F64F5D">
        <w:rPr>
          <w:color w:val="auto"/>
        </w:rPr>
        <w:t>O</w:t>
      </w:r>
      <w:r w:rsidRPr="00F64F5D">
        <w:rPr>
          <w:color w:val="auto"/>
          <w:vertAlign w:val="subscript"/>
        </w:rPr>
        <w:t>4</w:t>
      </w:r>
      <w:r w:rsidRPr="00F64F5D">
        <w:rPr>
          <w:color w:val="auto"/>
        </w:rPr>
        <w:t xml:space="preserve"> and LiFePO</w:t>
      </w:r>
      <w:r w:rsidRPr="00F64F5D">
        <w:rPr>
          <w:color w:val="auto"/>
          <w:vertAlign w:val="subscript"/>
        </w:rPr>
        <w:t>4</w:t>
      </w:r>
      <w:r w:rsidRPr="00F64F5D">
        <w:rPr>
          <w:color w:val="auto"/>
        </w:rPr>
        <w:t xml:space="preserve">) were prepared by mixing active materials, Super P conductive carbon and </w:t>
      </w:r>
      <w:r w:rsidRPr="00F64F5D">
        <w:rPr>
          <w:color w:val="auto"/>
        </w:rPr>
        <w:lastRenderedPageBreak/>
        <w:t>PVDF with a mass ratio 8:1:1 in N-methyl pyrrolidone</w:t>
      </w:r>
      <w:r w:rsidRPr="00F64F5D">
        <w:rPr>
          <w:rFonts w:hint="eastAsia"/>
          <w:color w:val="auto"/>
        </w:rPr>
        <w:t xml:space="preserve"> </w:t>
      </w:r>
      <w:r w:rsidRPr="00F64F5D">
        <w:rPr>
          <w:color w:val="auto"/>
        </w:rPr>
        <w:t xml:space="preserve">solvent to form homogeneous slurry. The slurry was coated onto Al current collector via a </w:t>
      </w:r>
      <w:r w:rsidRPr="00F64F5D">
        <w:rPr>
          <w:rFonts w:hint="eastAsia"/>
          <w:color w:val="auto"/>
        </w:rPr>
        <w:t>typical</w:t>
      </w:r>
      <w:r w:rsidRPr="00F64F5D">
        <w:rPr>
          <w:color w:val="auto"/>
        </w:rPr>
        <w:t xml:space="preserve"> doctor-blade coating method. After drying in a vacuum oven (120 ℃/2 h), the electrode film was cut into small disks with a diameter of 1.2 cm and then pressed by a pressure of 3 MPa. The mass loadings of these prepared electrodes were weighed separately before using, which are about</w:t>
      </w:r>
      <w:r w:rsidRPr="00F64F5D">
        <w:rPr>
          <w:rFonts w:hint="eastAsia"/>
          <w:color w:val="auto"/>
        </w:rPr>
        <w:t xml:space="preserve"> </w:t>
      </w:r>
      <w:r w:rsidRPr="00F64F5D">
        <w:rPr>
          <w:color w:val="auto"/>
        </w:rPr>
        <w:t>3</w:t>
      </w:r>
      <w:r w:rsidRPr="00F64F5D">
        <w:rPr>
          <w:rFonts w:hint="eastAsia"/>
          <w:color w:val="auto"/>
        </w:rPr>
        <w:t>-</w:t>
      </w:r>
      <w:r w:rsidRPr="00F64F5D">
        <w:rPr>
          <w:color w:val="auto"/>
        </w:rPr>
        <w:t>4 mg cm</w:t>
      </w:r>
      <w:r w:rsidRPr="00F64F5D">
        <w:rPr>
          <w:color w:val="auto"/>
          <w:vertAlign w:val="superscript"/>
        </w:rPr>
        <w:t>-2</w:t>
      </w:r>
      <w:r w:rsidRPr="00F64F5D">
        <w:rPr>
          <w:color w:val="auto"/>
        </w:rPr>
        <w:t xml:space="preserve">. </w:t>
      </w:r>
    </w:p>
    <w:p w14:paraId="5A9E8EBD"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Assembly of cells</w:t>
      </w:r>
    </w:p>
    <w:p w14:paraId="0FD6D6A8" w14:textId="77777777" w:rsidR="00A32C5E" w:rsidRPr="00F64F5D" w:rsidRDefault="00A32C5E" w:rsidP="00A32C5E">
      <w:pPr>
        <w:spacing w:line="360" w:lineRule="auto"/>
        <w:ind w:firstLineChars="0" w:firstLine="0"/>
        <w:rPr>
          <w:color w:val="auto"/>
        </w:rPr>
      </w:pPr>
      <w:r w:rsidRPr="00F64F5D">
        <w:rPr>
          <w:color w:val="auto"/>
        </w:rPr>
        <w:t>The as-prepared electrodes were assembled into 2032-coin cells of a two-electrode configuration with Celgard polyethylene separator in an Ar-filled dry glove box (</w:t>
      </w:r>
      <w:r w:rsidRPr="00F64F5D">
        <w:rPr>
          <w:rFonts w:hint="eastAsia"/>
          <w:color w:val="auto"/>
        </w:rPr>
        <w:t>M</w:t>
      </w:r>
      <w:r w:rsidRPr="00F64F5D">
        <w:rPr>
          <w:color w:val="auto"/>
        </w:rPr>
        <w:t>IKROUNA) containing less than 0.5ppm water and O</w:t>
      </w:r>
      <w:r w:rsidRPr="00F64F5D">
        <w:rPr>
          <w:color w:val="auto"/>
          <w:vertAlign w:val="subscript"/>
        </w:rPr>
        <w:t>2</w:t>
      </w:r>
      <w:r w:rsidRPr="00F64F5D">
        <w:rPr>
          <w:color w:val="auto"/>
        </w:rPr>
        <w:t>. The electrolyte contained LiPF</w:t>
      </w:r>
      <w:r w:rsidRPr="00F64F5D">
        <w:rPr>
          <w:color w:val="auto"/>
          <w:vertAlign w:val="subscript"/>
        </w:rPr>
        <w:t>6</w:t>
      </w:r>
      <w:r w:rsidRPr="00F64F5D">
        <w:rPr>
          <w:color w:val="auto"/>
        </w:rPr>
        <w:t xml:space="preserve"> or LiFNFSI salt in the commercial carbonate solvents or synthesized phosphate solvents. The pouch cells were fabricated in Shanghai Institute of Space Power-Sources, and the used NCM811 cathode and Li</w:t>
      </w:r>
      <w:r w:rsidRPr="00F64F5D">
        <w:rPr>
          <w:rFonts w:hint="eastAsia"/>
          <w:color w:val="auto"/>
        </w:rPr>
        <w:t xml:space="preserve"> </w:t>
      </w:r>
      <w:r w:rsidRPr="00F64F5D">
        <w:rPr>
          <w:color w:val="auto"/>
        </w:rPr>
        <w:t xml:space="preserve">metal anode were all commercial electrodes. </w:t>
      </w:r>
    </w:p>
    <w:p w14:paraId="3FF5B762"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Electrochemical measurements</w:t>
      </w:r>
    </w:p>
    <w:p w14:paraId="508907F6" w14:textId="77777777" w:rsidR="00A32C5E" w:rsidRPr="00F64F5D" w:rsidRDefault="00A32C5E" w:rsidP="00A32C5E">
      <w:pPr>
        <w:spacing w:line="360" w:lineRule="auto"/>
        <w:ind w:firstLineChars="0" w:firstLine="0"/>
        <w:rPr>
          <w:color w:val="auto"/>
        </w:rPr>
      </w:pPr>
      <w:r w:rsidRPr="00F64F5D">
        <w:rPr>
          <w:color w:val="auto"/>
        </w:rPr>
        <w:t xml:space="preserve">Cyclic voltammetric studies of the electrolyte solutions were conducted in a half-cell using a CHI760A electrochemical workstation. </w:t>
      </w:r>
      <w:r w:rsidRPr="00F64F5D">
        <w:rPr>
          <w:rFonts w:hint="eastAsia"/>
          <w:color w:val="auto"/>
        </w:rPr>
        <w:t>S</w:t>
      </w:r>
      <w:r w:rsidRPr="00F64F5D">
        <w:rPr>
          <w:color w:val="auto"/>
        </w:rPr>
        <w:t xml:space="preserve">tainless steel or Al foil </w:t>
      </w:r>
      <w:r w:rsidRPr="00F64F5D">
        <w:rPr>
          <w:rFonts w:hint="eastAsia"/>
          <w:color w:val="auto"/>
        </w:rPr>
        <w:t xml:space="preserve">served as </w:t>
      </w:r>
      <w:r w:rsidRPr="00F64F5D">
        <w:rPr>
          <w:color w:val="auto"/>
        </w:rPr>
        <w:t>working electrodes</w:t>
      </w:r>
      <w:r w:rsidRPr="00F64F5D">
        <w:rPr>
          <w:rFonts w:hint="eastAsia"/>
          <w:color w:val="auto"/>
        </w:rPr>
        <w:t>,</w:t>
      </w:r>
      <w:r w:rsidRPr="00F64F5D">
        <w:rPr>
          <w:color w:val="auto"/>
        </w:rPr>
        <w:t xml:space="preserve"> and Li metal foil w</w:t>
      </w:r>
      <w:r w:rsidRPr="00F64F5D">
        <w:rPr>
          <w:rFonts w:hint="eastAsia"/>
          <w:color w:val="auto"/>
        </w:rPr>
        <w:t>as</w:t>
      </w:r>
      <w:r w:rsidRPr="00F64F5D">
        <w:rPr>
          <w:color w:val="auto"/>
        </w:rPr>
        <w:t xml:space="preserve"> used as both the counter and reference electrodes. The Li||Cu</w:t>
      </w:r>
      <w:r w:rsidRPr="00F64F5D">
        <w:rPr>
          <w:rFonts w:hint="eastAsia"/>
          <w:color w:val="auto"/>
        </w:rPr>
        <w:t xml:space="preserve"> half</w:t>
      </w:r>
      <w:r w:rsidRPr="00F64F5D">
        <w:rPr>
          <w:color w:val="auto"/>
        </w:rPr>
        <w:t>-cells were used to investigate the cycling stability of Li plating/stripping in different</w:t>
      </w:r>
      <w:r w:rsidRPr="00F64F5D">
        <w:rPr>
          <w:rFonts w:hint="eastAsia"/>
          <w:color w:val="auto"/>
        </w:rPr>
        <w:t xml:space="preserve"> </w:t>
      </w:r>
      <w:r w:rsidRPr="00F64F5D">
        <w:rPr>
          <w:color w:val="auto"/>
        </w:rPr>
        <w:t>electrolytes. The Coulombic efficiency (CE) of Li plating and stripping was calculated from the ratio of the Li removed from the Cu substrate to that deposited in the same cycle. T</w:t>
      </w:r>
      <w:r w:rsidRPr="00F64F5D">
        <w:rPr>
          <w:rFonts w:hint="eastAsia"/>
          <w:color w:val="auto"/>
        </w:rPr>
        <w:t>h</w:t>
      </w:r>
      <w:r w:rsidRPr="00F64F5D">
        <w:rPr>
          <w:color w:val="auto"/>
        </w:rPr>
        <w:t>e detailed procedure was as followed: ten pre-cycles between 0 and 1 V at 0.1 mA cm</w:t>
      </w:r>
      <w:r w:rsidRPr="00F64F5D">
        <w:rPr>
          <w:color w:val="auto"/>
          <w:vertAlign w:val="superscript"/>
        </w:rPr>
        <w:t>-2</w:t>
      </w:r>
      <w:r w:rsidRPr="00F64F5D">
        <w:rPr>
          <w:color w:val="auto"/>
        </w:rPr>
        <w:t xml:space="preserve"> were initialized to clean the Cu electrode surface, and then cycling was done by depositing 0.5 mAh cm</w:t>
      </w:r>
      <w:r w:rsidRPr="00F64F5D">
        <w:rPr>
          <w:color w:val="auto"/>
          <w:vertAlign w:val="superscript"/>
        </w:rPr>
        <w:t>-2</w:t>
      </w:r>
      <w:r w:rsidRPr="00F64F5D">
        <w:rPr>
          <w:color w:val="auto"/>
        </w:rPr>
        <w:t xml:space="preserve"> of Li onto the Cu electrode followed by stripping to 1 V </w:t>
      </w:r>
      <w:bookmarkStart w:id="11" w:name="_Hlk92826449"/>
      <w:r w:rsidRPr="00F64F5D">
        <w:rPr>
          <w:color w:val="auto"/>
        </w:rPr>
        <w:t>under 0.5 mA cm</w:t>
      </w:r>
      <w:r w:rsidRPr="00F64F5D">
        <w:rPr>
          <w:color w:val="auto"/>
          <w:vertAlign w:val="superscript"/>
        </w:rPr>
        <w:t>−2</w:t>
      </w:r>
      <w:r w:rsidRPr="00F64F5D">
        <w:rPr>
          <w:color w:val="auto"/>
        </w:rPr>
        <w:t xml:space="preserve"> current density</w:t>
      </w:r>
      <w:bookmarkEnd w:id="11"/>
      <w:r w:rsidRPr="00F64F5D">
        <w:rPr>
          <w:color w:val="auto"/>
        </w:rPr>
        <w:t>. The average</w:t>
      </w:r>
      <w:r w:rsidRPr="00F64F5D">
        <w:rPr>
          <w:rFonts w:hint="eastAsia"/>
          <w:color w:val="auto"/>
        </w:rPr>
        <w:t xml:space="preserve"> </w:t>
      </w:r>
      <w:r w:rsidRPr="00F64F5D">
        <w:rPr>
          <w:color w:val="auto"/>
        </w:rPr>
        <w:t>CE is calculated by dividing the total stripping capacity by the total deposition</w:t>
      </w:r>
      <w:r w:rsidRPr="00F64F5D">
        <w:rPr>
          <w:rFonts w:hint="eastAsia"/>
          <w:color w:val="auto"/>
        </w:rPr>
        <w:t xml:space="preserve"> </w:t>
      </w:r>
      <w:r w:rsidRPr="00F64F5D">
        <w:rPr>
          <w:color w:val="auto"/>
        </w:rPr>
        <w:t>capacity after the formation cycle. For the average CE test</w:t>
      </w:r>
      <w:r w:rsidRPr="00F64F5D">
        <w:rPr>
          <w:color w:val="auto"/>
          <w:vertAlign w:val="superscript"/>
        </w:rPr>
        <w:t>2, 3</w:t>
      </w:r>
      <w:r w:rsidRPr="00F64F5D">
        <w:rPr>
          <w:color w:val="auto"/>
        </w:rPr>
        <w:t>, a standard protocol</w:t>
      </w:r>
      <w:r w:rsidRPr="00F64F5D">
        <w:rPr>
          <w:rFonts w:hint="eastAsia"/>
          <w:color w:val="auto"/>
        </w:rPr>
        <w:t xml:space="preserve"> </w:t>
      </w:r>
      <w:r w:rsidRPr="00F64F5D">
        <w:rPr>
          <w:color w:val="auto"/>
        </w:rPr>
        <w:t>was followed: (1) perform one initial formation cycle with Li deposition of</w:t>
      </w:r>
      <w:r w:rsidRPr="00F64F5D">
        <w:rPr>
          <w:rFonts w:hint="eastAsia"/>
          <w:color w:val="auto"/>
        </w:rPr>
        <w:t xml:space="preserve"> </w:t>
      </w:r>
      <w:r w:rsidRPr="00F64F5D">
        <w:rPr>
          <w:color w:val="auto"/>
        </w:rPr>
        <w:t>5 mAh cm</w:t>
      </w:r>
      <w:r w:rsidRPr="00F64F5D">
        <w:rPr>
          <w:color w:val="auto"/>
          <w:vertAlign w:val="superscript"/>
        </w:rPr>
        <w:t>−2</w:t>
      </w:r>
      <w:r w:rsidRPr="00F64F5D">
        <w:rPr>
          <w:color w:val="auto"/>
        </w:rPr>
        <w:t xml:space="preserve"> on Cu under 0.5 mA cm</w:t>
      </w:r>
      <w:r w:rsidRPr="00F64F5D">
        <w:rPr>
          <w:color w:val="auto"/>
          <w:vertAlign w:val="superscript"/>
        </w:rPr>
        <w:t>−2</w:t>
      </w:r>
      <w:r w:rsidRPr="00F64F5D">
        <w:rPr>
          <w:color w:val="auto"/>
        </w:rPr>
        <w:t xml:space="preserve"> current density and stripping to 1 V; (2)</w:t>
      </w:r>
      <w:r w:rsidRPr="00F64F5D">
        <w:rPr>
          <w:rFonts w:hint="eastAsia"/>
          <w:color w:val="auto"/>
        </w:rPr>
        <w:t xml:space="preserve"> </w:t>
      </w:r>
      <w:r w:rsidRPr="00F64F5D">
        <w:rPr>
          <w:color w:val="auto"/>
        </w:rPr>
        <w:t>deposit 5 mAh cm</w:t>
      </w:r>
      <w:r w:rsidRPr="00F64F5D">
        <w:rPr>
          <w:color w:val="auto"/>
          <w:vertAlign w:val="superscript"/>
        </w:rPr>
        <w:t>−2</w:t>
      </w:r>
      <w:r w:rsidRPr="00F64F5D">
        <w:rPr>
          <w:color w:val="auto"/>
        </w:rPr>
        <w:t xml:space="preserve"> Li on Cu under </w:t>
      </w:r>
      <w:r w:rsidRPr="00F64F5D">
        <w:rPr>
          <w:color w:val="auto"/>
        </w:rPr>
        <w:lastRenderedPageBreak/>
        <w:t>0.5 mA cm</w:t>
      </w:r>
      <w:r w:rsidRPr="00F64F5D">
        <w:rPr>
          <w:color w:val="auto"/>
          <w:vertAlign w:val="superscript"/>
        </w:rPr>
        <w:t>−2</w:t>
      </w:r>
      <w:r w:rsidRPr="00F64F5D">
        <w:rPr>
          <w:color w:val="auto"/>
        </w:rPr>
        <w:t xml:space="preserve"> as a Li reservoir; (3) repeatedly</w:t>
      </w:r>
      <w:r w:rsidRPr="00F64F5D">
        <w:rPr>
          <w:rFonts w:hint="eastAsia"/>
          <w:color w:val="auto"/>
        </w:rPr>
        <w:t xml:space="preserve"> </w:t>
      </w:r>
      <w:r w:rsidRPr="00F64F5D">
        <w:rPr>
          <w:color w:val="auto"/>
        </w:rPr>
        <w:t>strip/deposit Li of 1 mAh cm</w:t>
      </w:r>
      <w:r w:rsidRPr="00F64F5D">
        <w:rPr>
          <w:color w:val="auto"/>
          <w:vertAlign w:val="superscript"/>
        </w:rPr>
        <w:t>−2</w:t>
      </w:r>
      <w:r w:rsidRPr="00F64F5D">
        <w:rPr>
          <w:color w:val="auto"/>
        </w:rPr>
        <w:t xml:space="preserve"> under 0.5 mA cm</w:t>
      </w:r>
      <w:r w:rsidRPr="00F64F5D">
        <w:rPr>
          <w:color w:val="auto"/>
          <w:vertAlign w:val="superscript"/>
        </w:rPr>
        <w:t>−2</w:t>
      </w:r>
      <w:r w:rsidRPr="00F64F5D">
        <w:rPr>
          <w:color w:val="auto"/>
        </w:rPr>
        <w:t xml:space="preserve"> for 10 cycles; (4) strip all Li to</w:t>
      </w:r>
      <w:r w:rsidRPr="00F64F5D">
        <w:rPr>
          <w:rFonts w:hint="eastAsia"/>
          <w:color w:val="auto"/>
        </w:rPr>
        <w:t xml:space="preserve"> </w:t>
      </w:r>
      <w:r w:rsidRPr="00F64F5D">
        <w:rPr>
          <w:color w:val="auto"/>
        </w:rPr>
        <w:t>1 V. The Li-ion transference number (t</w:t>
      </w:r>
      <w:r w:rsidRPr="00F64F5D">
        <w:rPr>
          <w:color w:val="auto"/>
          <w:vertAlign w:val="subscript"/>
        </w:rPr>
        <w:t>Li</w:t>
      </w:r>
      <w:r w:rsidRPr="00F64F5D">
        <w:rPr>
          <w:color w:val="auto"/>
          <w:vertAlign w:val="superscript"/>
        </w:rPr>
        <w:t>+</w:t>
      </w:r>
      <w:r w:rsidRPr="00F64F5D">
        <w:rPr>
          <w:color w:val="auto"/>
        </w:rPr>
        <w:t>) was measured and calculated in accordance with the Bruce-Vincent-Evans equation</w:t>
      </w:r>
      <w:r w:rsidRPr="00F64F5D">
        <w:rPr>
          <w:color w:val="auto"/>
          <w:vertAlign w:val="superscript"/>
        </w:rPr>
        <w:t>4</w:t>
      </w:r>
      <w:r w:rsidRPr="00F64F5D">
        <w:rPr>
          <w:color w:val="auto"/>
        </w:rPr>
        <w:t>. The anodic stability of the electrolyte was investigated using LSV test in Li||Al coin-typed cells. The corrosion behavior of the electrolyte on Al current collector was performed by using chronoamperometry test at 4.5 V in Li||Al coin-typed cells.</w:t>
      </w:r>
      <w:r w:rsidRPr="00F64F5D">
        <w:rPr>
          <w:rFonts w:hint="eastAsia"/>
          <w:color w:val="auto"/>
        </w:rPr>
        <w:t xml:space="preserve"> </w:t>
      </w:r>
      <w:r w:rsidRPr="00F64F5D">
        <w:rPr>
          <w:color w:val="auto"/>
        </w:rPr>
        <w:t>The AC impedance spectroscopy of cells at different cycles was measured in Autolab (PGSTAT302N, Metrohm) in the frequency range from 1 MHz to 0.01 Hz, respectively. To evaluate electrochemical performance, we carried out a galvanostatic charge-discharge cycling test at different operating temperature on LAND-CT 2001A (Wuhan, China) and NEWARE-CT 4008 (Shenzhen, China) Battery Test Systems. Li symmetric cells were assembled with Li metal as the working and counter electrodes with Celgard separators in different electrolytes. The as-prepared transition metal oxide cathodes were assembled into 2032-coin full cells of a two-electrode configuration in an Ar-filled dry glove box (MIKROUNA) containing less than 0.</w:t>
      </w:r>
      <w:r w:rsidRPr="00F64F5D">
        <w:rPr>
          <w:rFonts w:hint="eastAsia"/>
          <w:color w:val="auto"/>
        </w:rPr>
        <w:t>5</w:t>
      </w:r>
      <w:r w:rsidRPr="00F64F5D">
        <w:rPr>
          <w:color w:val="auto"/>
        </w:rPr>
        <w:t>ppm H</w:t>
      </w:r>
      <w:r w:rsidRPr="00F64F5D">
        <w:rPr>
          <w:color w:val="auto"/>
          <w:vertAlign w:val="subscript"/>
        </w:rPr>
        <w:t>2</w:t>
      </w:r>
      <w:r w:rsidRPr="00F64F5D">
        <w:rPr>
          <w:color w:val="auto"/>
        </w:rPr>
        <w:t>O and O</w:t>
      </w:r>
      <w:r w:rsidRPr="00F64F5D">
        <w:rPr>
          <w:color w:val="auto"/>
          <w:vertAlign w:val="subscript"/>
        </w:rPr>
        <w:t>2</w:t>
      </w:r>
      <w:r w:rsidRPr="00F64F5D">
        <w:rPr>
          <w:color w:val="auto"/>
        </w:rPr>
        <w:t>. The electrolyte contained 1 mol L</w:t>
      </w:r>
      <w:r w:rsidRPr="00F64F5D">
        <w:rPr>
          <w:color w:val="auto"/>
          <w:vertAlign w:val="superscript"/>
        </w:rPr>
        <w:t>-1</w:t>
      </w:r>
      <w:r w:rsidRPr="00F64F5D">
        <w:rPr>
          <w:color w:val="auto"/>
        </w:rPr>
        <w:t xml:space="preserve"> LiPF</w:t>
      </w:r>
      <w:r w:rsidRPr="00F64F5D">
        <w:rPr>
          <w:color w:val="auto"/>
          <w:vertAlign w:val="subscript"/>
        </w:rPr>
        <w:t>6</w:t>
      </w:r>
      <w:r w:rsidRPr="00F64F5D">
        <w:rPr>
          <w:color w:val="auto"/>
        </w:rPr>
        <w:t>/EC-DMC, or 0.8 mol L</w:t>
      </w:r>
      <w:r w:rsidRPr="00F64F5D">
        <w:rPr>
          <w:color w:val="auto"/>
          <w:vertAlign w:val="superscript"/>
        </w:rPr>
        <w:t>-1</w:t>
      </w:r>
      <w:r w:rsidRPr="00F64F5D">
        <w:rPr>
          <w:color w:val="auto"/>
        </w:rPr>
        <w:t xml:space="preserve"> LiFNFSI/phosphate. The specific capacities calculations were based on the mass of cathode active materials. Meanwhile, all the related cells would be activated by a small current before cycling, and the capacity retention was calculated against the second cycle.</w:t>
      </w:r>
    </w:p>
    <w:p w14:paraId="34034EA5"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Characterization of electrodes</w:t>
      </w:r>
    </w:p>
    <w:p w14:paraId="7DECE774" w14:textId="77777777" w:rsidR="00A32C5E" w:rsidRPr="00F64F5D" w:rsidRDefault="00A32C5E" w:rsidP="00A32C5E">
      <w:pPr>
        <w:spacing w:line="360" w:lineRule="auto"/>
        <w:ind w:firstLineChars="0" w:firstLine="0"/>
        <w:rPr>
          <w:color w:val="auto"/>
        </w:rPr>
      </w:pPr>
      <w:r w:rsidRPr="00F64F5D">
        <w:rPr>
          <w:color w:val="auto"/>
        </w:rPr>
        <w:t xml:space="preserve">The morphologies of cycled cathodes and anodes were observed by FEI Nova Nano-scanning electron microscope (SEM). Firstly, cells were disassembled in the glove box and then the obtained electrodes were immersed in EC-DMC mixed solvents and then washed by anhydrous DMC to remove any electrolyte salt residuals. To avoid exposure to air, the dried samples were sealed in an air-isolating container and transferred quickly into the SEM equipment under the protection of Ar flow. The X-ray photoelectron spectroscopy (XPS) analysis was performed using a Kratos Axis UltraDLD spectrometer (Kratos Analytical-A Shimadzu Group Company) with monochromatic Al Ka source (1486.6 eV). </w:t>
      </w:r>
      <w:bookmarkStart w:id="12" w:name="_Hlk62655163"/>
      <w:r w:rsidRPr="00F64F5D">
        <w:rPr>
          <w:color w:val="auto"/>
        </w:rPr>
        <w:t xml:space="preserve">The electrode samples after cycling were pretreated </w:t>
      </w:r>
      <w:r w:rsidRPr="00F64F5D">
        <w:rPr>
          <w:rFonts w:hint="eastAsia"/>
          <w:color w:val="auto"/>
        </w:rPr>
        <w:t>in</w:t>
      </w:r>
      <w:r w:rsidRPr="00F64F5D">
        <w:rPr>
          <w:color w:val="auto"/>
        </w:rPr>
        <w:t xml:space="preserve"> the </w:t>
      </w:r>
      <w:r w:rsidRPr="00F64F5D">
        <w:rPr>
          <w:color w:val="auto"/>
        </w:rPr>
        <w:lastRenderedPageBreak/>
        <w:t xml:space="preserve">same </w:t>
      </w:r>
      <w:r w:rsidRPr="00F64F5D">
        <w:rPr>
          <w:rFonts w:hint="eastAsia"/>
          <w:color w:val="auto"/>
        </w:rPr>
        <w:t xml:space="preserve">way </w:t>
      </w:r>
      <w:r w:rsidRPr="00F64F5D">
        <w:rPr>
          <w:color w:val="auto"/>
        </w:rPr>
        <w:t>as the SEM measurement.</w:t>
      </w:r>
      <w:bookmarkEnd w:id="12"/>
      <w:r w:rsidRPr="00F64F5D">
        <w:rPr>
          <w:color w:val="auto"/>
        </w:rPr>
        <w:t xml:space="preserve"> Before transferring the samples to the equipment, an air-isolating container with protective Ar flow was used to avoid moisture/air exposure. Under slot mode, the analysis area was 700 ×300 μm and analysis chamber pressure was less than 5 × 10</w:t>
      </w:r>
      <w:r w:rsidRPr="00F64F5D">
        <w:rPr>
          <w:color w:val="auto"/>
          <w:vertAlign w:val="superscript"/>
        </w:rPr>
        <w:t>−9</w:t>
      </w:r>
      <w:r w:rsidRPr="00F64F5D">
        <w:rPr>
          <w:color w:val="auto"/>
        </w:rPr>
        <w:t xml:space="preserve"> Torr. The binding energy was calibrated according to the C 1s peak (284.8 eV) of adventitious carbon on the analyzed sample surface. The contents of different species in the SEI</w:t>
      </w:r>
      <w:r w:rsidRPr="00F64F5D">
        <w:rPr>
          <w:rFonts w:hint="eastAsia"/>
          <w:color w:val="auto"/>
        </w:rPr>
        <w:t xml:space="preserve"> </w:t>
      </w:r>
      <w:r w:rsidRPr="00F64F5D">
        <w:rPr>
          <w:color w:val="auto"/>
        </w:rPr>
        <w:t>and CEI layers were obtained by fitting the whole XPS spectra using CasaXPS software. The structure and distribution of the constituent elements at different depths of the cycled NCM cathodes were characterized by XRD (D8 Advance, Bruker Corp., Germany) with Cu-Kα radiation (λ = 0.15418 nm) at 40 kV and the time-of-flight secondary ion mass</w:t>
      </w:r>
      <w:r w:rsidRPr="00F64F5D">
        <w:rPr>
          <w:rFonts w:hint="eastAsia"/>
          <w:color w:val="auto"/>
        </w:rPr>
        <w:t xml:space="preserve"> </w:t>
      </w:r>
      <w:r w:rsidRPr="00F64F5D">
        <w:rPr>
          <w:color w:val="auto"/>
        </w:rPr>
        <w:t>spectrometry (TOF-SIMS) (</w:t>
      </w:r>
      <w:r w:rsidRPr="00F64F5D">
        <w:rPr>
          <w:rFonts w:hint="eastAsia"/>
          <w:color w:val="auto"/>
        </w:rPr>
        <w:t>GAIA3 GMU Model 2016</w:t>
      </w:r>
      <w:r w:rsidRPr="00F64F5D">
        <w:rPr>
          <w:color w:val="auto"/>
        </w:rPr>
        <w:t xml:space="preserve">, Czech). </w:t>
      </w:r>
      <w:r w:rsidRPr="00F64F5D">
        <w:rPr>
          <w:rFonts w:hint="eastAsia"/>
          <w:color w:val="auto"/>
        </w:rPr>
        <w:t>T</w:t>
      </w:r>
      <w:r w:rsidRPr="00F64F5D">
        <w:rPr>
          <w:color w:val="auto"/>
        </w:rPr>
        <w:t>hese cathode</w:t>
      </w:r>
      <w:r w:rsidRPr="00F64F5D">
        <w:rPr>
          <w:rFonts w:hint="eastAsia"/>
          <w:color w:val="auto"/>
        </w:rPr>
        <w:t xml:space="preserve"> sample</w:t>
      </w:r>
      <w:r w:rsidRPr="00F64F5D">
        <w:rPr>
          <w:color w:val="auto"/>
        </w:rPr>
        <w:t xml:space="preserve">s after cycling were pretreated as the SEM measurement. </w:t>
      </w:r>
      <w:bookmarkStart w:id="13" w:name="_Hlk71746942"/>
      <w:r w:rsidRPr="00F64F5D">
        <w:rPr>
          <w:color w:val="auto"/>
        </w:rPr>
        <w:t>The thermal stabilit</w:t>
      </w:r>
      <w:r w:rsidRPr="00F64F5D">
        <w:rPr>
          <w:rFonts w:hint="eastAsia"/>
          <w:color w:val="auto"/>
        </w:rPr>
        <w:t>y</w:t>
      </w:r>
      <w:r w:rsidRPr="00F64F5D">
        <w:rPr>
          <w:color w:val="auto"/>
        </w:rPr>
        <w:t xml:space="preserve"> of SEI </w:t>
      </w:r>
      <w:r w:rsidRPr="00F64F5D">
        <w:rPr>
          <w:rFonts w:hint="eastAsia"/>
          <w:color w:val="auto"/>
        </w:rPr>
        <w:t>layers</w:t>
      </w:r>
      <w:r w:rsidRPr="00F64F5D">
        <w:rPr>
          <w:color w:val="auto"/>
        </w:rPr>
        <w:t xml:space="preserve"> on cycled Li electrodes in different electrolytes w</w:t>
      </w:r>
      <w:r w:rsidRPr="00F64F5D">
        <w:rPr>
          <w:rFonts w:hint="eastAsia"/>
          <w:color w:val="auto"/>
        </w:rPr>
        <w:t>as</w:t>
      </w:r>
      <w:r w:rsidRPr="00F64F5D">
        <w:rPr>
          <w:color w:val="auto"/>
        </w:rPr>
        <w:t xml:space="preserve"> tested by</w:t>
      </w:r>
      <w:r w:rsidRPr="00F64F5D">
        <w:rPr>
          <w:rFonts w:hint="eastAsia"/>
          <w:color w:val="auto"/>
        </w:rPr>
        <w:t xml:space="preserve"> Differential Scanning </w:t>
      </w:r>
      <w:r w:rsidRPr="00F64F5D">
        <w:rPr>
          <w:color w:val="auto"/>
        </w:rPr>
        <w:t>Calorimeter (TA Instruments, DSC 8000) with a heating rate of 10 °C min</w:t>
      </w:r>
      <w:r w:rsidRPr="00F64F5D">
        <w:rPr>
          <w:color w:val="auto"/>
          <w:vertAlign w:val="superscript"/>
        </w:rPr>
        <w:t>-1</w:t>
      </w:r>
      <w:r w:rsidRPr="00F64F5D">
        <w:rPr>
          <w:color w:val="auto"/>
        </w:rPr>
        <w:t xml:space="preserve"> under Ar protection.</w:t>
      </w:r>
    </w:p>
    <w:bookmarkEnd w:id="13"/>
    <w:p w14:paraId="04785357" w14:textId="77777777" w:rsidR="00A32C5E" w:rsidRPr="00F64F5D" w:rsidRDefault="00A32C5E" w:rsidP="00A32C5E">
      <w:pPr>
        <w:spacing w:beforeLines="50" w:before="156" w:line="360" w:lineRule="auto"/>
        <w:ind w:firstLineChars="0" w:firstLine="0"/>
        <w:rPr>
          <w:b/>
          <w:bCs/>
          <w:color w:val="auto"/>
        </w:rPr>
      </w:pPr>
      <w:r w:rsidRPr="00F64F5D">
        <w:rPr>
          <w:b/>
          <w:bCs/>
          <w:color w:val="auto"/>
        </w:rPr>
        <w:t>Computation details</w:t>
      </w:r>
    </w:p>
    <w:p w14:paraId="1721F05F" w14:textId="77777777" w:rsidR="00A32C5E" w:rsidRPr="00F64F5D" w:rsidRDefault="00A32C5E" w:rsidP="00A32C5E">
      <w:pPr>
        <w:spacing w:line="360" w:lineRule="auto"/>
        <w:ind w:firstLineChars="0" w:firstLine="0"/>
        <w:rPr>
          <w:color w:val="auto"/>
        </w:rPr>
      </w:pPr>
      <w:r w:rsidRPr="00F64F5D">
        <w:rPr>
          <w:color w:val="auto"/>
        </w:rPr>
        <w:t>The optimizing</w:t>
      </w:r>
      <w:r w:rsidRPr="00F64F5D">
        <w:rPr>
          <w:rFonts w:hint="eastAsia"/>
          <w:color w:val="auto"/>
        </w:rPr>
        <w:t xml:space="preserve"> simulations of LiPF</w:t>
      </w:r>
      <w:r w:rsidRPr="00F64F5D">
        <w:rPr>
          <w:rFonts w:hint="eastAsia"/>
          <w:color w:val="auto"/>
          <w:vertAlign w:val="subscript"/>
        </w:rPr>
        <w:t>6</w:t>
      </w:r>
      <w:r w:rsidRPr="00F64F5D">
        <w:rPr>
          <w:rFonts w:hint="eastAsia"/>
          <w:color w:val="auto"/>
        </w:rPr>
        <w:t>, C</w:t>
      </w:r>
      <w:r w:rsidRPr="00F64F5D">
        <w:rPr>
          <w:rFonts w:hint="eastAsia"/>
          <w:color w:val="auto"/>
          <w:vertAlign w:val="subscript"/>
        </w:rPr>
        <w:t>3</w:t>
      </w:r>
      <w:r w:rsidRPr="00F64F5D">
        <w:rPr>
          <w:rFonts w:hint="eastAsia"/>
          <w:color w:val="auto"/>
        </w:rPr>
        <w:t>H</w:t>
      </w:r>
      <w:r w:rsidRPr="00F64F5D">
        <w:rPr>
          <w:rFonts w:hint="eastAsia"/>
          <w:color w:val="auto"/>
          <w:vertAlign w:val="subscript"/>
        </w:rPr>
        <w:t>4</w:t>
      </w:r>
      <w:r w:rsidRPr="00F64F5D">
        <w:rPr>
          <w:rFonts w:hint="eastAsia"/>
          <w:color w:val="auto"/>
        </w:rPr>
        <w:t>O</w:t>
      </w:r>
      <w:r w:rsidRPr="00F64F5D">
        <w:rPr>
          <w:rFonts w:hint="eastAsia"/>
          <w:color w:val="auto"/>
          <w:vertAlign w:val="subscript"/>
        </w:rPr>
        <w:t>3</w:t>
      </w:r>
      <w:r w:rsidRPr="00F64F5D">
        <w:rPr>
          <w:rFonts w:hint="eastAsia"/>
          <w:color w:val="auto"/>
        </w:rPr>
        <w:t xml:space="preserve"> (EC), C</w:t>
      </w:r>
      <w:r w:rsidRPr="00F64F5D">
        <w:rPr>
          <w:rFonts w:hint="eastAsia"/>
          <w:color w:val="auto"/>
          <w:vertAlign w:val="subscript"/>
        </w:rPr>
        <w:t>3</w:t>
      </w:r>
      <w:r w:rsidRPr="00F64F5D">
        <w:rPr>
          <w:rFonts w:hint="eastAsia"/>
          <w:color w:val="auto"/>
        </w:rPr>
        <w:t>H</w:t>
      </w:r>
      <w:r w:rsidRPr="00F64F5D">
        <w:rPr>
          <w:rFonts w:hint="eastAsia"/>
          <w:color w:val="auto"/>
          <w:vertAlign w:val="subscript"/>
        </w:rPr>
        <w:t>6</w:t>
      </w:r>
      <w:r w:rsidRPr="00F64F5D">
        <w:rPr>
          <w:rFonts w:hint="eastAsia"/>
          <w:color w:val="auto"/>
        </w:rPr>
        <w:t>O</w:t>
      </w:r>
      <w:r w:rsidRPr="00F64F5D">
        <w:rPr>
          <w:rFonts w:hint="eastAsia"/>
          <w:color w:val="auto"/>
          <w:vertAlign w:val="subscript"/>
        </w:rPr>
        <w:t>3</w:t>
      </w:r>
      <w:r w:rsidRPr="00F64F5D">
        <w:rPr>
          <w:rFonts w:hint="eastAsia"/>
          <w:color w:val="auto"/>
        </w:rPr>
        <w:t xml:space="preserve"> (DMC), LiC</w:t>
      </w:r>
      <w:r w:rsidRPr="00F64F5D">
        <w:rPr>
          <w:rFonts w:hint="eastAsia"/>
          <w:color w:val="auto"/>
          <w:vertAlign w:val="subscript"/>
        </w:rPr>
        <w:t>4</w:t>
      </w:r>
      <w:r w:rsidRPr="00F64F5D">
        <w:rPr>
          <w:rFonts w:hint="eastAsia"/>
          <w:color w:val="auto"/>
        </w:rPr>
        <w:t>O</w:t>
      </w:r>
      <w:r w:rsidRPr="00F64F5D">
        <w:rPr>
          <w:rFonts w:hint="eastAsia"/>
          <w:color w:val="auto"/>
          <w:vertAlign w:val="subscript"/>
        </w:rPr>
        <w:t>2</w:t>
      </w:r>
      <w:r w:rsidRPr="00F64F5D">
        <w:rPr>
          <w:rFonts w:hint="eastAsia"/>
          <w:color w:val="auto"/>
        </w:rPr>
        <w:t>F</w:t>
      </w:r>
      <w:r w:rsidRPr="00F64F5D">
        <w:rPr>
          <w:rFonts w:hint="eastAsia"/>
          <w:color w:val="auto"/>
          <w:vertAlign w:val="subscript"/>
        </w:rPr>
        <w:t>10</w:t>
      </w:r>
      <w:r w:rsidRPr="00F64F5D">
        <w:rPr>
          <w:rFonts w:hint="eastAsia"/>
          <w:color w:val="auto"/>
        </w:rPr>
        <w:t>S</w:t>
      </w:r>
      <w:r w:rsidRPr="00F64F5D">
        <w:rPr>
          <w:rFonts w:hint="eastAsia"/>
          <w:color w:val="auto"/>
          <w:vertAlign w:val="subscript"/>
        </w:rPr>
        <w:t>2</w:t>
      </w:r>
      <w:r w:rsidRPr="00F64F5D">
        <w:rPr>
          <w:rFonts w:hint="eastAsia"/>
          <w:color w:val="auto"/>
        </w:rPr>
        <w:t>N (LiFNFSI), C</w:t>
      </w:r>
      <w:r w:rsidRPr="00F64F5D">
        <w:rPr>
          <w:rFonts w:hint="eastAsia"/>
          <w:color w:val="auto"/>
          <w:vertAlign w:val="subscript"/>
        </w:rPr>
        <w:t>6</w:t>
      </w:r>
      <w:r w:rsidRPr="00F64F5D">
        <w:rPr>
          <w:rFonts w:hint="eastAsia"/>
          <w:color w:val="auto"/>
        </w:rPr>
        <w:t>H</w:t>
      </w:r>
      <w:r w:rsidRPr="00F64F5D">
        <w:rPr>
          <w:rFonts w:hint="eastAsia"/>
          <w:color w:val="auto"/>
          <w:vertAlign w:val="subscript"/>
        </w:rPr>
        <w:t>15</w:t>
      </w:r>
      <w:r w:rsidRPr="00F64F5D">
        <w:rPr>
          <w:rFonts w:hint="eastAsia"/>
          <w:color w:val="auto"/>
        </w:rPr>
        <w:t>O</w:t>
      </w:r>
      <w:r w:rsidRPr="00F64F5D">
        <w:rPr>
          <w:rFonts w:hint="eastAsia"/>
          <w:color w:val="auto"/>
          <w:vertAlign w:val="subscript"/>
        </w:rPr>
        <w:t>4</w:t>
      </w:r>
      <w:r w:rsidRPr="00F64F5D">
        <w:rPr>
          <w:rFonts w:hint="eastAsia"/>
          <w:color w:val="auto"/>
        </w:rPr>
        <w:t>P (TFP), C</w:t>
      </w:r>
      <w:r w:rsidRPr="00F64F5D">
        <w:rPr>
          <w:rFonts w:hint="eastAsia"/>
          <w:color w:val="auto"/>
          <w:vertAlign w:val="subscript"/>
        </w:rPr>
        <w:t>4</w:t>
      </w:r>
      <w:r w:rsidRPr="00F64F5D">
        <w:rPr>
          <w:rFonts w:hint="eastAsia"/>
          <w:color w:val="auto"/>
        </w:rPr>
        <w:t>H</w:t>
      </w:r>
      <w:r w:rsidRPr="00F64F5D">
        <w:rPr>
          <w:rFonts w:hint="eastAsia"/>
          <w:color w:val="auto"/>
          <w:vertAlign w:val="subscript"/>
        </w:rPr>
        <w:t>4</w:t>
      </w:r>
      <w:r w:rsidRPr="00F64F5D">
        <w:rPr>
          <w:rFonts w:hint="eastAsia"/>
          <w:color w:val="auto"/>
        </w:rPr>
        <w:t>F</w:t>
      </w:r>
      <w:r w:rsidRPr="00F64F5D">
        <w:rPr>
          <w:rFonts w:hint="eastAsia"/>
          <w:color w:val="auto"/>
          <w:vertAlign w:val="subscript"/>
        </w:rPr>
        <w:t>6</w:t>
      </w:r>
      <w:r w:rsidRPr="00F64F5D">
        <w:rPr>
          <w:rFonts w:hint="eastAsia"/>
          <w:color w:val="auto"/>
        </w:rPr>
        <w:t>O (BTFE),</w:t>
      </w:r>
      <w:r w:rsidRPr="00F64F5D">
        <w:rPr>
          <w:color w:val="auto"/>
        </w:rPr>
        <w:t xml:space="preserve"> </w:t>
      </w:r>
      <w:r w:rsidRPr="00F64F5D">
        <w:rPr>
          <w:rFonts w:hint="eastAsia"/>
          <w:color w:val="auto"/>
        </w:rPr>
        <w:t>and C</w:t>
      </w:r>
      <w:r w:rsidRPr="00F64F5D">
        <w:rPr>
          <w:rFonts w:hint="eastAsia"/>
          <w:color w:val="auto"/>
          <w:vertAlign w:val="subscript"/>
        </w:rPr>
        <w:t>8</w:t>
      </w:r>
      <w:r w:rsidRPr="00F64F5D">
        <w:rPr>
          <w:rFonts w:hint="eastAsia"/>
          <w:color w:val="auto"/>
        </w:rPr>
        <w:t>O</w:t>
      </w:r>
      <w:r w:rsidRPr="00F64F5D">
        <w:rPr>
          <w:rFonts w:hint="eastAsia"/>
          <w:color w:val="auto"/>
          <w:vertAlign w:val="subscript"/>
        </w:rPr>
        <w:t>5</w:t>
      </w:r>
      <w:r w:rsidRPr="00F64F5D">
        <w:rPr>
          <w:rFonts w:hint="eastAsia"/>
          <w:color w:val="auto"/>
        </w:rPr>
        <w:t>F</w:t>
      </w:r>
      <w:r w:rsidRPr="00F64F5D">
        <w:rPr>
          <w:rFonts w:hint="eastAsia"/>
          <w:color w:val="auto"/>
          <w:vertAlign w:val="subscript"/>
        </w:rPr>
        <w:t>9</w:t>
      </w:r>
      <w:r w:rsidRPr="00F64F5D">
        <w:rPr>
          <w:rFonts w:hint="eastAsia"/>
          <w:color w:val="auto"/>
        </w:rPr>
        <w:t>H</w:t>
      </w:r>
      <w:r w:rsidRPr="00F64F5D">
        <w:rPr>
          <w:rFonts w:hint="eastAsia"/>
          <w:color w:val="auto"/>
          <w:vertAlign w:val="subscript"/>
        </w:rPr>
        <w:t>10</w:t>
      </w:r>
      <w:r w:rsidRPr="00F64F5D">
        <w:rPr>
          <w:rFonts w:hint="eastAsia"/>
          <w:color w:val="auto"/>
        </w:rPr>
        <w:t>P (BFP)</w:t>
      </w:r>
      <w:r w:rsidRPr="00F64F5D">
        <w:rPr>
          <w:color w:val="auto"/>
        </w:rPr>
        <w:t xml:space="preserve"> </w:t>
      </w:r>
      <w:r w:rsidRPr="00F64F5D">
        <w:rPr>
          <w:rFonts w:hint="eastAsia"/>
          <w:color w:val="auto"/>
        </w:rPr>
        <w:t xml:space="preserve">molecular are </w:t>
      </w:r>
      <w:r w:rsidRPr="00F64F5D">
        <w:rPr>
          <w:color w:val="auto"/>
        </w:rPr>
        <w:t>all performed by the first-principle-method implemented in the DMol</w:t>
      </w:r>
      <w:r w:rsidRPr="00F64F5D">
        <w:rPr>
          <w:color w:val="auto"/>
          <w:vertAlign w:val="superscript"/>
        </w:rPr>
        <w:t>3</w:t>
      </w:r>
      <w:r w:rsidRPr="00F64F5D">
        <w:rPr>
          <w:color w:val="auto"/>
        </w:rPr>
        <w:t xml:space="preserve"> code. </w:t>
      </w:r>
      <w:r w:rsidRPr="00F64F5D">
        <w:rPr>
          <w:rFonts w:hint="eastAsia"/>
          <w:color w:val="auto"/>
        </w:rPr>
        <w:t>In this section, the Generalized gradient approximation (</w:t>
      </w:r>
      <w:r w:rsidRPr="00F64F5D">
        <w:rPr>
          <w:color w:val="auto"/>
        </w:rPr>
        <w:t>GGA</w:t>
      </w:r>
      <w:r w:rsidRPr="00F64F5D">
        <w:rPr>
          <w:rFonts w:hint="eastAsia"/>
          <w:color w:val="auto"/>
        </w:rPr>
        <w:t>)</w:t>
      </w:r>
      <w:r w:rsidRPr="00F64F5D">
        <w:rPr>
          <w:color w:val="auto"/>
        </w:rPr>
        <w:t xml:space="preserve"> </w:t>
      </w:r>
      <w:r w:rsidRPr="00F64F5D">
        <w:rPr>
          <w:rFonts w:hint="eastAsia"/>
          <w:color w:val="auto"/>
        </w:rPr>
        <w:t>and</w:t>
      </w:r>
      <w:r w:rsidRPr="00F64F5D">
        <w:rPr>
          <w:color w:val="auto"/>
        </w:rPr>
        <w:t xml:space="preserve"> the Perdew Burke-Ernerhof (PBE) </w:t>
      </w:r>
      <w:r w:rsidRPr="00F64F5D">
        <w:rPr>
          <w:rFonts w:hint="eastAsia"/>
          <w:color w:val="auto"/>
        </w:rPr>
        <w:t xml:space="preserve">function as well as DFT-D method are used to describe the </w:t>
      </w:r>
      <w:r w:rsidRPr="00F64F5D">
        <w:rPr>
          <w:color w:val="auto"/>
        </w:rPr>
        <w:t xml:space="preserve">exchange correlation functions. </w:t>
      </w:r>
      <w:r w:rsidRPr="00F64F5D">
        <w:rPr>
          <w:rFonts w:hint="eastAsia"/>
          <w:color w:val="auto"/>
        </w:rPr>
        <w:t>T</w:t>
      </w:r>
      <w:r w:rsidRPr="00F64F5D">
        <w:rPr>
          <w:color w:val="auto"/>
        </w:rPr>
        <w:t>he convergence criteria of self-consistent field energy were l.</w:t>
      </w:r>
      <w:r w:rsidRPr="00F64F5D">
        <w:rPr>
          <w:rFonts w:hint="eastAsia"/>
          <w:color w:val="auto"/>
        </w:rPr>
        <w:t>0</w:t>
      </w:r>
      <w:r w:rsidRPr="00F64F5D">
        <w:rPr>
          <w:rFonts w:ascii="Arial" w:hAnsi="Arial" w:cs="Arial"/>
          <w:color w:val="auto"/>
        </w:rPr>
        <w:t>×</w:t>
      </w:r>
      <w:r w:rsidRPr="00F64F5D">
        <w:rPr>
          <w:color w:val="auto"/>
        </w:rPr>
        <w:t>l</w:t>
      </w:r>
      <w:r w:rsidRPr="00F64F5D">
        <w:rPr>
          <w:rFonts w:hint="eastAsia"/>
          <w:color w:val="auto"/>
        </w:rPr>
        <w:t>0</w:t>
      </w:r>
      <w:r w:rsidRPr="00F64F5D">
        <w:rPr>
          <w:color w:val="auto"/>
          <w:vertAlign w:val="superscript"/>
        </w:rPr>
        <w:t>-</w:t>
      </w:r>
      <w:r w:rsidRPr="00F64F5D">
        <w:rPr>
          <w:rFonts w:hint="eastAsia"/>
          <w:color w:val="auto"/>
          <w:vertAlign w:val="superscript"/>
        </w:rPr>
        <w:t>6</w:t>
      </w:r>
      <w:r w:rsidRPr="00F64F5D">
        <w:rPr>
          <w:color w:val="auto"/>
        </w:rPr>
        <w:t xml:space="preserve"> eV, the MAX force </w:t>
      </w:r>
      <w:r w:rsidRPr="00F64F5D">
        <w:rPr>
          <w:rFonts w:hint="eastAsia"/>
          <w:color w:val="auto"/>
        </w:rPr>
        <w:t>wa</w:t>
      </w:r>
      <w:r w:rsidRPr="00F64F5D">
        <w:rPr>
          <w:color w:val="auto"/>
        </w:rPr>
        <w:t>s</w:t>
      </w:r>
      <w:r w:rsidRPr="00F64F5D">
        <w:rPr>
          <w:rFonts w:hint="eastAsia"/>
          <w:color w:val="auto"/>
        </w:rPr>
        <w:t xml:space="preserve"> 0</w:t>
      </w:r>
      <w:r w:rsidRPr="00F64F5D">
        <w:rPr>
          <w:color w:val="auto"/>
        </w:rPr>
        <w:t>.002Ha/ A</w:t>
      </w:r>
      <w:r w:rsidRPr="00F64F5D">
        <w:rPr>
          <w:rFonts w:hint="eastAsia"/>
          <w:color w:val="auto"/>
        </w:rPr>
        <w:t>, and the MAX displacement is set as 0.00</w:t>
      </w:r>
      <w:r w:rsidRPr="00F64F5D">
        <w:rPr>
          <w:color w:val="auto"/>
        </w:rPr>
        <w:t xml:space="preserve">5 </w:t>
      </w:r>
      <w:r w:rsidRPr="00F64F5D">
        <w:rPr>
          <w:rFonts w:eastAsia="Microsoft YaHei"/>
          <w:color w:val="auto"/>
        </w:rPr>
        <w:t>Å</w:t>
      </w:r>
      <w:r w:rsidRPr="00F64F5D">
        <w:rPr>
          <w:color w:val="auto"/>
        </w:rPr>
        <w:t>.</w:t>
      </w:r>
      <w:r w:rsidRPr="00F64F5D">
        <w:rPr>
          <w:rFonts w:hint="eastAsia"/>
          <w:color w:val="auto"/>
        </w:rPr>
        <w:t xml:space="preserve"> And t</w:t>
      </w:r>
      <w:r w:rsidRPr="00F64F5D">
        <w:rPr>
          <w:color w:val="auto"/>
        </w:rPr>
        <w:t xml:space="preserve">he Brillouin zone </w:t>
      </w:r>
      <w:r w:rsidRPr="00F64F5D">
        <w:rPr>
          <w:rFonts w:hint="eastAsia"/>
          <w:color w:val="auto"/>
        </w:rPr>
        <w:t>is</w:t>
      </w:r>
      <w:r w:rsidRPr="00F64F5D">
        <w:rPr>
          <w:color w:val="auto"/>
        </w:rPr>
        <w:t xml:space="preserve"> sampled using a </w:t>
      </w:r>
      <w:r w:rsidRPr="00F64F5D">
        <w:rPr>
          <w:rFonts w:hint="eastAsia"/>
          <w:color w:val="auto"/>
        </w:rPr>
        <w:t>5</w:t>
      </w:r>
      <w:r w:rsidRPr="00F64F5D">
        <w:rPr>
          <w:color w:val="auto"/>
        </w:rPr>
        <w:t>×</w:t>
      </w:r>
      <w:r w:rsidRPr="00F64F5D">
        <w:rPr>
          <w:rFonts w:hint="eastAsia"/>
          <w:color w:val="auto"/>
        </w:rPr>
        <w:t>5</w:t>
      </w:r>
      <w:r w:rsidRPr="00F64F5D">
        <w:rPr>
          <w:color w:val="auto"/>
        </w:rPr>
        <w:t xml:space="preserve">×1 Monkhorst-Pack k-point grid and Methfessel-Paxton smearing </w:t>
      </w:r>
      <w:r w:rsidRPr="00F64F5D">
        <w:rPr>
          <w:rFonts w:hint="eastAsia"/>
          <w:color w:val="auto"/>
        </w:rPr>
        <w:t>is set as</w:t>
      </w:r>
      <w:r w:rsidRPr="00F64F5D">
        <w:rPr>
          <w:color w:val="auto"/>
        </w:rPr>
        <w:t xml:space="preserve"> </w:t>
      </w:r>
      <w:r w:rsidRPr="00F64F5D">
        <w:rPr>
          <w:rFonts w:hint="eastAsia"/>
          <w:color w:val="auto"/>
        </w:rPr>
        <w:t>0</w:t>
      </w:r>
      <w:r w:rsidRPr="00F64F5D">
        <w:rPr>
          <w:color w:val="auto"/>
        </w:rPr>
        <w:t xml:space="preserve">.005Ha. </w:t>
      </w:r>
      <w:r w:rsidRPr="00F64F5D">
        <w:rPr>
          <w:rFonts w:hint="eastAsia"/>
          <w:color w:val="auto"/>
        </w:rPr>
        <w:t xml:space="preserve">In addition, Molecular dynamics (MD) and geometry optimizations of these molecular chain models were performed using </w:t>
      </w:r>
      <w:r w:rsidRPr="00F64F5D">
        <w:rPr>
          <w:color w:val="auto"/>
        </w:rPr>
        <w:t>Forcite package module</w:t>
      </w:r>
      <w:r w:rsidRPr="00F64F5D">
        <w:rPr>
          <w:rFonts w:hint="eastAsia"/>
          <w:color w:val="auto"/>
        </w:rPr>
        <w:t xml:space="preserve"> of Materials Studio</w:t>
      </w:r>
      <w:r w:rsidRPr="00F64F5D">
        <w:rPr>
          <w:color w:val="auto"/>
          <w:vertAlign w:val="superscript"/>
        </w:rPr>
        <w:t>5</w:t>
      </w:r>
      <w:r w:rsidRPr="00F64F5D">
        <w:rPr>
          <w:rFonts w:hint="eastAsia"/>
          <w:color w:val="auto"/>
        </w:rPr>
        <w:t xml:space="preserve">. The molecular structures of three kinds of </w:t>
      </w:r>
      <w:hyperlink r:id="rId5" w:history="1">
        <w:r w:rsidRPr="00F64F5D">
          <w:rPr>
            <w:rFonts w:hint="eastAsia"/>
            <w:color w:val="auto"/>
          </w:rPr>
          <w:t>electrolyte</w:t>
        </w:r>
      </w:hyperlink>
      <w:r w:rsidRPr="00F64F5D">
        <w:rPr>
          <w:rFonts w:hint="eastAsia"/>
          <w:color w:val="auto"/>
        </w:rPr>
        <w:t xml:space="preserve">s </w:t>
      </w:r>
      <w:r w:rsidRPr="00F64F5D">
        <w:rPr>
          <w:color w:val="auto"/>
        </w:rPr>
        <w:t>were</w:t>
      </w:r>
      <w:r w:rsidRPr="00F64F5D">
        <w:rPr>
          <w:rFonts w:hint="eastAsia"/>
          <w:color w:val="auto"/>
        </w:rPr>
        <w:t xml:space="preserve"> built using the Materials Visualizer module, with the application of the COMPASS II force field throughout. In the first kind of electrolytes, the molar concentration ratio of LiPF</w:t>
      </w:r>
      <w:r w:rsidRPr="00F64F5D">
        <w:rPr>
          <w:rFonts w:hint="eastAsia"/>
          <w:color w:val="auto"/>
          <w:vertAlign w:val="subscript"/>
        </w:rPr>
        <w:t>6</w:t>
      </w:r>
      <w:r w:rsidRPr="00F64F5D">
        <w:rPr>
          <w:color w:val="auto"/>
        </w:rPr>
        <w:t>/</w:t>
      </w:r>
      <w:r w:rsidRPr="00F64F5D">
        <w:rPr>
          <w:rFonts w:hint="eastAsia"/>
          <w:color w:val="auto"/>
        </w:rPr>
        <w:t>EC</w:t>
      </w:r>
      <w:r w:rsidRPr="00F64F5D">
        <w:rPr>
          <w:color w:val="auto"/>
        </w:rPr>
        <w:t>/</w:t>
      </w:r>
      <w:r w:rsidRPr="00F64F5D">
        <w:rPr>
          <w:rFonts w:hint="eastAsia"/>
          <w:color w:val="auto"/>
        </w:rPr>
        <w:t>DMC is 1</w:t>
      </w:r>
      <w:r w:rsidRPr="00F64F5D">
        <w:rPr>
          <w:color w:val="auto"/>
        </w:rPr>
        <w:t>/</w:t>
      </w:r>
      <w:r w:rsidRPr="00F64F5D">
        <w:rPr>
          <w:rFonts w:hint="eastAsia"/>
          <w:color w:val="auto"/>
        </w:rPr>
        <w:t>7.386</w:t>
      </w:r>
      <w:r w:rsidRPr="00F64F5D">
        <w:rPr>
          <w:color w:val="auto"/>
        </w:rPr>
        <w:t>/</w:t>
      </w:r>
      <w:r w:rsidRPr="00F64F5D">
        <w:rPr>
          <w:rFonts w:hint="eastAsia"/>
          <w:color w:val="auto"/>
        </w:rPr>
        <w:t xml:space="preserve">5.555, in the second electrolytes, the </w:t>
      </w:r>
      <w:r w:rsidRPr="00F64F5D">
        <w:rPr>
          <w:rFonts w:hint="eastAsia"/>
          <w:color w:val="auto"/>
        </w:rPr>
        <w:lastRenderedPageBreak/>
        <w:t>molar concentration ratio of LiFNFSI</w:t>
      </w:r>
      <w:r w:rsidRPr="00F64F5D">
        <w:rPr>
          <w:color w:val="auto"/>
        </w:rPr>
        <w:t>/</w:t>
      </w:r>
      <w:r w:rsidRPr="00F64F5D">
        <w:rPr>
          <w:rFonts w:hint="eastAsia"/>
          <w:color w:val="auto"/>
        </w:rPr>
        <w:t>TEP</w:t>
      </w:r>
      <w:r w:rsidRPr="00F64F5D">
        <w:rPr>
          <w:color w:val="auto"/>
        </w:rPr>
        <w:t>/</w:t>
      </w:r>
      <w:r w:rsidRPr="00F64F5D">
        <w:rPr>
          <w:rFonts w:hint="eastAsia"/>
          <w:color w:val="auto"/>
        </w:rPr>
        <w:t xml:space="preserve">BTFE </w:t>
      </w:r>
      <w:r w:rsidRPr="00F64F5D">
        <w:rPr>
          <w:color w:val="auto"/>
        </w:rPr>
        <w:t>is</w:t>
      </w:r>
      <w:r w:rsidRPr="00F64F5D">
        <w:rPr>
          <w:rFonts w:hint="eastAsia"/>
          <w:color w:val="auto"/>
        </w:rPr>
        <w:t xml:space="preserve"> 0.8</w:t>
      </w:r>
      <w:r w:rsidRPr="00F64F5D">
        <w:rPr>
          <w:color w:val="auto"/>
        </w:rPr>
        <w:t>/</w:t>
      </w:r>
      <w:r w:rsidRPr="00F64F5D">
        <w:rPr>
          <w:rFonts w:hint="eastAsia"/>
          <w:color w:val="auto"/>
        </w:rPr>
        <w:t>3.022</w:t>
      </w:r>
      <w:r w:rsidRPr="00F64F5D">
        <w:rPr>
          <w:color w:val="auto"/>
        </w:rPr>
        <w:t>/</w:t>
      </w:r>
      <w:r w:rsidRPr="00F64F5D">
        <w:rPr>
          <w:rFonts w:hint="eastAsia"/>
          <w:color w:val="auto"/>
        </w:rPr>
        <w:t>3.846, and in the third electrolytes, the molar concentration ratio of LiFNFSI</w:t>
      </w:r>
      <w:r w:rsidRPr="00F64F5D">
        <w:rPr>
          <w:color w:val="auto"/>
        </w:rPr>
        <w:t>/</w:t>
      </w:r>
      <w:r w:rsidRPr="00F64F5D">
        <w:rPr>
          <w:rFonts w:hint="eastAsia"/>
          <w:color w:val="auto"/>
        </w:rPr>
        <w:t>BFP is 0.8</w:t>
      </w:r>
      <w:r w:rsidRPr="00F64F5D">
        <w:rPr>
          <w:color w:val="auto"/>
        </w:rPr>
        <w:t>/</w:t>
      </w:r>
      <w:r w:rsidRPr="00F64F5D">
        <w:rPr>
          <w:rFonts w:hint="eastAsia"/>
          <w:color w:val="auto"/>
        </w:rPr>
        <w:t xml:space="preserve">3.09, respectively. To simulate the radial distribution function (RDF, g-r) of these solution models, the NVT dynamics followed by 50 ps NPT dynamics are calculated, where the number of particles N, volume V, pressure P, and temperature T in the system were all held </w:t>
      </w:r>
      <w:r w:rsidRPr="00F64F5D">
        <w:rPr>
          <w:color w:val="auto"/>
        </w:rPr>
        <w:t>constant.</w:t>
      </w:r>
      <w:r w:rsidRPr="00F64F5D">
        <w:rPr>
          <w:color w:val="auto"/>
          <w:vertAlign w:val="superscript"/>
        </w:rPr>
        <w:t xml:space="preserve"> </w:t>
      </w:r>
    </w:p>
    <w:p w14:paraId="0C0F3618" w14:textId="77777777" w:rsidR="00A32C5E" w:rsidRPr="00F64F5D" w:rsidRDefault="00A32C5E" w:rsidP="00A32C5E">
      <w:pPr>
        <w:ind w:firstLineChars="0" w:firstLine="0"/>
        <w:rPr>
          <w:color w:val="auto"/>
        </w:rPr>
      </w:pPr>
    </w:p>
    <w:p w14:paraId="3E9AF86E" w14:textId="77777777" w:rsidR="00A32C5E" w:rsidRPr="00F64F5D" w:rsidRDefault="00A32C5E" w:rsidP="00A32C5E">
      <w:pPr>
        <w:ind w:firstLineChars="0" w:firstLine="0"/>
        <w:rPr>
          <w:color w:val="auto"/>
        </w:rPr>
      </w:pPr>
    </w:p>
    <w:p w14:paraId="5A397943" w14:textId="77777777" w:rsidR="00A32C5E" w:rsidRPr="00F64F5D" w:rsidRDefault="00A32C5E" w:rsidP="00A32C5E">
      <w:pPr>
        <w:ind w:firstLineChars="0" w:firstLine="0"/>
        <w:rPr>
          <w:color w:val="auto"/>
        </w:rPr>
      </w:pPr>
    </w:p>
    <w:p w14:paraId="69EDEF5B" w14:textId="77777777" w:rsidR="00A32C5E" w:rsidRPr="00F64F5D" w:rsidRDefault="00A32C5E" w:rsidP="00A32C5E">
      <w:pPr>
        <w:ind w:firstLineChars="0" w:firstLine="0"/>
        <w:rPr>
          <w:color w:val="auto"/>
        </w:rPr>
      </w:pPr>
    </w:p>
    <w:p w14:paraId="6804651A" w14:textId="77777777" w:rsidR="00A32C5E" w:rsidRPr="00F64F5D" w:rsidRDefault="00A32C5E" w:rsidP="00A32C5E">
      <w:pPr>
        <w:ind w:firstLineChars="0" w:firstLine="0"/>
        <w:rPr>
          <w:color w:val="auto"/>
        </w:rPr>
      </w:pPr>
    </w:p>
    <w:p w14:paraId="0BA777A1" w14:textId="77777777" w:rsidR="00A32C5E" w:rsidRPr="00F64F5D" w:rsidRDefault="00A32C5E" w:rsidP="00A32C5E">
      <w:pPr>
        <w:ind w:firstLineChars="0" w:firstLine="0"/>
        <w:rPr>
          <w:color w:val="auto"/>
        </w:rPr>
      </w:pPr>
    </w:p>
    <w:p w14:paraId="32A52585" w14:textId="77777777" w:rsidR="00A32C5E" w:rsidRPr="00F64F5D" w:rsidRDefault="00A32C5E" w:rsidP="00A32C5E">
      <w:pPr>
        <w:ind w:firstLineChars="0" w:firstLine="0"/>
        <w:rPr>
          <w:color w:val="auto"/>
        </w:rPr>
      </w:pPr>
    </w:p>
    <w:p w14:paraId="049D247B" w14:textId="77777777" w:rsidR="00A32C5E" w:rsidRPr="00F64F5D" w:rsidRDefault="00A32C5E" w:rsidP="00A32C5E">
      <w:pPr>
        <w:ind w:firstLineChars="0" w:firstLine="0"/>
        <w:rPr>
          <w:color w:val="auto"/>
        </w:rPr>
      </w:pPr>
    </w:p>
    <w:p w14:paraId="1B8D28E6" w14:textId="77777777" w:rsidR="00A32C5E" w:rsidRPr="00F64F5D" w:rsidRDefault="00A32C5E" w:rsidP="00A32C5E">
      <w:pPr>
        <w:ind w:firstLineChars="0" w:firstLine="0"/>
        <w:rPr>
          <w:color w:val="auto"/>
        </w:rPr>
      </w:pPr>
    </w:p>
    <w:p w14:paraId="1166CB76" w14:textId="77777777" w:rsidR="00A32C5E" w:rsidRPr="00F64F5D" w:rsidRDefault="00A32C5E" w:rsidP="00A32C5E">
      <w:pPr>
        <w:ind w:firstLineChars="0" w:firstLine="0"/>
        <w:rPr>
          <w:color w:val="auto"/>
        </w:rPr>
      </w:pPr>
    </w:p>
    <w:p w14:paraId="2F98216B" w14:textId="77777777" w:rsidR="00A32C5E" w:rsidRPr="00F64F5D" w:rsidRDefault="00A32C5E" w:rsidP="00A32C5E">
      <w:pPr>
        <w:ind w:firstLineChars="0" w:firstLine="0"/>
        <w:rPr>
          <w:color w:val="auto"/>
        </w:rPr>
      </w:pPr>
    </w:p>
    <w:p w14:paraId="7A46DE82" w14:textId="77777777" w:rsidR="00A32C5E" w:rsidRPr="00F64F5D" w:rsidRDefault="00A32C5E" w:rsidP="00A32C5E">
      <w:pPr>
        <w:ind w:firstLineChars="0" w:firstLine="0"/>
        <w:jc w:val="left"/>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T</w:t>
      </w:r>
      <w:r w:rsidRPr="00F64F5D">
        <w:rPr>
          <w:b/>
          <w:bCs/>
          <w:color w:val="auto"/>
        </w:rPr>
        <w:t>able 1.</w:t>
      </w:r>
      <w:r w:rsidRPr="00F64F5D">
        <w:rPr>
          <w:color w:val="auto"/>
        </w:rPr>
        <w:t xml:space="preserve"> The flash points of electrolytes.</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134"/>
        <w:gridCol w:w="1134"/>
        <w:gridCol w:w="1298"/>
        <w:gridCol w:w="1112"/>
        <w:gridCol w:w="1134"/>
        <w:gridCol w:w="1326"/>
      </w:tblGrid>
      <w:tr w:rsidR="00A32C5E" w:rsidRPr="00F64F5D" w14:paraId="6200296D" w14:textId="77777777" w:rsidTr="00EB4FE1">
        <w:trPr>
          <w:jc w:val="center"/>
        </w:trPr>
        <w:tc>
          <w:tcPr>
            <w:tcW w:w="1384" w:type="dxa"/>
            <w:tcBorders>
              <w:top w:val="single" w:sz="4" w:space="0" w:color="auto"/>
              <w:bottom w:val="single" w:sz="4" w:space="0" w:color="auto"/>
            </w:tcBorders>
            <w:shd w:val="clear" w:color="auto" w:fill="E7E6E6" w:themeFill="background2"/>
          </w:tcPr>
          <w:p w14:paraId="0BD31CDD"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S</w:t>
            </w:r>
            <w:r w:rsidRPr="00F64F5D">
              <w:rPr>
                <w:b/>
                <w:bCs/>
                <w:color w:val="auto"/>
                <w:sz w:val="18"/>
                <w:szCs w:val="18"/>
              </w:rPr>
              <w:t>ample</w:t>
            </w:r>
          </w:p>
        </w:tc>
        <w:tc>
          <w:tcPr>
            <w:tcW w:w="1134" w:type="dxa"/>
            <w:tcBorders>
              <w:top w:val="single" w:sz="4" w:space="0" w:color="auto"/>
              <w:bottom w:val="single" w:sz="4" w:space="0" w:color="auto"/>
            </w:tcBorders>
            <w:shd w:val="clear" w:color="auto" w:fill="E7E6E6" w:themeFill="background2"/>
          </w:tcPr>
          <w:p w14:paraId="3D06F2AC"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S</w:t>
            </w:r>
            <w:r w:rsidRPr="00F64F5D">
              <w:rPr>
                <w:b/>
                <w:bCs/>
                <w:color w:val="auto"/>
                <w:sz w:val="18"/>
                <w:szCs w:val="18"/>
              </w:rPr>
              <w:t>olvent 1a</w:t>
            </w:r>
          </w:p>
        </w:tc>
        <w:tc>
          <w:tcPr>
            <w:tcW w:w="1134" w:type="dxa"/>
            <w:tcBorders>
              <w:top w:val="single" w:sz="4" w:space="0" w:color="auto"/>
              <w:bottom w:val="single" w:sz="4" w:space="0" w:color="auto"/>
            </w:tcBorders>
            <w:shd w:val="clear" w:color="auto" w:fill="E7E6E6" w:themeFill="background2"/>
          </w:tcPr>
          <w:p w14:paraId="4E9886A7"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S</w:t>
            </w:r>
            <w:r w:rsidRPr="00F64F5D">
              <w:rPr>
                <w:b/>
                <w:bCs/>
                <w:color w:val="auto"/>
                <w:sz w:val="18"/>
                <w:szCs w:val="18"/>
              </w:rPr>
              <w:t>olvent 1b</w:t>
            </w:r>
          </w:p>
        </w:tc>
        <w:tc>
          <w:tcPr>
            <w:tcW w:w="1298" w:type="dxa"/>
            <w:tcBorders>
              <w:top w:val="single" w:sz="4" w:space="0" w:color="auto"/>
              <w:bottom w:val="single" w:sz="4" w:space="0" w:color="auto"/>
            </w:tcBorders>
            <w:shd w:val="clear" w:color="auto" w:fill="E7E6E6" w:themeFill="background2"/>
          </w:tcPr>
          <w:p w14:paraId="4C728A29"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E</w:t>
            </w:r>
            <w:r w:rsidRPr="00F64F5D">
              <w:rPr>
                <w:b/>
                <w:bCs/>
                <w:color w:val="auto"/>
                <w:sz w:val="18"/>
                <w:szCs w:val="18"/>
              </w:rPr>
              <w:t>lectrolyte 1</w:t>
            </w:r>
          </w:p>
        </w:tc>
        <w:tc>
          <w:tcPr>
            <w:tcW w:w="1112" w:type="dxa"/>
            <w:tcBorders>
              <w:top w:val="single" w:sz="4" w:space="0" w:color="auto"/>
              <w:bottom w:val="single" w:sz="4" w:space="0" w:color="auto"/>
            </w:tcBorders>
            <w:shd w:val="clear" w:color="auto" w:fill="E7E6E6" w:themeFill="background2"/>
          </w:tcPr>
          <w:p w14:paraId="612B2A66"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S</w:t>
            </w:r>
            <w:r w:rsidRPr="00F64F5D">
              <w:rPr>
                <w:b/>
                <w:bCs/>
                <w:color w:val="auto"/>
                <w:sz w:val="18"/>
                <w:szCs w:val="18"/>
              </w:rPr>
              <w:t>olvent 2a</w:t>
            </w:r>
          </w:p>
        </w:tc>
        <w:tc>
          <w:tcPr>
            <w:tcW w:w="1134" w:type="dxa"/>
            <w:tcBorders>
              <w:top w:val="single" w:sz="4" w:space="0" w:color="auto"/>
              <w:bottom w:val="single" w:sz="4" w:space="0" w:color="auto"/>
            </w:tcBorders>
            <w:shd w:val="clear" w:color="auto" w:fill="E7E6E6" w:themeFill="background2"/>
          </w:tcPr>
          <w:p w14:paraId="50066D49"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S</w:t>
            </w:r>
            <w:r w:rsidRPr="00F64F5D">
              <w:rPr>
                <w:b/>
                <w:bCs/>
                <w:color w:val="auto"/>
                <w:sz w:val="18"/>
                <w:szCs w:val="18"/>
              </w:rPr>
              <w:t>olvent 2b</w:t>
            </w:r>
          </w:p>
        </w:tc>
        <w:tc>
          <w:tcPr>
            <w:tcW w:w="1326" w:type="dxa"/>
            <w:tcBorders>
              <w:top w:val="single" w:sz="4" w:space="0" w:color="auto"/>
              <w:bottom w:val="single" w:sz="4" w:space="0" w:color="auto"/>
            </w:tcBorders>
            <w:shd w:val="clear" w:color="auto" w:fill="E7E6E6" w:themeFill="background2"/>
          </w:tcPr>
          <w:p w14:paraId="219B6862" w14:textId="77777777" w:rsidR="00A32C5E" w:rsidRPr="00F64F5D" w:rsidRDefault="00A32C5E" w:rsidP="00EB4FE1">
            <w:pPr>
              <w:ind w:firstLineChars="0" w:firstLine="0"/>
              <w:jc w:val="center"/>
              <w:rPr>
                <w:b/>
                <w:bCs/>
                <w:color w:val="auto"/>
                <w:sz w:val="18"/>
                <w:szCs w:val="18"/>
              </w:rPr>
            </w:pPr>
            <w:r w:rsidRPr="00F64F5D">
              <w:rPr>
                <w:rFonts w:hint="eastAsia"/>
                <w:b/>
                <w:bCs/>
                <w:color w:val="auto"/>
                <w:sz w:val="18"/>
                <w:szCs w:val="18"/>
              </w:rPr>
              <w:t>E</w:t>
            </w:r>
            <w:r w:rsidRPr="00F64F5D">
              <w:rPr>
                <w:b/>
                <w:bCs/>
                <w:color w:val="auto"/>
                <w:sz w:val="18"/>
                <w:szCs w:val="18"/>
              </w:rPr>
              <w:t>lectrolyte 2</w:t>
            </w:r>
          </w:p>
        </w:tc>
      </w:tr>
      <w:tr w:rsidR="00A32C5E" w:rsidRPr="00F64F5D" w14:paraId="19074EE3" w14:textId="77777777" w:rsidTr="00EB4FE1">
        <w:trPr>
          <w:jc w:val="center"/>
        </w:trPr>
        <w:tc>
          <w:tcPr>
            <w:tcW w:w="1384" w:type="dxa"/>
            <w:tcBorders>
              <w:top w:val="single" w:sz="4" w:space="0" w:color="auto"/>
            </w:tcBorders>
            <w:vAlign w:val="center"/>
          </w:tcPr>
          <w:p w14:paraId="3B4232C9" w14:textId="77777777" w:rsidR="00A32C5E" w:rsidRPr="00F64F5D" w:rsidRDefault="00A32C5E" w:rsidP="00EB4FE1">
            <w:pPr>
              <w:ind w:firstLineChars="0" w:firstLine="0"/>
              <w:jc w:val="center"/>
              <w:rPr>
                <w:color w:val="auto"/>
                <w:sz w:val="18"/>
                <w:szCs w:val="18"/>
              </w:rPr>
            </w:pPr>
            <w:r w:rsidRPr="00F64F5D">
              <w:rPr>
                <w:color w:val="auto"/>
                <w:sz w:val="18"/>
                <w:szCs w:val="18"/>
              </w:rPr>
              <w:t>Composition</w:t>
            </w:r>
          </w:p>
        </w:tc>
        <w:tc>
          <w:tcPr>
            <w:tcW w:w="1134" w:type="dxa"/>
            <w:tcBorders>
              <w:top w:val="single" w:sz="4" w:space="0" w:color="auto"/>
            </w:tcBorders>
            <w:vAlign w:val="center"/>
          </w:tcPr>
          <w:p w14:paraId="75A309FB"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E</w:t>
            </w:r>
            <w:r w:rsidRPr="00F64F5D">
              <w:rPr>
                <w:color w:val="auto"/>
                <w:sz w:val="18"/>
                <w:szCs w:val="18"/>
              </w:rPr>
              <w:t>C</w:t>
            </w:r>
          </w:p>
        </w:tc>
        <w:tc>
          <w:tcPr>
            <w:tcW w:w="1134" w:type="dxa"/>
            <w:tcBorders>
              <w:top w:val="single" w:sz="4" w:space="0" w:color="auto"/>
            </w:tcBorders>
            <w:vAlign w:val="center"/>
          </w:tcPr>
          <w:p w14:paraId="0AC2CE89"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D</w:t>
            </w:r>
            <w:r w:rsidRPr="00F64F5D">
              <w:rPr>
                <w:color w:val="auto"/>
                <w:sz w:val="18"/>
                <w:szCs w:val="18"/>
              </w:rPr>
              <w:t>MC</w:t>
            </w:r>
          </w:p>
        </w:tc>
        <w:tc>
          <w:tcPr>
            <w:tcW w:w="1298" w:type="dxa"/>
            <w:tcBorders>
              <w:top w:val="single" w:sz="4" w:space="0" w:color="auto"/>
            </w:tcBorders>
            <w:vAlign w:val="center"/>
          </w:tcPr>
          <w:p w14:paraId="6E7A040E" w14:textId="77777777" w:rsidR="00A32C5E" w:rsidRPr="00F64F5D" w:rsidRDefault="00A32C5E" w:rsidP="00EB4FE1">
            <w:pPr>
              <w:ind w:firstLineChars="0" w:firstLine="0"/>
              <w:jc w:val="center"/>
              <w:rPr>
                <w:color w:val="auto"/>
                <w:sz w:val="18"/>
                <w:szCs w:val="18"/>
              </w:rPr>
            </w:pPr>
            <w:r w:rsidRPr="00F64F5D">
              <w:rPr>
                <w:color w:val="auto"/>
                <w:sz w:val="18"/>
                <w:szCs w:val="18"/>
              </w:rPr>
              <w:t>1.0 M LiPF</w:t>
            </w:r>
            <w:r w:rsidRPr="00F64F5D">
              <w:rPr>
                <w:color w:val="auto"/>
                <w:sz w:val="18"/>
                <w:szCs w:val="18"/>
                <w:vertAlign w:val="subscript"/>
              </w:rPr>
              <w:t>6</w:t>
            </w:r>
            <w:r w:rsidRPr="00F64F5D">
              <w:rPr>
                <w:color w:val="auto"/>
                <w:sz w:val="18"/>
                <w:szCs w:val="18"/>
              </w:rPr>
              <w:t>/EC-</w:t>
            </w:r>
          </w:p>
          <w:p w14:paraId="59FA8652" w14:textId="77777777" w:rsidR="00A32C5E" w:rsidRPr="00F64F5D" w:rsidRDefault="00A32C5E" w:rsidP="00EB4FE1">
            <w:pPr>
              <w:ind w:firstLineChars="0" w:firstLine="0"/>
              <w:jc w:val="center"/>
              <w:rPr>
                <w:color w:val="auto"/>
                <w:sz w:val="18"/>
                <w:szCs w:val="18"/>
              </w:rPr>
            </w:pPr>
            <w:r w:rsidRPr="00F64F5D">
              <w:rPr>
                <w:color w:val="auto"/>
                <w:sz w:val="18"/>
                <w:szCs w:val="18"/>
              </w:rPr>
              <w:t>DMC (1:1)</w:t>
            </w:r>
          </w:p>
        </w:tc>
        <w:tc>
          <w:tcPr>
            <w:tcW w:w="1112" w:type="dxa"/>
            <w:tcBorders>
              <w:top w:val="single" w:sz="4" w:space="0" w:color="auto"/>
            </w:tcBorders>
            <w:vAlign w:val="center"/>
          </w:tcPr>
          <w:p w14:paraId="7AFFCDBB"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T</w:t>
            </w:r>
            <w:r w:rsidRPr="00F64F5D">
              <w:rPr>
                <w:color w:val="auto"/>
                <w:sz w:val="18"/>
                <w:szCs w:val="18"/>
              </w:rPr>
              <w:t>FEP</w:t>
            </w:r>
          </w:p>
        </w:tc>
        <w:tc>
          <w:tcPr>
            <w:tcW w:w="1134" w:type="dxa"/>
            <w:tcBorders>
              <w:top w:val="single" w:sz="4" w:space="0" w:color="auto"/>
            </w:tcBorders>
            <w:vAlign w:val="center"/>
          </w:tcPr>
          <w:p w14:paraId="428465E3"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F</w:t>
            </w:r>
            <w:r w:rsidRPr="00F64F5D">
              <w:rPr>
                <w:color w:val="auto"/>
                <w:sz w:val="18"/>
                <w:szCs w:val="18"/>
              </w:rPr>
              <w:t>EMC</w:t>
            </w:r>
          </w:p>
        </w:tc>
        <w:tc>
          <w:tcPr>
            <w:tcW w:w="1326" w:type="dxa"/>
            <w:tcBorders>
              <w:top w:val="single" w:sz="4" w:space="0" w:color="auto"/>
            </w:tcBorders>
            <w:vAlign w:val="center"/>
          </w:tcPr>
          <w:p w14:paraId="6C457F1E"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0</w:t>
            </w:r>
            <w:r w:rsidRPr="00F64F5D">
              <w:rPr>
                <w:color w:val="auto"/>
                <w:sz w:val="18"/>
                <w:szCs w:val="18"/>
              </w:rPr>
              <w:t>.95 M LiFSI/TFEP-</w:t>
            </w:r>
          </w:p>
          <w:p w14:paraId="412A90F1" w14:textId="77777777" w:rsidR="00A32C5E" w:rsidRPr="00F64F5D" w:rsidRDefault="00A32C5E" w:rsidP="00EB4FE1">
            <w:pPr>
              <w:ind w:firstLineChars="0" w:firstLine="0"/>
              <w:jc w:val="center"/>
              <w:rPr>
                <w:color w:val="auto"/>
                <w:sz w:val="18"/>
                <w:szCs w:val="18"/>
              </w:rPr>
            </w:pPr>
            <w:r w:rsidRPr="00F64F5D">
              <w:rPr>
                <w:color w:val="auto"/>
                <w:sz w:val="18"/>
                <w:szCs w:val="18"/>
              </w:rPr>
              <w:t>FEMC (1:3)</w:t>
            </w:r>
          </w:p>
        </w:tc>
      </w:tr>
      <w:tr w:rsidR="00A32C5E" w:rsidRPr="00F64F5D" w14:paraId="41E8CE19" w14:textId="77777777" w:rsidTr="00EB4FE1">
        <w:trPr>
          <w:jc w:val="center"/>
        </w:trPr>
        <w:tc>
          <w:tcPr>
            <w:tcW w:w="1384" w:type="dxa"/>
            <w:vAlign w:val="center"/>
          </w:tcPr>
          <w:p w14:paraId="486A0C11"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Flash point/</w:t>
            </w:r>
            <w:r w:rsidRPr="00F64F5D">
              <w:rPr>
                <w:color w:val="auto"/>
                <w:sz w:val="18"/>
                <w:szCs w:val="18"/>
              </w:rPr>
              <w:t>℃</w:t>
            </w:r>
          </w:p>
        </w:tc>
        <w:tc>
          <w:tcPr>
            <w:tcW w:w="1134" w:type="dxa"/>
            <w:vAlign w:val="center"/>
          </w:tcPr>
          <w:p w14:paraId="275DCB75"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1</w:t>
            </w:r>
            <w:r w:rsidRPr="00F64F5D">
              <w:rPr>
                <w:color w:val="auto"/>
                <w:sz w:val="18"/>
                <w:szCs w:val="18"/>
              </w:rPr>
              <w:t>60</w:t>
            </w:r>
          </w:p>
        </w:tc>
        <w:tc>
          <w:tcPr>
            <w:tcW w:w="1134" w:type="dxa"/>
            <w:vAlign w:val="center"/>
          </w:tcPr>
          <w:p w14:paraId="545314D4"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1</w:t>
            </w:r>
            <w:r w:rsidRPr="00F64F5D">
              <w:rPr>
                <w:color w:val="auto"/>
                <w:sz w:val="18"/>
                <w:szCs w:val="18"/>
              </w:rPr>
              <w:t>7</w:t>
            </w:r>
          </w:p>
        </w:tc>
        <w:tc>
          <w:tcPr>
            <w:tcW w:w="1298" w:type="dxa"/>
            <w:vAlign w:val="center"/>
          </w:tcPr>
          <w:p w14:paraId="1252F43E"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2</w:t>
            </w:r>
            <w:r w:rsidRPr="00F64F5D">
              <w:rPr>
                <w:color w:val="auto"/>
                <w:sz w:val="18"/>
                <w:szCs w:val="18"/>
              </w:rPr>
              <w:t>5.3</w:t>
            </w:r>
          </w:p>
        </w:tc>
        <w:tc>
          <w:tcPr>
            <w:tcW w:w="1112" w:type="dxa"/>
            <w:vAlign w:val="center"/>
          </w:tcPr>
          <w:p w14:paraId="13709F3B" w14:textId="77777777" w:rsidR="00A32C5E" w:rsidRPr="00F64F5D" w:rsidRDefault="00A32C5E" w:rsidP="00EB4FE1">
            <w:pPr>
              <w:ind w:firstLineChars="0" w:firstLine="0"/>
              <w:jc w:val="center"/>
              <w:rPr>
                <w:color w:val="auto"/>
                <w:sz w:val="18"/>
                <w:szCs w:val="18"/>
              </w:rPr>
            </w:pPr>
            <w:r w:rsidRPr="00F64F5D">
              <w:rPr>
                <w:color w:val="auto"/>
                <w:sz w:val="18"/>
                <w:szCs w:val="18"/>
              </w:rPr>
              <w:t>None</w:t>
            </w:r>
          </w:p>
        </w:tc>
        <w:tc>
          <w:tcPr>
            <w:tcW w:w="1134" w:type="dxa"/>
            <w:vAlign w:val="center"/>
          </w:tcPr>
          <w:p w14:paraId="62995075"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3</w:t>
            </w:r>
            <w:r w:rsidRPr="00F64F5D">
              <w:rPr>
                <w:color w:val="auto"/>
                <w:sz w:val="18"/>
                <w:szCs w:val="18"/>
              </w:rPr>
              <w:t>8</w:t>
            </w:r>
          </w:p>
        </w:tc>
        <w:tc>
          <w:tcPr>
            <w:tcW w:w="1326" w:type="dxa"/>
            <w:vAlign w:val="center"/>
          </w:tcPr>
          <w:p w14:paraId="2EB070EC" w14:textId="77777777" w:rsidR="00A32C5E" w:rsidRPr="00F64F5D" w:rsidRDefault="00A32C5E" w:rsidP="00EB4FE1">
            <w:pPr>
              <w:ind w:firstLineChars="0" w:firstLine="0"/>
              <w:jc w:val="center"/>
              <w:rPr>
                <w:color w:val="auto"/>
                <w:sz w:val="18"/>
                <w:szCs w:val="18"/>
              </w:rPr>
            </w:pPr>
            <w:r w:rsidRPr="00F64F5D">
              <w:rPr>
                <w:rFonts w:hint="eastAsia"/>
                <w:color w:val="auto"/>
                <w:sz w:val="18"/>
                <w:szCs w:val="18"/>
              </w:rPr>
              <w:t>3</w:t>
            </w:r>
            <w:r w:rsidRPr="00F64F5D">
              <w:rPr>
                <w:color w:val="auto"/>
                <w:sz w:val="18"/>
                <w:szCs w:val="18"/>
              </w:rPr>
              <w:t>7</w:t>
            </w:r>
          </w:p>
        </w:tc>
      </w:tr>
    </w:tbl>
    <w:p w14:paraId="1B37700C" w14:textId="77777777" w:rsidR="00A32C5E" w:rsidRPr="00F64F5D" w:rsidRDefault="00A32C5E" w:rsidP="00A32C5E">
      <w:pPr>
        <w:ind w:firstLineChars="0" w:firstLine="0"/>
        <w:rPr>
          <w:color w:val="auto"/>
        </w:rPr>
      </w:pPr>
    </w:p>
    <w:p w14:paraId="38D24378" w14:textId="77777777" w:rsidR="00A32C5E" w:rsidRPr="00F64F5D" w:rsidRDefault="00A32C5E" w:rsidP="00A32C5E">
      <w:pPr>
        <w:ind w:firstLineChars="0" w:firstLine="0"/>
        <w:rPr>
          <w:color w:val="auto"/>
        </w:rPr>
      </w:pPr>
    </w:p>
    <w:p w14:paraId="75731487"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3B80BDB4" wp14:editId="54FA7FAD">
            <wp:extent cx="3706478" cy="4840605"/>
            <wp:effectExtent l="0" t="0" r="8890" b="0"/>
            <wp:docPr id="41" name="图片 1">
              <a:extLst xmlns:a="http://schemas.openxmlformats.org/drawingml/2006/main">
                <a:ext uri="{FF2B5EF4-FFF2-40B4-BE49-F238E27FC236}">
                  <a16:creationId xmlns:a16="http://schemas.microsoft.com/office/drawing/2014/main" id="{50C6D54E-F763-402C-9F24-B952A99D4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50C6D54E-F763-402C-9F24-B952A99D49BB}"/>
                        </a:ext>
                      </a:extLst>
                    </pic:cNvPr>
                    <pic:cNvPicPr>
                      <a:picLocks noChangeAspect="1"/>
                    </pic:cNvPicPr>
                  </pic:nvPicPr>
                  <pic:blipFill rotWithShape="1">
                    <a:blip r:embed="rId6"/>
                    <a:srcRect l="731"/>
                    <a:stretch/>
                  </pic:blipFill>
                  <pic:spPr bwMode="auto">
                    <a:xfrm>
                      <a:off x="0" y="0"/>
                      <a:ext cx="3718866" cy="4856784"/>
                    </a:xfrm>
                    <a:prstGeom prst="rect">
                      <a:avLst/>
                    </a:prstGeom>
                    <a:ln>
                      <a:noFill/>
                    </a:ln>
                    <a:extLst>
                      <a:ext uri="{53640926-AAD7-44D8-BBD7-CCE9431645EC}">
                        <a14:shadowObscured xmlns:a14="http://schemas.microsoft.com/office/drawing/2010/main"/>
                      </a:ext>
                    </a:extLst>
                  </pic:spPr>
                </pic:pic>
              </a:graphicData>
            </a:graphic>
          </wp:inline>
        </w:drawing>
      </w:r>
    </w:p>
    <w:p w14:paraId="5AE77940" w14:textId="77777777" w:rsidR="00A32C5E" w:rsidRPr="00F64F5D" w:rsidRDefault="00A32C5E" w:rsidP="00A32C5E">
      <w:pPr>
        <w:ind w:firstLineChars="0" w:firstLine="0"/>
        <w:rPr>
          <w:color w:val="auto"/>
        </w:rPr>
      </w:pPr>
      <w:bookmarkStart w:id="14" w:name="_Hlk71727671"/>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1.</w:t>
      </w:r>
      <w:r w:rsidRPr="00F64F5D">
        <w:rPr>
          <w:color w:val="auto"/>
        </w:rPr>
        <w:t xml:space="preserve"> Characterization </w:t>
      </w:r>
      <w:r w:rsidRPr="00F64F5D">
        <w:rPr>
          <w:rFonts w:hint="eastAsia"/>
          <w:color w:val="auto"/>
        </w:rPr>
        <w:t>o</w:t>
      </w:r>
      <w:r w:rsidRPr="00F64F5D">
        <w:rPr>
          <w:color w:val="auto"/>
        </w:rPr>
        <w:t>f the synthesized phosphate solvents</w:t>
      </w:r>
      <w:bookmarkEnd w:id="14"/>
      <w:r w:rsidRPr="00F64F5D">
        <w:rPr>
          <w:color w:val="auto"/>
        </w:rPr>
        <w:t xml:space="preserve">. (a) </w:t>
      </w:r>
      <w:r w:rsidRPr="00F64F5D">
        <w:rPr>
          <w:color w:val="auto"/>
          <w:vertAlign w:val="superscript"/>
        </w:rPr>
        <w:t>1</w:t>
      </w:r>
      <w:r w:rsidRPr="00F64F5D">
        <w:rPr>
          <w:color w:val="auto"/>
        </w:rPr>
        <w:t xml:space="preserve">H NMR of these phosphate solvents. (b) </w:t>
      </w:r>
      <w:r w:rsidRPr="00F64F5D">
        <w:rPr>
          <w:color w:val="auto"/>
          <w:vertAlign w:val="superscript"/>
        </w:rPr>
        <w:t>13</w:t>
      </w:r>
      <w:r w:rsidRPr="00F64F5D">
        <w:rPr>
          <w:color w:val="auto"/>
        </w:rPr>
        <w:t xml:space="preserve">C, </w:t>
      </w:r>
      <w:r w:rsidRPr="00F64F5D">
        <w:rPr>
          <w:color w:val="auto"/>
          <w:vertAlign w:val="superscript"/>
        </w:rPr>
        <w:t>19</w:t>
      </w:r>
      <w:r w:rsidRPr="00F64F5D">
        <w:rPr>
          <w:color w:val="auto"/>
        </w:rPr>
        <w:t xml:space="preserve">F, and </w:t>
      </w:r>
      <w:r w:rsidRPr="00F64F5D">
        <w:rPr>
          <w:color w:val="auto"/>
          <w:vertAlign w:val="superscript"/>
        </w:rPr>
        <w:t>31</w:t>
      </w:r>
      <w:r w:rsidRPr="00F64F5D">
        <w:rPr>
          <w:color w:val="auto"/>
        </w:rPr>
        <w:t>P NMR and MS of the FEBFP solvent.</w:t>
      </w:r>
    </w:p>
    <w:p w14:paraId="7D236FFA" w14:textId="77777777" w:rsidR="00A32C5E" w:rsidRPr="00F64F5D" w:rsidRDefault="00A32C5E" w:rsidP="00A32C5E">
      <w:pPr>
        <w:ind w:firstLineChars="62" w:firstLine="199"/>
        <w:jc w:val="center"/>
        <w:rPr>
          <w:b/>
          <w:bCs/>
          <w:color w:val="auto"/>
          <w:sz w:val="32"/>
          <w:szCs w:val="32"/>
        </w:rPr>
      </w:pPr>
      <w:r w:rsidRPr="00F64F5D">
        <w:rPr>
          <w:b/>
          <w:bCs/>
          <w:noProof/>
          <w:color w:val="auto"/>
          <w:sz w:val="32"/>
          <w:szCs w:val="32"/>
        </w:rPr>
        <w:lastRenderedPageBreak/>
        <w:drawing>
          <wp:inline distT="0" distB="0" distL="0" distR="0" wp14:anchorId="2900EF28" wp14:editId="23E3AD2C">
            <wp:extent cx="3440317" cy="3822207"/>
            <wp:effectExtent l="0" t="0" r="8255" b="6985"/>
            <wp:docPr id="3" name="图片 2">
              <a:extLst xmlns:a="http://schemas.openxmlformats.org/drawingml/2006/main">
                <a:ext uri="{FF2B5EF4-FFF2-40B4-BE49-F238E27FC236}">
                  <a16:creationId xmlns:a16="http://schemas.microsoft.com/office/drawing/2014/main" id="{0D33578F-A841-4B30-A37B-E97B8B05E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0D33578F-A841-4B30-A37B-E97B8B05E533}"/>
                        </a:ext>
                      </a:extLst>
                    </pic:cNvPr>
                    <pic:cNvPicPr>
                      <a:picLocks noChangeAspect="1"/>
                    </pic:cNvPicPr>
                  </pic:nvPicPr>
                  <pic:blipFill>
                    <a:blip r:embed="rId7"/>
                    <a:stretch>
                      <a:fillRect/>
                    </a:stretch>
                  </pic:blipFill>
                  <pic:spPr>
                    <a:xfrm>
                      <a:off x="0" y="0"/>
                      <a:ext cx="3450906" cy="3833971"/>
                    </a:xfrm>
                    <a:prstGeom prst="rect">
                      <a:avLst/>
                    </a:prstGeom>
                  </pic:spPr>
                </pic:pic>
              </a:graphicData>
            </a:graphic>
          </wp:inline>
        </w:drawing>
      </w:r>
    </w:p>
    <w:p w14:paraId="538BC0F5" w14:textId="77777777" w:rsidR="00A32C5E" w:rsidRPr="00F64F5D" w:rsidRDefault="00A32C5E" w:rsidP="00A32C5E">
      <w:pPr>
        <w:ind w:firstLineChars="0" w:firstLine="0"/>
        <w:rPr>
          <w:b/>
          <w:bCs/>
          <w:color w:val="auto"/>
          <w:sz w:val="32"/>
          <w:szCs w:val="32"/>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2.</w:t>
      </w:r>
      <w:r w:rsidRPr="00F64F5D">
        <w:rPr>
          <w:color w:val="auto"/>
        </w:rPr>
        <w:t xml:space="preserve"> Characterization </w:t>
      </w:r>
      <w:r w:rsidRPr="00F64F5D">
        <w:rPr>
          <w:rFonts w:hint="eastAsia"/>
          <w:color w:val="auto"/>
        </w:rPr>
        <w:t>o</w:t>
      </w:r>
      <w:r w:rsidRPr="00F64F5D">
        <w:rPr>
          <w:color w:val="auto"/>
        </w:rPr>
        <w:t xml:space="preserve">f the synthesized salt LiFNFSI. (a) </w:t>
      </w:r>
      <w:r w:rsidRPr="00F64F5D">
        <w:rPr>
          <w:color w:val="auto"/>
          <w:vertAlign w:val="superscript"/>
        </w:rPr>
        <w:t>19</w:t>
      </w:r>
      <w:r w:rsidRPr="00F64F5D">
        <w:rPr>
          <w:color w:val="auto"/>
        </w:rPr>
        <w:t>F NMR. (b) MS.</w:t>
      </w:r>
    </w:p>
    <w:p w14:paraId="337649A7" w14:textId="77777777" w:rsidR="00A32C5E" w:rsidRPr="00F64F5D" w:rsidRDefault="00A32C5E" w:rsidP="00A32C5E">
      <w:pPr>
        <w:ind w:firstLine="643"/>
        <w:jc w:val="center"/>
        <w:rPr>
          <w:b/>
          <w:bCs/>
          <w:color w:val="auto"/>
          <w:sz w:val="32"/>
          <w:szCs w:val="32"/>
        </w:rPr>
      </w:pPr>
    </w:p>
    <w:p w14:paraId="5BF44C8E" w14:textId="77777777" w:rsidR="00A32C5E" w:rsidRPr="00F64F5D" w:rsidRDefault="00A32C5E" w:rsidP="00A32C5E">
      <w:pPr>
        <w:ind w:firstLine="643"/>
        <w:jc w:val="center"/>
        <w:rPr>
          <w:b/>
          <w:bCs/>
          <w:color w:val="auto"/>
          <w:sz w:val="32"/>
          <w:szCs w:val="32"/>
        </w:rPr>
      </w:pPr>
    </w:p>
    <w:p w14:paraId="4629C8F7" w14:textId="77777777" w:rsidR="00A32C5E" w:rsidRPr="00F64F5D" w:rsidRDefault="00A32C5E" w:rsidP="00A32C5E">
      <w:pPr>
        <w:ind w:firstLine="643"/>
        <w:jc w:val="center"/>
        <w:rPr>
          <w:b/>
          <w:bCs/>
          <w:color w:val="auto"/>
          <w:sz w:val="32"/>
          <w:szCs w:val="32"/>
        </w:rPr>
      </w:pPr>
    </w:p>
    <w:p w14:paraId="4C0F7C5A" w14:textId="77777777" w:rsidR="00A32C5E" w:rsidRPr="00F64F5D" w:rsidRDefault="00A32C5E" w:rsidP="00A32C5E">
      <w:pPr>
        <w:ind w:firstLine="643"/>
        <w:jc w:val="center"/>
        <w:rPr>
          <w:b/>
          <w:bCs/>
          <w:color w:val="auto"/>
          <w:sz w:val="32"/>
          <w:szCs w:val="32"/>
        </w:rPr>
      </w:pPr>
    </w:p>
    <w:p w14:paraId="0922739F" w14:textId="77777777" w:rsidR="00A32C5E" w:rsidRPr="00F64F5D" w:rsidRDefault="00A32C5E" w:rsidP="00A32C5E">
      <w:pPr>
        <w:ind w:firstLine="643"/>
        <w:jc w:val="center"/>
        <w:rPr>
          <w:b/>
          <w:bCs/>
          <w:color w:val="auto"/>
          <w:sz w:val="32"/>
          <w:szCs w:val="32"/>
        </w:rPr>
      </w:pPr>
    </w:p>
    <w:p w14:paraId="09BA55F5"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70772A14" wp14:editId="26962AD7">
            <wp:extent cx="4513322" cy="3105965"/>
            <wp:effectExtent l="0" t="0" r="1905" b="0"/>
            <wp:docPr id="10" name="图片 9">
              <a:extLst xmlns:a="http://schemas.openxmlformats.org/drawingml/2006/main">
                <a:ext uri="{FF2B5EF4-FFF2-40B4-BE49-F238E27FC236}">
                  <a16:creationId xmlns:a16="http://schemas.microsoft.com/office/drawing/2014/main" id="{A5BF0FD1-A82D-44F4-9E23-CDF62E252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A5BF0FD1-A82D-44F4-9E23-CDF62E252B00}"/>
                        </a:ext>
                      </a:extLst>
                    </pic:cNvPr>
                    <pic:cNvPicPr>
                      <a:picLocks noChangeAspect="1"/>
                    </pic:cNvPicPr>
                  </pic:nvPicPr>
                  <pic:blipFill>
                    <a:blip r:embed="rId8"/>
                    <a:stretch>
                      <a:fillRect/>
                    </a:stretch>
                  </pic:blipFill>
                  <pic:spPr>
                    <a:xfrm>
                      <a:off x="0" y="0"/>
                      <a:ext cx="4522132" cy="3112028"/>
                    </a:xfrm>
                    <a:prstGeom prst="rect">
                      <a:avLst/>
                    </a:prstGeom>
                  </pic:spPr>
                </pic:pic>
              </a:graphicData>
            </a:graphic>
          </wp:inline>
        </w:drawing>
      </w:r>
    </w:p>
    <w:p w14:paraId="4C805E83"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3.</w:t>
      </w:r>
      <w:r w:rsidRPr="00F64F5D">
        <w:rPr>
          <w:color w:val="auto"/>
        </w:rPr>
        <w:t xml:space="preserve"> </w:t>
      </w:r>
      <w:r w:rsidRPr="00F64F5D">
        <w:rPr>
          <w:rFonts w:hint="eastAsia"/>
          <w:color w:val="auto"/>
        </w:rPr>
        <w:t>Co</w:t>
      </w:r>
      <w:r w:rsidRPr="00F64F5D">
        <w:rPr>
          <w:color w:val="auto"/>
        </w:rPr>
        <w:t>mparison of the basic physical properties. (a) Viscosity and boiling point of various solvents, the initial decomposition temperature of ionic liquid EMITFSI is 350 ℃. (</w:t>
      </w:r>
      <w:r w:rsidRPr="00F64F5D">
        <w:rPr>
          <w:rFonts w:hint="eastAsia"/>
          <w:color w:val="auto"/>
        </w:rPr>
        <w:t>b</w:t>
      </w:r>
      <w:r w:rsidRPr="00F64F5D">
        <w:rPr>
          <w:color w:val="auto"/>
        </w:rPr>
        <w:t>) Ionic conductivit</w:t>
      </w:r>
      <w:r w:rsidRPr="00F64F5D">
        <w:rPr>
          <w:rFonts w:hint="eastAsia"/>
          <w:color w:val="auto"/>
        </w:rPr>
        <w:t>ies</w:t>
      </w:r>
      <w:r w:rsidRPr="00F64F5D">
        <w:rPr>
          <w:color w:val="auto"/>
        </w:rPr>
        <w:t xml:space="preserve"> of LiFNFSI electrolytes. (</w:t>
      </w:r>
      <w:r w:rsidRPr="00F64F5D">
        <w:rPr>
          <w:rFonts w:hint="eastAsia"/>
          <w:color w:val="auto"/>
        </w:rPr>
        <w:t>c</w:t>
      </w:r>
      <w:r w:rsidRPr="00F64F5D">
        <w:rPr>
          <w:color w:val="auto"/>
        </w:rPr>
        <w:t xml:space="preserve">) Ionic conductivities of SSE </w:t>
      </w:r>
      <w:r w:rsidRPr="00F64F5D">
        <w:rPr>
          <w:rFonts w:hint="eastAsia"/>
          <w:color w:val="auto"/>
        </w:rPr>
        <w:t>and</w:t>
      </w:r>
      <w:r w:rsidRPr="00F64F5D">
        <w:rPr>
          <w:color w:val="auto"/>
        </w:rPr>
        <w:t xml:space="preserve"> CME </w:t>
      </w:r>
      <w:r w:rsidRPr="00F64F5D">
        <w:rPr>
          <w:rFonts w:hint="eastAsia"/>
          <w:color w:val="auto"/>
        </w:rPr>
        <w:t>based</w:t>
      </w:r>
      <w:r w:rsidRPr="00F64F5D">
        <w:rPr>
          <w:color w:val="auto"/>
        </w:rPr>
        <w:t xml:space="preserve"> </w:t>
      </w:r>
      <w:r w:rsidRPr="00F64F5D">
        <w:rPr>
          <w:rFonts w:hint="eastAsia"/>
          <w:color w:val="auto"/>
        </w:rPr>
        <w:t>electrolytes</w:t>
      </w:r>
      <w:r w:rsidRPr="00F64F5D">
        <w:rPr>
          <w:color w:val="auto"/>
        </w:rPr>
        <w:t xml:space="preserve"> with different L</w:t>
      </w:r>
      <w:r w:rsidRPr="00F64F5D">
        <w:rPr>
          <w:rFonts w:hint="eastAsia"/>
          <w:color w:val="auto"/>
        </w:rPr>
        <w:t>i</w:t>
      </w:r>
      <w:r w:rsidRPr="00F64F5D">
        <w:rPr>
          <w:color w:val="auto"/>
        </w:rPr>
        <w:t>FNFSI concentration. (</w:t>
      </w:r>
      <w:r w:rsidRPr="00F64F5D">
        <w:rPr>
          <w:rFonts w:hint="eastAsia"/>
          <w:color w:val="auto"/>
        </w:rPr>
        <w:t>d</w:t>
      </w:r>
      <w:r w:rsidRPr="00F64F5D">
        <w:rPr>
          <w:color w:val="auto"/>
        </w:rPr>
        <w:t>) Temperature-dependent ionic conductivities of</w:t>
      </w:r>
      <w:r w:rsidRPr="00F64F5D">
        <w:rPr>
          <w:rFonts w:hint="eastAsia"/>
          <w:color w:val="auto"/>
        </w:rPr>
        <w:t xml:space="preserve"> </w:t>
      </w:r>
      <w:r w:rsidRPr="00F64F5D">
        <w:rPr>
          <w:color w:val="auto"/>
        </w:rPr>
        <w:t>the SSE and STD electrolytes.</w:t>
      </w:r>
    </w:p>
    <w:p w14:paraId="73B69E81" w14:textId="77777777" w:rsidR="00A32C5E" w:rsidRPr="00F64F5D" w:rsidRDefault="00A32C5E" w:rsidP="00A32C5E">
      <w:pPr>
        <w:ind w:firstLineChars="0" w:firstLine="0"/>
        <w:rPr>
          <w:color w:val="auto"/>
        </w:rPr>
      </w:pPr>
    </w:p>
    <w:p w14:paraId="3FEBAFAD" w14:textId="77777777" w:rsidR="00A32C5E" w:rsidRPr="00F64F5D" w:rsidRDefault="00A32C5E" w:rsidP="00A32C5E">
      <w:pPr>
        <w:ind w:firstLineChars="0" w:firstLine="0"/>
        <w:rPr>
          <w:color w:val="auto"/>
        </w:rPr>
      </w:pPr>
    </w:p>
    <w:p w14:paraId="4FBF6094" w14:textId="77777777" w:rsidR="00A32C5E" w:rsidRPr="00F64F5D" w:rsidRDefault="00A32C5E" w:rsidP="00A32C5E">
      <w:pPr>
        <w:ind w:firstLineChars="0" w:firstLine="0"/>
        <w:rPr>
          <w:color w:val="auto"/>
        </w:rPr>
      </w:pPr>
    </w:p>
    <w:p w14:paraId="7BE8FAB5" w14:textId="77777777" w:rsidR="00A32C5E" w:rsidRPr="00F64F5D" w:rsidRDefault="00A32C5E" w:rsidP="00A32C5E">
      <w:pPr>
        <w:ind w:firstLineChars="0" w:firstLine="0"/>
        <w:rPr>
          <w:color w:val="auto"/>
        </w:rPr>
      </w:pPr>
    </w:p>
    <w:p w14:paraId="33E6F601" w14:textId="77777777" w:rsidR="00A32C5E" w:rsidRPr="00F64F5D" w:rsidRDefault="00A32C5E" w:rsidP="00A32C5E">
      <w:pPr>
        <w:ind w:firstLineChars="0" w:firstLine="0"/>
        <w:rPr>
          <w:color w:val="auto"/>
        </w:rPr>
      </w:pPr>
    </w:p>
    <w:p w14:paraId="3E784EC4" w14:textId="77777777" w:rsidR="00A32C5E" w:rsidRPr="00F64F5D" w:rsidRDefault="00A32C5E" w:rsidP="00A32C5E">
      <w:pPr>
        <w:ind w:firstLineChars="0" w:firstLine="0"/>
        <w:rPr>
          <w:color w:val="auto"/>
        </w:rPr>
      </w:pPr>
    </w:p>
    <w:p w14:paraId="28729D35" w14:textId="77777777" w:rsidR="00A32C5E" w:rsidRPr="00F64F5D" w:rsidRDefault="00A32C5E" w:rsidP="00A32C5E">
      <w:pPr>
        <w:ind w:firstLineChars="0" w:firstLine="0"/>
        <w:jc w:val="center"/>
        <w:rPr>
          <w:color w:val="auto"/>
        </w:rPr>
      </w:pPr>
      <w:r w:rsidRPr="00F64F5D">
        <w:rPr>
          <w:noProof/>
          <w:color w:val="auto"/>
        </w:rPr>
        <w:drawing>
          <wp:inline distT="0" distB="0" distL="0" distR="0" wp14:anchorId="69F65165" wp14:editId="299D80FC">
            <wp:extent cx="5274310" cy="1207790"/>
            <wp:effectExtent l="0" t="0" r="2540" b="0"/>
            <wp:docPr id="27" name="图片 25">
              <a:extLst xmlns:a="http://schemas.openxmlformats.org/drawingml/2006/main">
                <a:ext uri="{FF2B5EF4-FFF2-40B4-BE49-F238E27FC236}">
                  <a16:creationId xmlns:a16="http://schemas.microsoft.com/office/drawing/2014/main" id="{7325C88B-2B38-430D-9401-29B7A1D64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7325C88B-2B38-430D-9401-29B7A1D649F1}"/>
                        </a:ext>
                      </a:extLst>
                    </pic:cNvPr>
                    <pic:cNvPicPr>
                      <a:picLocks noChangeAspect="1"/>
                    </pic:cNvPicPr>
                  </pic:nvPicPr>
                  <pic:blipFill rotWithShape="1">
                    <a:blip r:embed="rId9"/>
                    <a:srcRect b="3841"/>
                    <a:stretch/>
                  </pic:blipFill>
                  <pic:spPr bwMode="auto">
                    <a:xfrm>
                      <a:off x="0" y="0"/>
                      <a:ext cx="5274310" cy="1207790"/>
                    </a:xfrm>
                    <a:prstGeom prst="rect">
                      <a:avLst/>
                    </a:prstGeom>
                    <a:ln>
                      <a:noFill/>
                    </a:ln>
                    <a:extLst>
                      <a:ext uri="{53640926-AAD7-44D8-BBD7-CCE9431645EC}">
                        <a14:shadowObscured xmlns:a14="http://schemas.microsoft.com/office/drawing/2010/main"/>
                      </a:ext>
                    </a:extLst>
                  </pic:spPr>
                </pic:pic>
              </a:graphicData>
            </a:graphic>
          </wp:inline>
        </w:drawing>
      </w:r>
    </w:p>
    <w:p w14:paraId="5005B23A"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4. </w:t>
      </w:r>
      <w:r w:rsidRPr="00F64F5D">
        <w:rPr>
          <w:color w:val="auto"/>
        </w:rPr>
        <w:t>Contact angles of STD (left), CME (middle) and SSE (right) electrolytes on separators.</w:t>
      </w:r>
    </w:p>
    <w:p w14:paraId="059328DA" w14:textId="77777777" w:rsidR="00A32C5E" w:rsidRPr="00F64F5D" w:rsidRDefault="00A32C5E" w:rsidP="00A32C5E">
      <w:pPr>
        <w:ind w:firstLineChars="0" w:firstLine="0"/>
        <w:rPr>
          <w:color w:val="auto"/>
        </w:rPr>
      </w:pPr>
    </w:p>
    <w:p w14:paraId="7992D522" w14:textId="77777777" w:rsidR="00A32C5E" w:rsidRPr="00F64F5D" w:rsidRDefault="00A32C5E" w:rsidP="00A32C5E">
      <w:pPr>
        <w:ind w:firstLineChars="0" w:firstLine="0"/>
        <w:rPr>
          <w:color w:val="auto"/>
        </w:rPr>
      </w:pPr>
    </w:p>
    <w:p w14:paraId="1107846C" w14:textId="77777777" w:rsidR="00A32C5E" w:rsidRPr="00F64F5D" w:rsidRDefault="00A32C5E" w:rsidP="00A32C5E">
      <w:pPr>
        <w:ind w:firstLineChars="0" w:firstLine="0"/>
        <w:jc w:val="left"/>
        <w:rPr>
          <w:color w:val="auto"/>
        </w:rPr>
      </w:pPr>
      <w:r w:rsidRPr="00F64F5D">
        <w:rPr>
          <w:noProof/>
          <w:color w:val="auto"/>
        </w:rPr>
        <w:lastRenderedPageBreak/>
        <w:drawing>
          <wp:inline distT="0" distB="0" distL="0" distR="0" wp14:anchorId="1A6A0F9A" wp14:editId="71E5486E">
            <wp:extent cx="5226865" cy="1293495"/>
            <wp:effectExtent l="0" t="0" r="0" b="1905"/>
            <wp:docPr id="15" name="图片 14">
              <a:extLst xmlns:a="http://schemas.openxmlformats.org/drawingml/2006/main">
                <a:ext uri="{FF2B5EF4-FFF2-40B4-BE49-F238E27FC236}">
                  <a16:creationId xmlns:a16="http://schemas.microsoft.com/office/drawing/2014/main" id="{9B4D2A78-72A8-4F51-9CD9-DE37B53EDF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9B4D2A78-72A8-4F51-9CD9-DE37B53EDFCB}"/>
                        </a:ext>
                      </a:extLst>
                    </pic:cNvPr>
                    <pic:cNvPicPr>
                      <a:picLocks noChangeAspect="1"/>
                    </pic:cNvPicPr>
                  </pic:nvPicPr>
                  <pic:blipFill rotWithShape="1">
                    <a:blip r:embed="rId10"/>
                    <a:srcRect l="859" t="3052"/>
                    <a:stretch/>
                  </pic:blipFill>
                  <pic:spPr bwMode="auto">
                    <a:xfrm>
                      <a:off x="0" y="0"/>
                      <a:ext cx="5229023" cy="1294029"/>
                    </a:xfrm>
                    <a:prstGeom prst="rect">
                      <a:avLst/>
                    </a:prstGeom>
                    <a:ln>
                      <a:noFill/>
                    </a:ln>
                    <a:extLst>
                      <a:ext uri="{53640926-AAD7-44D8-BBD7-CCE9431645EC}">
                        <a14:shadowObscured xmlns:a14="http://schemas.microsoft.com/office/drawing/2010/main"/>
                      </a:ext>
                    </a:extLst>
                  </pic:spPr>
                </pic:pic>
              </a:graphicData>
            </a:graphic>
          </wp:inline>
        </w:drawing>
      </w:r>
    </w:p>
    <w:p w14:paraId="686FDB81" w14:textId="77777777" w:rsidR="00A32C5E" w:rsidRPr="00F64F5D" w:rsidRDefault="00A32C5E" w:rsidP="00A32C5E">
      <w:pPr>
        <w:ind w:firstLineChars="0" w:firstLine="0"/>
        <w:rPr>
          <w:rFonts w:eastAsia="楷体"/>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5. </w:t>
      </w:r>
      <w:r w:rsidRPr="00F64F5D">
        <w:rPr>
          <w:rFonts w:eastAsia="楷体"/>
          <w:color w:val="auto"/>
        </w:rPr>
        <w:t>Current variation with time during polarization of Li symmetrical cells with total applied potential difference of 0.01V in (a</w:t>
      </w:r>
      <w:r w:rsidRPr="00F64F5D">
        <w:rPr>
          <w:rFonts w:eastAsia="楷体"/>
          <w:b/>
          <w:bCs/>
          <w:color w:val="auto"/>
        </w:rPr>
        <w:t>)</w:t>
      </w:r>
      <w:r w:rsidRPr="00F64F5D">
        <w:rPr>
          <w:rFonts w:eastAsia="楷体"/>
          <w:color w:val="auto"/>
        </w:rPr>
        <w:t xml:space="preserve"> STD; (b) CME; and (c) SSE electrolytes, respectively. The insets are the AC impedance spectra of the </w:t>
      </w:r>
      <w:r w:rsidRPr="00F64F5D">
        <w:rPr>
          <w:rFonts w:eastAsia="楷体" w:hint="eastAsia"/>
          <w:color w:val="auto"/>
        </w:rPr>
        <w:t>corresponding cells</w:t>
      </w:r>
      <w:r w:rsidRPr="00F64F5D">
        <w:rPr>
          <w:rFonts w:eastAsia="楷体"/>
          <w:color w:val="auto"/>
        </w:rPr>
        <w:t xml:space="preserve"> before and after polarization</w:t>
      </w:r>
      <w:r w:rsidRPr="00F64F5D">
        <w:rPr>
          <w:rFonts w:eastAsia="楷体" w:hint="eastAsia"/>
          <w:color w:val="auto"/>
        </w:rPr>
        <w:t>.</w:t>
      </w:r>
    </w:p>
    <w:p w14:paraId="2644CD84" w14:textId="77777777" w:rsidR="00A32C5E" w:rsidRPr="00F64F5D" w:rsidRDefault="00A32C5E" w:rsidP="00A32C5E">
      <w:pPr>
        <w:ind w:firstLineChars="0" w:firstLine="0"/>
        <w:rPr>
          <w:rFonts w:eastAsia="楷体"/>
          <w:color w:val="auto"/>
        </w:rPr>
      </w:pPr>
    </w:p>
    <w:p w14:paraId="388CF8C7" w14:textId="77777777" w:rsidR="00A32C5E" w:rsidRPr="00F64F5D" w:rsidRDefault="00A32C5E" w:rsidP="00A32C5E">
      <w:pPr>
        <w:ind w:firstLineChars="0" w:firstLine="0"/>
        <w:rPr>
          <w:rFonts w:eastAsia="楷体"/>
          <w:color w:val="auto"/>
        </w:rPr>
      </w:pPr>
    </w:p>
    <w:p w14:paraId="1330AA23" w14:textId="77777777" w:rsidR="00A32C5E" w:rsidRPr="00F64F5D" w:rsidRDefault="00A32C5E" w:rsidP="00A32C5E">
      <w:pPr>
        <w:ind w:firstLineChars="0" w:firstLine="0"/>
        <w:rPr>
          <w:rFonts w:eastAsia="楷体"/>
          <w:color w:val="auto"/>
        </w:rPr>
      </w:pPr>
    </w:p>
    <w:p w14:paraId="4CFBAAE6" w14:textId="77777777" w:rsidR="00A32C5E" w:rsidRPr="00F64F5D" w:rsidRDefault="00A32C5E" w:rsidP="00A32C5E">
      <w:pPr>
        <w:ind w:firstLineChars="0" w:firstLine="0"/>
        <w:rPr>
          <w:rFonts w:eastAsia="楷体"/>
          <w:color w:val="auto"/>
        </w:rPr>
      </w:pPr>
    </w:p>
    <w:p w14:paraId="6DD81D82" w14:textId="77777777" w:rsidR="00A32C5E" w:rsidRPr="00F64F5D" w:rsidRDefault="00A32C5E" w:rsidP="00A32C5E">
      <w:pPr>
        <w:ind w:firstLineChars="0" w:firstLine="0"/>
        <w:rPr>
          <w:rFonts w:eastAsia="楷体"/>
          <w:color w:val="auto"/>
        </w:rPr>
      </w:pPr>
    </w:p>
    <w:p w14:paraId="16F0E9E8"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04189ABA" wp14:editId="3EF4814D">
            <wp:extent cx="5274310" cy="2071737"/>
            <wp:effectExtent l="0" t="0" r="2540" b="5080"/>
            <wp:docPr id="51" name="图片 50">
              <a:extLst xmlns:a="http://schemas.openxmlformats.org/drawingml/2006/main">
                <a:ext uri="{FF2B5EF4-FFF2-40B4-BE49-F238E27FC236}">
                  <a16:creationId xmlns:a16="http://schemas.microsoft.com/office/drawing/2014/main" id="{4B431818-41D4-4ABB-AA7C-82FF8DAA0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4B431818-41D4-4ABB-AA7C-82FF8DAA08D4}"/>
                        </a:ext>
                      </a:extLst>
                    </pic:cNvPr>
                    <pic:cNvPicPr>
                      <a:picLocks noChangeAspect="1"/>
                    </pic:cNvPicPr>
                  </pic:nvPicPr>
                  <pic:blipFill rotWithShape="1">
                    <a:blip r:embed="rId11"/>
                    <a:srcRect t="9018"/>
                    <a:stretch/>
                  </pic:blipFill>
                  <pic:spPr bwMode="auto">
                    <a:xfrm>
                      <a:off x="0" y="0"/>
                      <a:ext cx="5274310" cy="2071737"/>
                    </a:xfrm>
                    <a:prstGeom prst="rect">
                      <a:avLst/>
                    </a:prstGeom>
                    <a:ln>
                      <a:noFill/>
                    </a:ln>
                    <a:extLst>
                      <a:ext uri="{53640926-AAD7-44D8-BBD7-CCE9431645EC}">
                        <a14:shadowObscured xmlns:a14="http://schemas.microsoft.com/office/drawing/2010/main"/>
                      </a:ext>
                    </a:extLst>
                  </pic:spPr>
                </pic:pic>
              </a:graphicData>
            </a:graphic>
          </wp:inline>
        </w:drawing>
      </w:r>
    </w:p>
    <w:p w14:paraId="334A2F7D"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6. </w:t>
      </w:r>
      <w:r w:rsidRPr="00F64F5D">
        <w:rPr>
          <w:color w:val="auto"/>
        </w:rPr>
        <w:t xml:space="preserve">The </w:t>
      </w:r>
      <w:r w:rsidRPr="00F64F5D">
        <w:rPr>
          <w:color w:val="auto"/>
          <w:vertAlign w:val="superscript"/>
        </w:rPr>
        <w:t>19</w:t>
      </w:r>
      <w:r w:rsidRPr="00F64F5D">
        <w:rPr>
          <w:color w:val="auto"/>
        </w:rPr>
        <w:t xml:space="preserve">F NMR of STD (left), CME (middle) and SSE (right) electrolytes before </w:t>
      </w:r>
      <w:bookmarkStart w:id="15" w:name="_Hlk79681964"/>
      <w:r w:rsidRPr="00F64F5D">
        <w:rPr>
          <w:color w:val="auto"/>
        </w:rPr>
        <w:t>(up) and after (bottom)</w:t>
      </w:r>
      <w:bookmarkEnd w:id="15"/>
      <w:r w:rsidRPr="00F64F5D">
        <w:rPr>
          <w:color w:val="auto"/>
        </w:rPr>
        <w:t xml:space="preserve"> storing at 50 °C for two weeks.</w:t>
      </w:r>
    </w:p>
    <w:p w14:paraId="400CAFD1" w14:textId="77777777" w:rsidR="00A32C5E" w:rsidRPr="00F64F5D" w:rsidRDefault="00A32C5E" w:rsidP="00A32C5E">
      <w:pPr>
        <w:ind w:firstLineChars="0" w:firstLine="0"/>
        <w:rPr>
          <w:rFonts w:eastAsia="楷体"/>
          <w:color w:val="auto"/>
        </w:rPr>
      </w:pPr>
    </w:p>
    <w:p w14:paraId="41C1C3DC" w14:textId="77777777" w:rsidR="00A32C5E" w:rsidRPr="00F64F5D" w:rsidRDefault="00A32C5E" w:rsidP="00A32C5E">
      <w:pPr>
        <w:ind w:firstLineChars="0" w:firstLine="0"/>
        <w:rPr>
          <w:rFonts w:eastAsia="楷体"/>
          <w:color w:val="auto"/>
        </w:rPr>
      </w:pPr>
    </w:p>
    <w:p w14:paraId="4183AE15" w14:textId="77777777" w:rsidR="00A32C5E" w:rsidRPr="00F64F5D" w:rsidRDefault="00A32C5E" w:rsidP="00A32C5E">
      <w:pPr>
        <w:ind w:firstLineChars="0" w:firstLine="0"/>
        <w:rPr>
          <w:rFonts w:eastAsia="楷体"/>
          <w:color w:val="auto"/>
        </w:rPr>
      </w:pPr>
    </w:p>
    <w:p w14:paraId="73BA2954" w14:textId="77777777" w:rsidR="00A32C5E" w:rsidRPr="00F64F5D" w:rsidRDefault="00A32C5E" w:rsidP="00A32C5E">
      <w:pPr>
        <w:ind w:firstLineChars="0" w:firstLine="0"/>
        <w:rPr>
          <w:rFonts w:eastAsia="楷体"/>
          <w:color w:val="auto"/>
        </w:rPr>
      </w:pPr>
    </w:p>
    <w:p w14:paraId="47D06337" w14:textId="77777777" w:rsidR="00A32C5E" w:rsidRPr="00F64F5D" w:rsidRDefault="00A32C5E" w:rsidP="00A32C5E">
      <w:pPr>
        <w:ind w:firstLineChars="0" w:firstLine="0"/>
        <w:rPr>
          <w:color w:val="auto"/>
        </w:rPr>
      </w:pPr>
    </w:p>
    <w:p w14:paraId="207B1DCF" w14:textId="77777777" w:rsidR="00A32C5E" w:rsidRPr="00F64F5D" w:rsidRDefault="00A32C5E" w:rsidP="00A32C5E">
      <w:pPr>
        <w:ind w:firstLineChars="0" w:firstLine="0"/>
        <w:rPr>
          <w:color w:val="auto"/>
        </w:rPr>
      </w:pPr>
    </w:p>
    <w:p w14:paraId="2E334619" w14:textId="77777777" w:rsidR="00A32C5E" w:rsidRPr="00F64F5D" w:rsidRDefault="00A32C5E" w:rsidP="00A32C5E">
      <w:pPr>
        <w:ind w:firstLineChars="0" w:firstLine="0"/>
        <w:rPr>
          <w:color w:val="auto"/>
        </w:rPr>
      </w:pPr>
    </w:p>
    <w:p w14:paraId="0014F3E5" w14:textId="77777777" w:rsidR="00A32C5E" w:rsidRPr="00F64F5D" w:rsidRDefault="00A32C5E" w:rsidP="00A32C5E">
      <w:pPr>
        <w:ind w:firstLineChars="0" w:firstLine="0"/>
        <w:rPr>
          <w:color w:val="auto"/>
        </w:rPr>
      </w:pPr>
    </w:p>
    <w:p w14:paraId="3EDD3E41" w14:textId="77777777" w:rsidR="00A32C5E" w:rsidRPr="00F64F5D" w:rsidRDefault="00A32C5E" w:rsidP="00A32C5E">
      <w:pPr>
        <w:ind w:firstLineChars="82" w:firstLine="197"/>
        <w:jc w:val="center"/>
        <w:rPr>
          <w:color w:val="auto"/>
        </w:rPr>
      </w:pPr>
      <w:r w:rsidRPr="00F64F5D">
        <w:rPr>
          <w:noProof/>
          <w:color w:val="auto"/>
        </w:rPr>
        <w:lastRenderedPageBreak/>
        <w:drawing>
          <wp:inline distT="0" distB="0" distL="0" distR="0" wp14:anchorId="4511357F" wp14:editId="403E30C3">
            <wp:extent cx="4029980" cy="3084830"/>
            <wp:effectExtent l="0" t="0" r="8890" b="1270"/>
            <wp:docPr id="21" name="图片 19">
              <a:extLst xmlns:a="http://schemas.openxmlformats.org/drawingml/2006/main">
                <a:ext uri="{FF2B5EF4-FFF2-40B4-BE49-F238E27FC236}">
                  <a16:creationId xmlns:a16="http://schemas.microsoft.com/office/drawing/2014/main" id="{45E1E6A2-3076-4FF8-8A7F-2433030C3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45E1E6A2-3076-4FF8-8A7F-2433030C3F79}"/>
                        </a:ext>
                      </a:extLst>
                    </pic:cNvPr>
                    <pic:cNvPicPr>
                      <a:picLocks noChangeAspect="1"/>
                    </pic:cNvPicPr>
                  </pic:nvPicPr>
                  <pic:blipFill rotWithShape="1">
                    <a:blip r:embed="rId12"/>
                    <a:srcRect l="1787" t="2018"/>
                    <a:stretch/>
                  </pic:blipFill>
                  <pic:spPr bwMode="auto">
                    <a:xfrm>
                      <a:off x="0" y="0"/>
                      <a:ext cx="4032902" cy="3087067"/>
                    </a:xfrm>
                    <a:prstGeom prst="rect">
                      <a:avLst/>
                    </a:prstGeom>
                    <a:ln>
                      <a:noFill/>
                    </a:ln>
                    <a:extLst>
                      <a:ext uri="{53640926-AAD7-44D8-BBD7-CCE9431645EC}">
                        <a14:shadowObscured xmlns:a14="http://schemas.microsoft.com/office/drawing/2010/main"/>
                      </a:ext>
                    </a:extLst>
                  </pic:spPr>
                </pic:pic>
              </a:graphicData>
            </a:graphic>
          </wp:inline>
        </w:drawing>
      </w:r>
    </w:p>
    <w:p w14:paraId="48AA27F2"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7. </w:t>
      </w:r>
      <w:r w:rsidRPr="00F64F5D">
        <w:rPr>
          <w:color w:val="auto"/>
        </w:rPr>
        <w:t xml:space="preserve">The </w:t>
      </w:r>
      <w:bookmarkStart w:id="16" w:name="_Hlk79243839"/>
      <w:r w:rsidRPr="00F64F5D">
        <w:rPr>
          <w:color w:val="auto"/>
        </w:rPr>
        <w:t xml:space="preserve">electrochemical corrosion behaviors of SSE </w:t>
      </w:r>
      <w:r w:rsidRPr="00F64F5D">
        <w:rPr>
          <w:rFonts w:hint="eastAsia"/>
          <w:color w:val="auto"/>
        </w:rPr>
        <w:t>and</w:t>
      </w:r>
      <w:r w:rsidRPr="00F64F5D">
        <w:rPr>
          <w:color w:val="auto"/>
        </w:rPr>
        <w:t xml:space="preserve"> CME electrolytes on Al current collector</w:t>
      </w:r>
      <w:bookmarkEnd w:id="16"/>
      <w:r w:rsidRPr="00F64F5D">
        <w:rPr>
          <w:color w:val="auto"/>
        </w:rPr>
        <w:t xml:space="preserve">. (a, c) </w:t>
      </w:r>
      <w:bookmarkStart w:id="17" w:name="_Hlk79245653"/>
      <w:r w:rsidRPr="00F64F5D">
        <w:rPr>
          <w:color w:val="auto"/>
        </w:rPr>
        <w:t>Chronoamperometric</w:t>
      </w:r>
      <w:bookmarkEnd w:id="17"/>
      <w:r w:rsidRPr="00F64F5D">
        <w:rPr>
          <w:color w:val="auto"/>
        </w:rPr>
        <w:t xml:space="preserve"> profiles recorded on Al electrode in SSE and CME electrolytes at 4.5V (vs. Li</w:t>
      </w:r>
      <w:r w:rsidRPr="00F64F5D">
        <w:rPr>
          <w:color w:val="auto"/>
          <w:vertAlign w:val="superscript"/>
        </w:rPr>
        <w:t>+</w:t>
      </w:r>
      <w:r w:rsidRPr="00F64F5D">
        <w:rPr>
          <w:color w:val="auto"/>
        </w:rPr>
        <w:t>/Li), respectively. (b, d) SEM images of A</w:t>
      </w:r>
      <w:r w:rsidRPr="00F64F5D">
        <w:rPr>
          <w:rFonts w:hint="eastAsia"/>
          <w:color w:val="auto"/>
        </w:rPr>
        <w:t>l</w:t>
      </w:r>
      <w:r w:rsidRPr="00F64F5D">
        <w:rPr>
          <w:color w:val="auto"/>
        </w:rPr>
        <w:t xml:space="preserve"> electrode after the polarization test in (a) and (c), respectively.</w:t>
      </w:r>
    </w:p>
    <w:p w14:paraId="42CB3858" w14:textId="77777777" w:rsidR="00A32C5E" w:rsidRPr="00F64F5D" w:rsidRDefault="00A32C5E" w:rsidP="00A32C5E">
      <w:pPr>
        <w:ind w:firstLineChars="0" w:firstLine="0"/>
        <w:rPr>
          <w:color w:val="auto"/>
        </w:rPr>
      </w:pPr>
    </w:p>
    <w:p w14:paraId="093D621C" w14:textId="77777777" w:rsidR="00A32C5E" w:rsidRPr="00F64F5D" w:rsidRDefault="00A32C5E" w:rsidP="00A32C5E">
      <w:pPr>
        <w:ind w:firstLineChars="0" w:firstLine="0"/>
        <w:rPr>
          <w:color w:val="auto"/>
        </w:rPr>
      </w:pPr>
    </w:p>
    <w:p w14:paraId="12E9935B" w14:textId="77777777" w:rsidR="00A32C5E" w:rsidRPr="00F64F5D" w:rsidRDefault="00A32C5E" w:rsidP="00A32C5E">
      <w:pPr>
        <w:ind w:firstLineChars="0" w:firstLine="0"/>
        <w:rPr>
          <w:color w:val="auto"/>
        </w:rPr>
      </w:pPr>
    </w:p>
    <w:p w14:paraId="25C6D2F7" w14:textId="77777777" w:rsidR="00A32C5E" w:rsidRPr="00F64F5D" w:rsidRDefault="00A32C5E" w:rsidP="00A32C5E">
      <w:pPr>
        <w:ind w:firstLineChars="0" w:firstLine="0"/>
        <w:rPr>
          <w:color w:val="auto"/>
        </w:rPr>
      </w:pPr>
    </w:p>
    <w:p w14:paraId="57981D74" w14:textId="77777777" w:rsidR="00A32C5E" w:rsidRPr="00F64F5D" w:rsidRDefault="00A32C5E" w:rsidP="00A32C5E">
      <w:pPr>
        <w:ind w:firstLineChars="0" w:firstLine="0"/>
        <w:jc w:val="center"/>
        <w:rPr>
          <w:color w:val="auto"/>
        </w:rPr>
      </w:pPr>
      <w:r w:rsidRPr="00F64F5D">
        <w:rPr>
          <w:noProof/>
          <w:color w:val="auto"/>
        </w:rPr>
        <w:lastRenderedPageBreak/>
        <w:drawing>
          <wp:inline distT="0" distB="0" distL="0" distR="0" wp14:anchorId="2CE18AB3" wp14:editId="6392B10B">
            <wp:extent cx="4410635" cy="5236624"/>
            <wp:effectExtent l="0" t="0" r="9525" b="2540"/>
            <wp:docPr id="29" name="图片 16">
              <a:extLst xmlns:a="http://schemas.openxmlformats.org/drawingml/2006/main">
                <a:ext uri="{FF2B5EF4-FFF2-40B4-BE49-F238E27FC236}">
                  <a16:creationId xmlns:a16="http://schemas.microsoft.com/office/drawing/2014/main" id="{C3EBCDC8-CBCA-4CC5-88F5-4DFAF7BB2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C3EBCDC8-CBCA-4CC5-88F5-4DFAF7BB2DFD}"/>
                        </a:ext>
                      </a:extLst>
                    </pic:cNvPr>
                    <pic:cNvPicPr>
                      <a:picLocks noChangeAspect="1"/>
                    </pic:cNvPicPr>
                  </pic:nvPicPr>
                  <pic:blipFill rotWithShape="1">
                    <a:blip r:embed="rId13"/>
                    <a:srcRect l="1947" t="1180"/>
                    <a:stretch/>
                  </pic:blipFill>
                  <pic:spPr bwMode="auto">
                    <a:xfrm>
                      <a:off x="0" y="0"/>
                      <a:ext cx="4413817" cy="5240402"/>
                    </a:xfrm>
                    <a:prstGeom prst="rect">
                      <a:avLst/>
                    </a:prstGeom>
                    <a:ln>
                      <a:noFill/>
                    </a:ln>
                    <a:extLst>
                      <a:ext uri="{53640926-AAD7-44D8-BBD7-CCE9431645EC}">
                        <a14:shadowObscured xmlns:a14="http://schemas.microsoft.com/office/drawing/2010/main"/>
                      </a:ext>
                    </a:extLst>
                  </pic:spPr>
                </pic:pic>
              </a:graphicData>
            </a:graphic>
          </wp:inline>
        </w:drawing>
      </w:r>
    </w:p>
    <w:p w14:paraId="01AECF2D"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8.</w:t>
      </w:r>
      <w:r w:rsidRPr="00F64F5D">
        <w:rPr>
          <w:color w:val="auto"/>
        </w:rPr>
        <w:t xml:space="preserve"> The CV profiles of different electrolytes as evaluated in Li||SS half-cell at a scanning rate of 1 mV s</w:t>
      </w:r>
      <w:r w:rsidRPr="00F64F5D">
        <w:rPr>
          <w:color w:val="auto"/>
          <w:vertAlign w:val="superscript"/>
        </w:rPr>
        <w:t>-1</w:t>
      </w:r>
      <w:r w:rsidRPr="00F64F5D">
        <w:rPr>
          <w:color w:val="auto"/>
        </w:rPr>
        <w:t xml:space="preserve"> between -0.3 V and 3 V. (a) SSE; (c) CME; (e) STD. (b), (d) and (f) are the magnified area of the blue boxes in (a), (c) and (e), respectively.</w:t>
      </w:r>
    </w:p>
    <w:p w14:paraId="2A4E9145" w14:textId="77777777" w:rsidR="00A32C5E" w:rsidRPr="00F64F5D" w:rsidRDefault="00A32C5E" w:rsidP="00A32C5E">
      <w:pPr>
        <w:ind w:firstLineChars="0" w:firstLine="0"/>
        <w:rPr>
          <w:color w:val="auto"/>
        </w:rPr>
      </w:pPr>
    </w:p>
    <w:p w14:paraId="2327C615" w14:textId="77777777" w:rsidR="00A32C5E" w:rsidRPr="00F64F5D" w:rsidRDefault="00A32C5E" w:rsidP="00A32C5E">
      <w:pPr>
        <w:ind w:firstLineChars="0" w:firstLine="0"/>
        <w:rPr>
          <w:color w:val="auto"/>
        </w:rPr>
      </w:pPr>
    </w:p>
    <w:p w14:paraId="47E6DF15" w14:textId="77777777" w:rsidR="00A32C5E" w:rsidRPr="00F64F5D" w:rsidRDefault="00A32C5E" w:rsidP="00A32C5E">
      <w:pPr>
        <w:ind w:firstLineChars="0" w:firstLine="0"/>
        <w:rPr>
          <w:color w:val="auto"/>
        </w:rPr>
      </w:pPr>
    </w:p>
    <w:p w14:paraId="7F08FF18" w14:textId="77777777" w:rsidR="00A32C5E" w:rsidRPr="00F64F5D" w:rsidRDefault="00A32C5E" w:rsidP="00A32C5E">
      <w:pPr>
        <w:ind w:firstLineChars="0" w:firstLine="0"/>
        <w:rPr>
          <w:color w:val="auto"/>
        </w:rPr>
      </w:pPr>
    </w:p>
    <w:p w14:paraId="172F2D17" w14:textId="77777777" w:rsidR="00A32C5E" w:rsidRPr="00F64F5D" w:rsidRDefault="00A32C5E" w:rsidP="00A32C5E">
      <w:pPr>
        <w:ind w:firstLineChars="0" w:firstLine="0"/>
        <w:jc w:val="center"/>
        <w:rPr>
          <w:color w:val="auto"/>
        </w:rPr>
      </w:pPr>
      <w:r w:rsidRPr="00F64F5D">
        <w:rPr>
          <w:noProof/>
          <w:color w:val="auto"/>
        </w:rPr>
        <w:lastRenderedPageBreak/>
        <w:drawing>
          <wp:inline distT="0" distB="0" distL="0" distR="0" wp14:anchorId="0D9EDFCC" wp14:editId="22FC3EB2">
            <wp:extent cx="3716278" cy="3612851"/>
            <wp:effectExtent l="0" t="0" r="0" b="6985"/>
            <wp:docPr id="38" name="图片 37">
              <a:extLst xmlns:a="http://schemas.openxmlformats.org/drawingml/2006/main">
                <a:ext uri="{FF2B5EF4-FFF2-40B4-BE49-F238E27FC236}">
                  <a16:creationId xmlns:a16="http://schemas.microsoft.com/office/drawing/2014/main" id="{6264439D-0F8B-4241-AC50-3AF0D67AD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6264439D-0F8B-4241-AC50-3AF0D67ADAB4}"/>
                        </a:ext>
                      </a:extLst>
                    </pic:cNvPr>
                    <pic:cNvPicPr>
                      <a:picLocks noChangeAspect="1"/>
                    </pic:cNvPicPr>
                  </pic:nvPicPr>
                  <pic:blipFill rotWithShape="1">
                    <a:blip r:embed="rId14"/>
                    <a:srcRect l="1298" t="1776" r="-1" b="1476"/>
                    <a:stretch/>
                  </pic:blipFill>
                  <pic:spPr bwMode="auto">
                    <a:xfrm>
                      <a:off x="0" y="0"/>
                      <a:ext cx="3734533" cy="3630598"/>
                    </a:xfrm>
                    <a:prstGeom prst="rect">
                      <a:avLst/>
                    </a:prstGeom>
                    <a:ln>
                      <a:noFill/>
                    </a:ln>
                    <a:extLst>
                      <a:ext uri="{53640926-AAD7-44D8-BBD7-CCE9431645EC}">
                        <a14:shadowObscured xmlns:a14="http://schemas.microsoft.com/office/drawing/2010/main"/>
                      </a:ext>
                    </a:extLst>
                  </pic:spPr>
                </pic:pic>
              </a:graphicData>
            </a:graphic>
          </wp:inline>
        </w:drawing>
      </w:r>
    </w:p>
    <w:p w14:paraId="07E17817"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9.</w:t>
      </w:r>
      <w:r w:rsidRPr="00F64F5D">
        <w:rPr>
          <w:color w:val="auto"/>
        </w:rPr>
        <w:t xml:space="preserve"> MD simulation of </w:t>
      </w:r>
      <w:r w:rsidRPr="00F64F5D">
        <w:rPr>
          <w:rFonts w:hint="eastAsia"/>
          <w:color w:val="auto"/>
        </w:rPr>
        <w:t>molecular</w:t>
      </w:r>
      <w:r w:rsidRPr="00F64F5D">
        <w:rPr>
          <w:color w:val="auto"/>
        </w:rPr>
        <w:t xml:space="preserve"> </w:t>
      </w:r>
      <w:r w:rsidRPr="00F64F5D">
        <w:rPr>
          <w:rFonts w:hint="eastAsia"/>
          <w:color w:val="auto"/>
        </w:rPr>
        <w:t>structures</w:t>
      </w:r>
      <w:r w:rsidRPr="00F64F5D">
        <w:rPr>
          <w:color w:val="auto"/>
        </w:rPr>
        <w:t xml:space="preserve"> </w:t>
      </w:r>
      <w:r w:rsidRPr="00F64F5D">
        <w:rPr>
          <w:rFonts w:hint="eastAsia"/>
          <w:color w:val="auto"/>
        </w:rPr>
        <w:t>and</w:t>
      </w:r>
      <w:r w:rsidRPr="00F64F5D">
        <w:rPr>
          <w:color w:val="auto"/>
        </w:rPr>
        <w:t xml:space="preserve"> </w:t>
      </w:r>
      <w:r w:rsidRPr="00F64F5D">
        <w:rPr>
          <w:rFonts w:hint="eastAsia"/>
          <w:color w:val="auto"/>
        </w:rPr>
        <w:t>the</w:t>
      </w:r>
      <w:r w:rsidRPr="00F64F5D">
        <w:rPr>
          <w:color w:val="auto"/>
        </w:rPr>
        <w:t xml:space="preserve"> representative solvation structures</w:t>
      </w:r>
      <w:r w:rsidRPr="00F64F5D">
        <w:rPr>
          <w:rFonts w:hint="eastAsia"/>
          <w:color w:val="auto"/>
        </w:rPr>
        <w:t>.</w:t>
      </w:r>
    </w:p>
    <w:p w14:paraId="6FC8CEB0" w14:textId="77777777" w:rsidR="00A32C5E" w:rsidRPr="00F64F5D" w:rsidRDefault="00A32C5E" w:rsidP="00A32C5E">
      <w:pPr>
        <w:ind w:firstLineChars="0" w:firstLine="0"/>
        <w:rPr>
          <w:color w:val="auto"/>
        </w:rPr>
      </w:pPr>
    </w:p>
    <w:p w14:paraId="05AE28F5" w14:textId="77777777" w:rsidR="00A32C5E" w:rsidRPr="00F64F5D" w:rsidRDefault="00A32C5E" w:rsidP="00A32C5E">
      <w:pPr>
        <w:ind w:firstLineChars="0" w:firstLine="0"/>
        <w:rPr>
          <w:color w:val="auto"/>
        </w:rPr>
      </w:pPr>
    </w:p>
    <w:p w14:paraId="0565EB97" w14:textId="77777777" w:rsidR="00A32C5E" w:rsidRPr="00F64F5D" w:rsidRDefault="00A32C5E" w:rsidP="00A32C5E">
      <w:pPr>
        <w:ind w:firstLineChars="0" w:firstLine="0"/>
        <w:rPr>
          <w:color w:val="auto"/>
        </w:rPr>
      </w:pPr>
    </w:p>
    <w:p w14:paraId="320BB641"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41FE053C" wp14:editId="491BAF14">
            <wp:extent cx="4368297" cy="2594389"/>
            <wp:effectExtent l="0" t="0" r="0" b="0"/>
            <wp:docPr id="7" name="图片 1">
              <a:extLst xmlns:a="http://schemas.openxmlformats.org/drawingml/2006/main">
                <a:ext uri="{FF2B5EF4-FFF2-40B4-BE49-F238E27FC236}">
                  <a16:creationId xmlns:a16="http://schemas.microsoft.com/office/drawing/2014/main" id="{D601624E-8B06-4163-B34E-EFB6ECE6B1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D601624E-8B06-4163-B34E-EFB6ECE6B1F1}"/>
                        </a:ext>
                      </a:extLst>
                    </pic:cNvPr>
                    <pic:cNvPicPr>
                      <a:picLocks noChangeAspect="1"/>
                    </pic:cNvPicPr>
                  </pic:nvPicPr>
                  <pic:blipFill rotWithShape="1">
                    <a:blip r:embed="rId15"/>
                    <a:srcRect l="1115" t="4676" r="1031" b="2207"/>
                    <a:stretch/>
                  </pic:blipFill>
                  <pic:spPr bwMode="auto">
                    <a:xfrm>
                      <a:off x="0" y="0"/>
                      <a:ext cx="4371264" cy="2596151"/>
                    </a:xfrm>
                    <a:prstGeom prst="rect">
                      <a:avLst/>
                    </a:prstGeom>
                    <a:ln>
                      <a:noFill/>
                    </a:ln>
                    <a:extLst>
                      <a:ext uri="{53640926-AAD7-44D8-BBD7-CCE9431645EC}">
                        <a14:shadowObscured xmlns:a14="http://schemas.microsoft.com/office/drawing/2010/main"/>
                      </a:ext>
                    </a:extLst>
                  </pic:spPr>
                </pic:pic>
              </a:graphicData>
            </a:graphic>
          </wp:inline>
        </w:drawing>
      </w:r>
    </w:p>
    <w:p w14:paraId="065BB083"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10. </w:t>
      </w:r>
      <w:r w:rsidRPr="00F64F5D">
        <w:rPr>
          <w:color w:val="auto"/>
        </w:rPr>
        <w:t>The LUMO and HOMO energy values of the composition in STD, CME, and SSE electrolytes.</w:t>
      </w:r>
    </w:p>
    <w:p w14:paraId="068F3D5A" w14:textId="77777777" w:rsidR="00A32C5E" w:rsidRPr="00F64F5D" w:rsidRDefault="00A32C5E" w:rsidP="00A32C5E">
      <w:pPr>
        <w:ind w:firstLineChars="0" w:firstLine="0"/>
        <w:rPr>
          <w:color w:val="auto"/>
        </w:rPr>
      </w:pPr>
    </w:p>
    <w:p w14:paraId="40315C2B" w14:textId="77777777" w:rsidR="00A32C5E" w:rsidRPr="00F64F5D" w:rsidRDefault="00A32C5E" w:rsidP="00A32C5E">
      <w:pPr>
        <w:ind w:firstLineChars="0" w:firstLine="0"/>
        <w:rPr>
          <w:color w:val="auto"/>
        </w:rPr>
      </w:pPr>
    </w:p>
    <w:p w14:paraId="40A9B97C"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46187BC4" wp14:editId="3450DE74">
            <wp:extent cx="4300396" cy="3457009"/>
            <wp:effectExtent l="0" t="0" r="5080" b="0"/>
            <wp:docPr id="14" name="图片 13">
              <a:extLst xmlns:a="http://schemas.openxmlformats.org/drawingml/2006/main">
                <a:ext uri="{FF2B5EF4-FFF2-40B4-BE49-F238E27FC236}">
                  <a16:creationId xmlns:a16="http://schemas.microsoft.com/office/drawing/2014/main" id="{48D0AB87-E43A-4439-A391-92A03F712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48D0AB87-E43A-4439-A391-92A03F712B7E}"/>
                        </a:ext>
                      </a:extLst>
                    </pic:cNvPr>
                    <pic:cNvPicPr>
                      <a:picLocks noChangeAspect="1"/>
                    </pic:cNvPicPr>
                  </pic:nvPicPr>
                  <pic:blipFill rotWithShape="1">
                    <a:blip r:embed="rId16"/>
                    <a:srcRect l="1577" t="1840"/>
                    <a:stretch/>
                  </pic:blipFill>
                  <pic:spPr bwMode="auto">
                    <a:xfrm>
                      <a:off x="0" y="0"/>
                      <a:ext cx="4311242" cy="3465728"/>
                    </a:xfrm>
                    <a:prstGeom prst="rect">
                      <a:avLst/>
                    </a:prstGeom>
                    <a:ln>
                      <a:noFill/>
                    </a:ln>
                    <a:extLst>
                      <a:ext uri="{53640926-AAD7-44D8-BBD7-CCE9431645EC}">
                        <a14:shadowObscured xmlns:a14="http://schemas.microsoft.com/office/drawing/2010/main"/>
                      </a:ext>
                    </a:extLst>
                  </pic:spPr>
                </pic:pic>
              </a:graphicData>
            </a:graphic>
          </wp:inline>
        </w:drawing>
      </w:r>
    </w:p>
    <w:p w14:paraId="4A3D980C"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11.</w:t>
      </w:r>
      <w:r w:rsidRPr="00F64F5D">
        <w:rPr>
          <w:color w:val="auto"/>
        </w:rPr>
        <w:t xml:space="preserve"> Galvanostatic time-overvoltage curves of symmetric Li||Li cells using 0.8 M LiFNFSI electrolytes with current density of 0.5 mA cm</w:t>
      </w:r>
      <w:r w:rsidRPr="00F64F5D">
        <w:rPr>
          <w:color w:val="auto"/>
          <w:vertAlign w:val="superscript"/>
        </w:rPr>
        <w:t>-2</w:t>
      </w:r>
      <w:r w:rsidRPr="00F64F5D">
        <w:rPr>
          <w:color w:val="auto"/>
        </w:rPr>
        <w:t xml:space="preserve"> at 30 ℃. Solvents: (a) FEBFP; (b) TFP; (c) EBFP; (d) DEBFP; (e) BFEFP; (f) The life-time and polarization voltage of these electrolytes before their cycle</w:t>
      </w:r>
      <w:r w:rsidRPr="00F64F5D">
        <w:rPr>
          <w:rFonts w:hint="eastAsia"/>
          <w:color w:val="auto"/>
        </w:rPr>
        <w:t>-</w:t>
      </w:r>
      <w:r w:rsidRPr="00F64F5D">
        <w:rPr>
          <w:color w:val="auto"/>
        </w:rPr>
        <w:t xml:space="preserve">curves’ ﬂuctuation. </w:t>
      </w:r>
    </w:p>
    <w:p w14:paraId="37FEE192" w14:textId="77777777" w:rsidR="00A32C5E" w:rsidRPr="00F64F5D" w:rsidRDefault="00A32C5E" w:rsidP="00A32C5E">
      <w:pPr>
        <w:ind w:firstLineChars="82" w:firstLine="197"/>
        <w:jc w:val="center"/>
        <w:rPr>
          <w:color w:val="auto"/>
        </w:rPr>
      </w:pPr>
    </w:p>
    <w:p w14:paraId="48207661" w14:textId="77777777" w:rsidR="00A32C5E" w:rsidRPr="00F64F5D" w:rsidRDefault="00A32C5E" w:rsidP="00A32C5E">
      <w:pPr>
        <w:ind w:firstLineChars="82" w:firstLine="197"/>
        <w:jc w:val="center"/>
        <w:rPr>
          <w:color w:val="auto"/>
        </w:rPr>
      </w:pPr>
    </w:p>
    <w:p w14:paraId="206A4700" w14:textId="77777777" w:rsidR="00A32C5E" w:rsidRPr="00F64F5D" w:rsidRDefault="00A32C5E" w:rsidP="00A32C5E">
      <w:pPr>
        <w:ind w:firstLineChars="82" w:firstLine="197"/>
        <w:jc w:val="center"/>
        <w:rPr>
          <w:color w:val="auto"/>
        </w:rPr>
      </w:pPr>
    </w:p>
    <w:p w14:paraId="283283B9" w14:textId="77777777" w:rsidR="00A32C5E" w:rsidRPr="00F64F5D" w:rsidRDefault="00A32C5E" w:rsidP="00A32C5E">
      <w:pPr>
        <w:ind w:firstLineChars="82" w:firstLine="197"/>
        <w:jc w:val="center"/>
        <w:rPr>
          <w:color w:val="auto"/>
        </w:rPr>
      </w:pPr>
    </w:p>
    <w:p w14:paraId="34F416F1" w14:textId="77777777" w:rsidR="00A32C5E" w:rsidRPr="00F64F5D" w:rsidRDefault="00A32C5E" w:rsidP="00A32C5E">
      <w:pPr>
        <w:ind w:firstLineChars="0" w:firstLine="0"/>
        <w:rPr>
          <w:color w:val="auto"/>
        </w:rPr>
      </w:pPr>
    </w:p>
    <w:p w14:paraId="1320E103" w14:textId="77777777" w:rsidR="00A32C5E" w:rsidRPr="00F64F5D" w:rsidRDefault="00A32C5E" w:rsidP="00A32C5E">
      <w:pPr>
        <w:ind w:firstLineChars="0" w:firstLine="0"/>
        <w:rPr>
          <w:color w:val="auto"/>
        </w:rPr>
      </w:pPr>
      <w:r w:rsidRPr="00F64F5D">
        <w:rPr>
          <w:noProof/>
          <w:color w:val="auto"/>
        </w:rPr>
        <w:lastRenderedPageBreak/>
        <w:drawing>
          <wp:inline distT="0" distB="0" distL="0" distR="0" wp14:anchorId="1D72D039" wp14:editId="58AAEA81">
            <wp:extent cx="5274310" cy="3900805"/>
            <wp:effectExtent l="0" t="0" r="2540" b="4445"/>
            <wp:docPr id="16" name="图片 1">
              <a:extLst xmlns:a="http://schemas.openxmlformats.org/drawingml/2006/main">
                <a:ext uri="{FF2B5EF4-FFF2-40B4-BE49-F238E27FC236}">
                  <a16:creationId xmlns:a16="http://schemas.microsoft.com/office/drawing/2014/main" id="{CACFBBF0-8CB1-4E79-9208-3BDAE93C3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CACFBBF0-8CB1-4E79-9208-3BDAE93C3848}"/>
                        </a:ext>
                      </a:extLst>
                    </pic:cNvPr>
                    <pic:cNvPicPr>
                      <a:picLocks noChangeAspect="1"/>
                    </pic:cNvPicPr>
                  </pic:nvPicPr>
                  <pic:blipFill rotWithShape="1">
                    <a:blip r:embed="rId17"/>
                    <a:srcRect l="927" t="1250"/>
                    <a:stretch/>
                  </pic:blipFill>
                  <pic:spPr>
                    <a:xfrm>
                      <a:off x="0" y="0"/>
                      <a:ext cx="5274310" cy="3900805"/>
                    </a:xfrm>
                    <a:prstGeom prst="rect">
                      <a:avLst/>
                    </a:prstGeom>
                  </pic:spPr>
                </pic:pic>
              </a:graphicData>
            </a:graphic>
          </wp:inline>
        </w:drawing>
      </w:r>
    </w:p>
    <w:p w14:paraId="6F64F22D" w14:textId="77777777" w:rsidR="00A32C5E" w:rsidRPr="00F64F5D" w:rsidRDefault="00A32C5E" w:rsidP="00A32C5E">
      <w:pPr>
        <w:ind w:firstLineChars="0" w:firstLine="0"/>
        <w:rPr>
          <w:color w:val="auto"/>
        </w:rPr>
      </w:pPr>
      <w:bookmarkStart w:id="18" w:name="_Hlk87911034"/>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12.</w:t>
      </w:r>
      <w:r w:rsidRPr="00F64F5D">
        <w:rPr>
          <w:rFonts w:hint="eastAsia"/>
          <w:color w:val="auto"/>
        </w:rPr>
        <w:t xml:space="preserve"> </w:t>
      </w:r>
      <w:r w:rsidRPr="00F64F5D">
        <w:rPr>
          <w:color w:val="auto"/>
        </w:rPr>
        <w:t>Galvanostatic time-voltage curves of symmetric Li||Li cells.</w:t>
      </w:r>
      <w:bookmarkEnd w:id="18"/>
      <w:r w:rsidRPr="00F64F5D">
        <w:rPr>
          <w:rFonts w:hint="eastAsia"/>
          <w:color w:val="auto"/>
        </w:rPr>
        <w:t xml:space="preserve"> </w:t>
      </w:r>
      <w:r w:rsidRPr="00F64F5D">
        <w:rPr>
          <w:color w:val="auto"/>
        </w:rPr>
        <w:t>(a, d, g), (b, e, h) and (c, f) are the cycling profiles of symmetric Li cells using STD, SSE and CME electrolytes, respectively. (a, b, c), (d, e, f) and (g, h) are tested at 30 ℃, 50 ℃ and 90 ℃, respectively.</w:t>
      </w:r>
    </w:p>
    <w:p w14:paraId="0EAB8A22" w14:textId="77777777" w:rsidR="00A32C5E" w:rsidRPr="00F64F5D" w:rsidRDefault="00A32C5E" w:rsidP="00A32C5E">
      <w:pPr>
        <w:ind w:firstLineChars="0" w:firstLine="0"/>
        <w:rPr>
          <w:color w:val="auto"/>
        </w:rPr>
      </w:pPr>
    </w:p>
    <w:p w14:paraId="65DEEF79" w14:textId="77777777" w:rsidR="00A32C5E" w:rsidRPr="00F64F5D" w:rsidRDefault="00A32C5E" w:rsidP="00A32C5E">
      <w:pPr>
        <w:ind w:firstLineChars="0" w:firstLine="0"/>
        <w:rPr>
          <w:color w:val="auto"/>
        </w:rPr>
      </w:pPr>
    </w:p>
    <w:p w14:paraId="3495ECD8" w14:textId="77777777" w:rsidR="00A32C5E" w:rsidRPr="00F64F5D" w:rsidRDefault="00A32C5E" w:rsidP="00A32C5E">
      <w:pPr>
        <w:ind w:firstLineChars="0" w:firstLine="0"/>
        <w:rPr>
          <w:color w:val="auto"/>
        </w:rPr>
      </w:pPr>
    </w:p>
    <w:p w14:paraId="76ABE5EB" w14:textId="77777777" w:rsidR="00A32C5E" w:rsidRPr="00F64F5D" w:rsidRDefault="00A32C5E" w:rsidP="00A32C5E">
      <w:pPr>
        <w:ind w:firstLineChars="0" w:firstLine="0"/>
        <w:rPr>
          <w:color w:val="auto"/>
        </w:rPr>
      </w:pPr>
    </w:p>
    <w:p w14:paraId="3BA06534"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2FF341DD" wp14:editId="22327D73">
            <wp:extent cx="5274310" cy="1452245"/>
            <wp:effectExtent l="0" t="0" r="0" b="0"/>
            <wp:docPr id="9" name="图片 8">
              <a:extLst xmlns:a="http://schemas.openxmlformats.org/drawingml/2006/main">
                <a:ext uri="{FF2B5EF4-FFF2-40B4-BE49-F238E27FC236}">
                  <a16:creationId xmlns:a16="http://schemas.microsoft.com/office/drawing/2014/main" id="{A61C3A60-A5DB-4C3A-A3AC-21A486B7BE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A61C3A60-A5DB-4C3A-A3AC-21A486B7BEE3}"/>
                        </a:ext>
                      </a:extLst>
                    </pic:cNvPr>
                    <pic:cNvPicPr>
                      <a:picLocks noChangeAspect="1"/>
                    </pic:cNvPicPr>
                  </pic:nvPicPr>
                  <pic:blipFill>
                    <a:blip r:embed="rId18"/>
                    <a:stretch>
                      <a:fillRect/>
                    </a:stretch>
                  </pic:blipFill>
                  <pic:spPr>
                    <a:xfrm>
                      <a:off x="0" y="0"/>
                      <a:ext cx="5274310" cy="1452245"/>
                    </a:xfrm>
                    <a:prstGeom prst="rect">
                      <a:avLst/>
                    </a:prstGeom>
                  </pic:spPr>
                </pic:pic>
              </a:graphicData>
            </a:graphic>
          </wp:inline>
        </w:drawing>
      </w:r>
    </w:p>
    <w:p w14:paraId="1357470C"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13. </w:t>
      </w:r>
      <w:r w:rsidRPr="00F64F5D">
        <w:rPr>
          <w:color w:val="auto"/>
        </w:rPr>
        <w:t xml:space="preserve">The EIS of symmetric Li cells in (a) STD, (b) CME and (c) SSE electrolytes </w:t>
      </w:r>
      <w:r w:rsidRPr="00F64F5D">
        <w:rPr>
          <w:rFonts w:hint="eastAsia"/>
          <w:color w:val="auto"/>
        </w:rPr>
        <w:t>with</w:t>
      </w:r>
      <w:r w:rsidRPr="00F64F5D">
        <w:rPr>
          <w:color w:val="auto"/>
        </w:rPr>
        <w:t xml:space="preserve"> different cycles (5</w:t>
      </w:r>
      <w:r w:rsidRPr="00F64F5D">
        <w:rPr>
          <w:color w:val="auto"/>
          <w:vertAlign w:val="superscript"/>
        </w:rPr>
        <w:t>th</w:t>
      </w:r>
      <w:r w:rsidRPr="00F64F5D">
        <w:rPr>
          <w:color w:val="auto"/>
        </w:rPr>
        <w:t>, 15</w:t>
      </w:r>
      <w:r w:rsidRPr="00F64F5D">
        <w:rPr>
          <w:color w:val="auto"/>
          <w:vertAlign w:val="superscript"/>
        </w:rPr>
        <w:t>th</w:t>
      </w:r>
      <w:r w:rsidRPr="00F64F5D">
        <w:rPr>
          <w:color w:val="auto"/>
        </w:rPr>
        <w:t>, 30</w:t>
      </w:r>
      <w:r w:rsidRPr="00F64F5D">
        <w:rPr>
          <w:color w:val="auto"/>
          <w:vertAlign w:val="superscript"/>
        </w:rPr>
        <w:t>th</w:t>
      </w:r>
      <w:r w:rsidRPr="00F64F5D">
        <w:rPr>
          <w:color w:val="auto"/>
        </w:rPr>
        <w:t>, and 40</w:t>
      </w:r>
      <w:r w:rsidRPr="00F64F5D">
        <w:rPr>
          <w:color w:val="auto"/>
          <w:vertAlign w:val="superscript"/>
        </w:rPr>
        <w:t>th</w:t>
      </w:r>
      <w:r w:rsidRPr="00F64F5D">
        <w:rPr>
          <w:color w:val="auto"/>
        </w:rPr>
        <w:t xml:space="preserve">) </w:t>
      </w:r>
      <w:r w:rsidRPr="00F64F5D">
        <w:rPr>
          <w:rFonts w:hint="eastAsia"/>
          <w:color w:val="auto"/>
        </w:rPr>
        <w:t>at</w:t>
      </w:r>
      <w:r w:rsidRPr="00F64F5D">
        <w:rPr>
          <w:color w:val="auto"/>
        </w:rPr>
        <w:t xml:space="preserve"> 30 ℃.</w:t>
      </w:r>
    </w:p>
    <w:p w14:paraId="164D51F5" w14:textId="77777777" w:rsidR="00A32C5E" w:rsidRPr="00F64F5D" w:rsidRDefault="00A32C5E" w:rsidP="00A32C5E">
      <w:pPr>
        <w:ind w:firstLineChars="0" w:firstLine="0"/>
        <w:rPr>
          <w:color w:val="auto"/>
        </w:rPr>
      </w:pPr>
    </w:p>
    <w:p w14:paraId="2F4DD921"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0603672B" wp14:editId="4B998D8D">
            <wp:extent cx="5214794" cy="1863029"/>
            <wp:effectExtent l="0" t="0" r="5080" b="4445"/>
            <wp:docPr id="63" name="图片 62">
              <a:extLst xmlns:a="http://schemas.openxmlformats.org/drawingml/2006/main">
                <a:ext uri="{FF2B5EF4-FFF2-40B4-BE49-F238E27FC236}">
                  <a16:creationId xmlns:a16="http://schemas.microsoft.com/office/drawing/2014/main" id="{0BB40554-AFDA-42FE-99C3-04AAEB579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0BB40554-AFDA-42FE-99C3-04AAEB579F41}"/>
                        </a:ext>
                      </a:extLst>
                    </pic:cNvPr>
                    <pic:cNvPicPr>
                      <a:picLocks noChangeAspect="1"/>
                    </pic:cNvPicPr>
                  </pic:nvPicPr>
                  <pic:blipFill rotWithShape="1">
                    <a:blip r:embed="rId19"/>
                    <a:srcRect l="1113" t="3705" b="2184"/>
                    <a:stretch/>
                  </pic:blipFill>
                  <pic:spPr bwMode="auto">
                    <a:xfrm>
                      <a:off x="0" y="0"/>
                      <a:ext cx="5215631" cy="1863328"/>
                    </a:xfrm>
                    <a:prstGeom prst="rect">
                      <a:avLst/>
                    </a:prstGeom>
                    <a:ln>
                      <a:noFill/>
                    </a:ln>
                    <a:extLst>
                      <a:ext uri="{53640926-AAD7-44D8-BBD7-CCE9431645EC}">
                        <a14:shadowObscured xmlns:a14="http://schemas.microsoft.com/office/drawing/2010/main"/>
                      </a:ext>
                    </a:extLst>
                  </pic:spPr>
                </pic:pic>
              </a:graphicData>
            </a:graphic>
          </wp:inline>
        </w:drawing>
      </w:r>
    </w:p>
    <w:p w14:paraId="588F9882"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14. </w:t>
      </w:r>
      <w:r w:rsidRPr="00F64F5D">
        <w:rPr>
          <w:color w:val="auto"/>
        </w:rPr>
        <w:t>The XPS for the cycled Li anode.</w:t>
      </w:r>
      <w:r w:rsidRPr="00F64F5D">
        <w:rPr>
          <w:rFonts w:hint="eastAsia"/>
          <w:color w:val="auto"/>
        </w:rPr>
        <w:t xml:space="preserve"> </w:t>
      </w:r>
      <w:r w:rsidRPr="00F64F5D">
        <w:rPr>
          <w:color w:val="auto"/>
        </w:rPr>
        <w:t>(a) P2p, (b) C1s, and (c) F1s XPS spectra for the Li anodes cycled in STD (top row), CME (middle row) and SSE (bottom row) electrolyte</w:t>
      </w:r>
      <w:r w:rsidRPr="00F64F5D">
        <w:rPr>
          <w:rFonts w:hint="eastAsia"/>
          <w:color w:val="auto"/>
        </w:rPr>
        <w:t>s</w:t>
      </w:r>
      <w:r w:rsidRPr="00F64F5D">
        <w:rPr>
          <w:color w:val="auto"/>
        </w:rPr>
        <w:t>, respectively.</w:t>
      </w:r>
    </w:p>
    <w:p w14:paraId="17DAA50C" w14:textId="77777777" w:rsidR="00A32C5E" w:rsidRPr="00F64F5D" w:rsidRDefault="00A32C5E" w:rsidP="00A32C5E">
      <w:pPr>
        <w:ind w:firstLineChars="0" w:firstLine="0"/>
        <w:rPr>
          <w:b/>
          <w:bCs/>
          <w:color w:val="auto"/>
          <w:sz w:val="32"/>
          <w:szCs w:val="32"/>
        </w:rPr>
      </w:pPr>
    </w:p>
    <w:p w14:paraId="39FA6D77" w14:textId="77777777" w:rsidR="00A32C5E" w:rsidRPr="00F64F5D" w:rsidRDefault="00A32C5E" w:rsidP="00A32C5E">
      <w:pPr>
        <w:ind w:firstLineChars="0" w:firstLine="0"/>
        <w:rPr>
          <w:b/>
          <w:bCs/>
          <w:color w:val="auto"/>
          <w:sz w:val="32"/>
          <w:szCs w:val="32"/>
        </w:rPr>
      </w:pPr>
    </w:p>
    <w:p w14:paraId="5746393C" w14:textId="77777777" w:rsidR="00A32C5E" w:rsidRPr="00F64F5D" w:rsidRDefault="00A32C5E" w:rsidP="00A32C5E">
      <w:pPr>
        <w:ind w:firstLineChars="0" w:firstLine="0"/>
        <w:rPr>
          <w:b/>
          <w:bCs/>
          <w:color w:val="auto"/>
          <w:sz w:val="32"/>
          <w:szCs w:val="32"/>
        </w:rPr>
      </w:pPr>
    </w:p>
    <w:p w14:paraId="3C0E85D1" w14:textId="77777777" w:rsidR="00A32C5E" w:rsidRPr="00F64F5D" w:rsidRDefault="00A32C5E" w:rsidP="00A32C5E">
      <w:pPr>
        <w:ind w:firstLineChars="0" w:firstLine="0"/>
        <w:rPr>
          <w:b/>
          <w:bCs/>
          <w:color w:val="auto"/>
          <w:sz w:val="32"/>
          <w:szCs w:val="32"/>
        </w:rPr>
      </w:pPr>
    </w:p>
    <w:p w14:paraId="143086A9" w14:textId="77777777" w:rsidR="00A32C5E" w:rsidRPr="00F64F5D" w:rsidRDefault="00A32C5E" w:rsidP="00A32C5E">
      <w:pPr>
        <w:ind w:firstLineChars="0" w:firstLine="0"/>
        <w:rPr>
          <w:b/>
          <w:bCs/>
          <w:color w:val="auto"/>
          <w:sz w:val="32"/>
          <w:szCs w:val="32"/>
        </w:rPr>
      </w:pPr>
    </w:p>
    <w:p w14:paraId="24AAABCE"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5CD82526" wp14:editId="6B161538">
            <wp:extent cx="5206365" cy="1987904"/>
            <wp:effectExtent l="0" t="0" r="0" b="0"/>
            <wp:docPr id="56" name="图片 6">
              <a:extLst xmlns:a="http://schemas.openxmlformats.org/drawingml/2006/main">
                <a:ext uri="{FF2B5EF4-FFF2-40B4-BE49-F238E27FC236}">
                  <a16:creationId xmlns:a16="http://schemas.microsoft.com/office/drawing/2014/main" id="{2A0F22AB-FED0-4368-B885-96719850E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A0F22AB-FED0-4368-B885-96719850E6BC}"/>
                        </a:ext>
                      </a:extLst>
                    </pic:cNvPr>
                    <pic:cNvPicPr>
                      <a:picLocks noChangeAspect="1"/>
                    </pic:cNvPicPr>
                  </pic:nvPicPr>
                  <pic:blipFill rotWithShape="1">
                    <a:blip r:embed="rId20"/>
                    <a:srcRect l="1287" t="2443"/>
                    <a:stretch/>
                  </pic:blipFill>
                  <pic:spPr bwMode="auto">
                    <a:xfrm>
                      <a:off x="0" y="0"/>
                      <a:ext cx="5206409" cy="1987921"/>
                    </a:xfrm>
                    <a:prstGeom prst="rect">
                      <a:avLst/>
                    </a:prstGeom>
                    <a:ln>
                      <a:noFill/>
                    </a:ln>
                    <a:extLst>
                      <a:ext uri="{53640926-AAD7-44D8-BBD7-CCE9431645EC}">
                        <a14:shadowObscured xmlns:a14="http://schemas.microsoft.com/office/drawing/2010/main"/>
                      </a:ext>
                    </a:extLst>
                  </pic:spPr>
                </pic:pic>
              </a:graphicData>
            </a:graphic>
          </wp:inline>
        </w:drawing>
      </w:r>
    </w:p>
    <w:p w14:paraId="428DD055" w14:textId="77777777" w:rsidR="00A32C5E" w:rsidRPr="00F64F5D" w:rsidRDefault="00A32C5E" w:rsidP="00A32C5E">
      <w:pPr>
        <w:ind w:firstLineChars="0" w:firstLine="0"/>
        <w:rPr>
          <w:rFonts w:eastAsia="MS Mincho"/>
          <w:color w:val="auto"/>
          <w:kern w:val="0"/>
          <w:lang w:val="de-DE" w:eastAsia="ja-JP"/>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15. </w:t>
      </w:r>
      <w:r w:rsidRPr="00F64F5D">
        <w:rPr>
          <w:color w:val="auto"/>
        </w:rPr>
        <w:t xml:space="preserve">The XPS characterization </w:t>
      </w:r>
      <w:r w:rsidRPr="00F64F5D">
        <w:rPr>
          <w:rFonts w:hint="eastAsia"/>
          <w:color w:val="auto"/>
        </w:rPr>
        <w:t>o</w:t>
      </w:r>
      <w:r w:rsidRPr="00F64F5D">
        <w:rPr>
          <w:color w:val="auto"/>
        </w:rPr>
        <w:t xml:space="preserve">f Li electrode cycled in SSE electrolyte for 100 times. (a) The XPS spectra with different sputter time from 50 to 700s. (b) </w:t>
      </w:r>
      <w:r w:rsidRPr="00F64F5D">
        <w:rPr>
          <w:rFonts w:eastAsia="MS Mincho"/>
          <w:color w:val="auto"/>
          <w:kern w:val="0"/>
          <w:lang w:val="de-DE" w:eastAsia="ja-JP"/>
        </w:rPr>
        <w:t>Depth-dependent elemental distributions.</w:t>
      </w:r>
    </w:p>
    <w:p w14:paraId="557E2631" w14:textId="77777777" w:rsidR="00A32C5E" w:rsidRPr="00F64F5D" w:rsidRDefault="00A32C5E" w:rsidP="00A32C5E">
      <w:pPr>
        <w:ind w:firstLineChars="0" w:firstLine="0"/>
        <w:rPr>
          <w:rFonts w:eastAsia="MS Mincho"/>
          <w:color w:val="auto"/>
          <w:kern w:val="0"/>
          <w:lang w:val="de-DE" w:eastAsia="ja-JP"/>
        </w:rPr>
      </w:pPr>
    </w:p>
    <w:p w14:paraId="638C136B"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4938ED32" wp14:editId="27F067B7">
            <wp:extent cx="5274119" cy="2756679"/>
            <wp:effectExtent l="0" t="0" r="3175" b="5715"/>
            <wp:docPr id="85" name="图片 84">
              <a:extLst xmlns:a="http://schemas.openxmlformats.org/drawingml/2006/main">
                <a:ext uri="{FF2B5EF4-FFF2-40B4-BE49-F238E27FC236}">
                  <a16:creationId xmlns:a16="http://schemas.microsoft.com/office/drawing/2014/main" id="{47D696EB-C6EE-4ECF-BEC1-D641F366E1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4">
                      <a:extLst>
                        <a:ext uri="{FF2B5EF4-FFF2-40B4-BE49-F238E27FC236}">
                          <a16:creationId xmlns:a16="http://schemas.microsoft.com/office/drawing/2014/main" id="{47D696EB-C6EE-4ECF-BEC1-D641F366E178}"/>
                        </a:ext>
                      </a:extLst>
                    </pic:cNvPr>
                    <pic:cNvPicPr>
                      <a:picLocks noChangeAspect="1"/>
                    </pic:cNvPicPr>
                  </pic:nvPicPr>
                  <pic:blipFill rotWithShape="1">
                    <a:blip r:embed="rId21"/>
                    <a:srcRect t="963" b="1369"/>
                    <a:stretch/>
                  </pic:blipFill>
                  <pic:spPr bwMode="auto">
                    <a:xfrm>
                      <a:off x="0" y="0"/>
                      <a:ext cx="5274310" cy="2756779"/>
                    </a:xfrm>
                    <a:prstGeom prst="rect">
                      <a:avLst/>
                    </a:prstGeom>
                    <a:ln>
                      <a:noFill/>
                    </a:ln>
                    <a:extLst>
                      <a:ext uri="{53640926-AAD7-44D8-BBD7-CCE9431645EC}">
                        <a14:shadowObscured xmlns:a14="http://schemas.microsoft.com/office/drawing/2010/main"/>
                      </a:ext>
                    </a:extLst>
                  </pic:spPr>
                </pic:pic>
              </a:graphicData>
            </a:graphic>
          </wp:inline>
        </w:drawing>
      </w:r>
    </w:p>
    <w:p w14:paraId="0FD1E61C" w14:textId="77777777" w:rsidR="00A32C5E" w:rsidRPr="00F64F5D" w:rsidRDefault="00A32C5E" w:rsidP="00A32C5E">
      <w:pPr>
        <w:ind w:firstLineChars="0" w:firstLine="0"/>
        <w:rPr>
          <w:b/>
          <w:bCs/>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16. </w:t>
      </w:r>
      <w:r w:rsidRPr="00F64F5D">
        <w:rPr>
          <w:color w:val="auto"/>
        </w:rPr>
        <w:t xml:space="preserve">Characterization of the SEI components on Li anode after 100 cycles in SSE electrolyte by XPS. The XPS depth profiles of S2p, C1s, O1s and F1s after sputtering for 50, 100, 200, 400 and 700 s. </w:t>
      </w:r>
    </w:p>
    <w:p w14:paraId="02758BC7" w14:textId="77777777" w:rsidR="00A32C5E" w:rsidRPr="00F64F5D" w:rsidRDefault="00A32C5E" w:rsidP="00A32C5E">
      <w:pPr>
        <w:ind w:firstLineChars="0" w:firstLine="0"/>
        <w:rPr>
          <w:color w:val="auto"/>
        </w:rPr>
      </w:pPr>
    </w:p>
    <w:p w14:paraId="72800F55" w14:textId="77777777" w:rsidR="00A32C5E" w:rsidRPr="00F64F5D" w:rsidRDefault="00A32C5E" w:rsidP="00A32C5E">
      <w:pPr>
        <w:ind w:firstLineChars="0" w:firstLine="0"/>
        <w:rPr>
          <w:color w:val="auto"/>
        </w:rPr>
      </w:pPr>
    </w:p>
    <w:p w14:paraId="35D91902" w14:textId="77777777" w:rsidR="00A32C5E" w:rsidRPr="00F64F5D" w:rsidRDefault="00A32C5E" w:rsidP="00A32C5E">
      <w:pPr>
        <w:ind w:firstLineChars="0" w:firstLine="0"/>
        <w:rPr>
          <w:color w:val="auto"/>
        </w:rPr>
      </w:pPr>
    </w:p>
    <w:p w14:paraId="64A12622" w14:textId="77777777" w:rsidR="00A32C5E" w:rsidRPr="00F64F5D" w:rsidRDefault="00A32C5E" w:rsidP="00A32C5E">
      <w:pPr>
        <w:ind w:firstLineChars="0" w:firstLine="0"/>
        <w:rPr>
          <w:color w:val="auto"/>
        </w:rPr>
      </w:pPr>
    </w:p>
    <w:p w14:paraId="1540E056"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4CC79512" wp14:editId="1FAEB938">
            <wp:extent cx="5274310" cy="1336672"/>
            <wp:effectExtent l="0" t="0" r="2540" b="0"/>
            <wp:docPr id="45" name="图片 9">
              <a:extLst xmlns:a="http://schemas.openxmlformats.org/drawingml/2006/main">
                <a:ext uri="{FF2B5EF4-FFF2-40B4-BE49-F238E27FC236}">
                  <a16:creationId xmlns:a16="http://schemas.microsoft.com/office/drawing/2014/main" id="{0997F1CA-D206-47DF-9CC2-1DF414DB5B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0997F1CA-D206-47DF-9CC2-1DF414DB5BF2}"/>
                        </a:ext>
                      </a:extLst>
                    </pic:cNvPr>
                    <pic:cNvPicPr>
                      <a:picLocks noChangeAspect="1"/>
                    </pic:cNvPicPr>
                  </pic:nvPicPr>
                  <pic:blipFill rotWithShape="1">
                    <a:blip r:embed="rId22"/>
                    <a:srcRect t="3529"/>
                    <a:stretch/>
                  </pic:blipFill>
                  <pic:spPr bwMode="auto">
                    <a:xfrm>
                      <a:off x="0" y="0"/>
                      <a:ext cx="5274310" cy="1336672"/>
                    </a:xfrm>
                    <a:prstGeom prst="rect">
                      <a:avLst/>
                    </a:prstGeom>
                    <a:ln>
                      <a:noFill/>
                    </a:ln>
                    <a:extLst>
                      <a:ext uri="{53640926-AAD7-44D8-BBD7-CCE9431645EC}">
                        <a14:shadowObscured xmlns:a14="http://schemas.microsoft.com/office/drawing/2010/main"/>
                      </a:ext>
                    </a:extLst>
                  </pic:spPr>
                </pic:pic>
              </a:graphicData>
            </a:graphic>
          </wp:inline>
        </w:drawing>
      </w:r>
    </w:p>
    <w:p w14:paraId="74EB11FD" w14:textId="77777777" w:rsidR="00A32C5E" w:rsidRPr="00F64F5D" w:rsidRDefault="00A32C5E" w:rsidP="00A32C5E">
      <w:pPr>
        <w:ind w:firstLineChars="0" w:firstLine="0"/>
        <w:rPr>
          <w:b/>
          <w:bCs/>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17. </w:t>
      </w:r>
      <w:r w:rsidRPr="00F64F5D">
        <w:rPr>
          <w:color w:val="auto"/>
        </w:rPr>
        <w:t>The DSC test</w:t>
      </w:r>
      <w:r w:rsidRPr="00F64F5D">
        <w:rPr>
          <w:rFonts w:hint="eastAsia"/>
          <w:color w:val="auto"/>
        </w:rPr>
        <w:t>s</w:t>
      </w:r>
      <w:r w:rsidRPr="00F64F5D">
        <w:rPr>
          <w:color w:val="auto"/>
        </w:rPr>
        <w:t xml:space="preserve"> of Li electrodes</w:t>
      </w:r>
      <w:r w:rsidRPr="00F64F5D">
        <w:rPr>
          <w:rFonts w:hint="eastAsia"/>
          <w:color w:val="auto"/>
        </w:rPr>
        <w:t>,</w:t>
      </w:r>
      <w:r w:rsidRPr="00F64F5D">
        <w:rPr>
          <w:color w:val="auto"/>
        </w:rPr>
        <w:t xml:space="preserve"> cycled in (a) STD, (b) CME and (c) SSE electrolytes </w:t>
      </w:r>
      <w:r w:rsidRPr="00F64F5D">
        <w:rPr>
          <w:rFonts w:hint="eastAsia"/>
          <w:color w:val="auto"/>
        </w:rPr>
        <w:t xml:space="preserve">for </w:t>
      </w:r>
      <w:r w:rsidRPr="00F64F5D">
        <w:rPr>
          <w:color w:val="auto"/>
        </w:rPr>
        <w:t>100</w:t>
      </w:r>
      <w:r w:rsidRPr="00F64F5D">
        <w:rPr>
          <w:rFonts w:hint="eastAsia"/>
          <w:color w:val="auto"/>
        </w:rPr>
        <w:t xml:space="preserve"> times, </w:t>
      </w:r>
      <w:r w:rsidRPr="00F64F5D">
        <w:rPr>
          <w:color w:val="auto"/>
        </w:rPr>
        <w:t>with a heating rate of 5 °C min</w:t>
      </w:r>
      <w:r w:rsidRPr="00F64F5D">
        <w:rPr>
          <w:color w:val="auto"/>
          <w:vertAlign w:val="superscript"/>
        </w:rPr>
        <w:t>−1</w:t>
      </w:r>
      <w:r w:rsidRPr="00F64F5D">
        <w:rPr>
          <w:color w:val="auto"/>
        </w:rPr>
        <w:t xml:space="preserve"> under Ar protection. The cycled Li electrodes samples were pretreated </w:t>
      </w:r>
      <w:r w:rsidRPr="00F64F5D">
        <w:rPr>
          <w:rFonts w:hint="eastAsia"/>
          <w:color w:val="auto"/>
        </w:rPr>
        <w:t>in</w:t>
      </w:r>
      <w:r w:rsidRPr="00F64F5D">
        <w:rPr>
          <w:color w:val="auto"/>
        </w:rPr>
        <w:t xml:space="preserve"> the same </w:t>
      </w:r>
      <w:r w:rsidRPr="00F64F5D">
        <w:rPr>
          <w:rFonts w:hint="eastAsia"/>
          <w:color w:val="auto"/>
        </w:rPr>
        <w:t xml:space="preserve">way </w:t>
      </w:r>
      <w:r w:rsidRPr="00F64F5D">
        <w:rPr>
          <w:color w:val="auto"/>
        </w:rPr>
        <w:t>as the SEM measurement.</w:t>
      </w:r>
    </w:p>
    <w:p w14:paraId="791E1370" w14:textId="77777777" w:rsidR="00A32C5E" w:rsidRPr="00F64F5D" w:rsidRDefault="00A32C5E" w:rsidP="00A32C5E">
      <w:pPr>
        <w:ind w:firstLineChars="0" w:firstLine="0"/>
        <w:rPr>
          <w:color w:val="auto"/>
        </w:rPr>
      </w:pPr>
    </w:p>
    <w:p w14:paraId="11DCABB2" w14:textId="77777777" w:rsidR="00A32C5E" w:rsidRPr="00F64F5D" w:rsidRDefault="00A32C5E" w:rsidP="00A32C5E">
      <w:pPr>
        <w:ind w:firstLineChars="0" w:firstLine="0"/>
        <w:rPr>
          <w:color w:val="auto"/>
        </w:rPr>
      </w:pPr>
      <w:r w:rsidRPr="00F64F5D">
        <w:rPr>
          <w:noProof/>
          <w:color w:val="auto"/>
        </w:rPr>
        <w:lastRenderedPageBreak/>
        <w:drawing>
          <wp:inline distT="0" distB="0" distL="0" distR="0" wp14:anchorId="0D045F7B" wp14:editId="7BCFA5C1">
            <wp:extent cx="5274310" cy="1927225"/>
            <wp:effectExtent l="0" t="0" r="2540" b="0"/>
            <wp:docPr id="22" name="图片 3">
              <a:extLst xmlns:a="http://schemas.openxmlformats.org/drawingml/2006/main">
                <a:ext uri="{FF2B5EF4-FFF2-40B4-BE49-F238E27FC236}">
                  <a16:creationId xmlns:a16="http://schemas.microsoft.com/office/drawing/2014/main" id="{D57191E1-CBDC-1CFC-403E-84D0BC7341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D57191E1-CBDC-1CFC-403E-84D0BC7341A1}"/>
                        </a:ext>
                      </a:extLst>
                    </pic:cNvPr>
                    <pic:cNvPicPr>
                      <a:picLocks noChangeAspect="1"/>
                    </pic:cNvPicPr>
                  </pic:nvPicPr>
                  <pic:blipFill rotWithShape="1">
                    <a:blip r:embed="rId23"/>
                    <a:srcRect l="1624" t="2410" b="2609"/>
                    <a:stretch/>
                  </pic:blipFill>
                  <pic:spPr>
                    <a:xfrm>
                      <a:off x="0" y="0"/>
                      <a:ext cx="5274310" cy="1927225"/>
                    </a:xfrm>
                    <a:prstGeom prst="rect">
                      <a:avLst/>
                    </a:prstGeom>
                  </pic:spPr>
                </pic:pic>
              </a:graphicData>
            </a:graphic>
          </wp:inline>
        </w:drawing>
      </w:r>
    </w:p>
    <w:p w14:paraId="59B396D1"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18.</w:t>
      </w:r>
      <w:r w:rsidRPr="00F64F5D">
        <w:rPr>
          <w:color w:val="auto"/>
        </w:rPr>
        <w:t xml:space="preserve"> The XPS for the cycled NCM811 cathode.</w:t>
      </w:r>
      <w:r w:rsidRPr="00F64F5D">
        <w:rPr>
          <w:rFonts w:hint="eastAsia"/>
          <w:color w:val="auto"/>
        </w:rPr>
        <w:t xml:space="preserve"> </w:t>
      </w:r>
      <w:r w:rsidRPr="00F64F5D">
        <w:rPr>
          <w:color w:val="auto"/>
        </w:rPr>
        <w:t>The XPS of (a) P2p, (b) O1s, and (c) F1s spectra for the cycled NCM811 cathode in STD (top row), CME (middle row) and SSE (bottom row) electrolyte</w:t>
      </w:r>
      <w:r w:rsidRPr="00F64F5D">
        <w:rPr>
          <w:rFonts w:hint="eastAsia"/>
          <w:color w:val="auto"/>
        </w:rPr>
        <w:t>s</w:t>
      </w:r>
      <w:r w:rsidRPr="00F64F5D">
        <w:rPr>
          <w:color w:val="auto"/>
        </w:rPr>
        <w:t>, respectively.</w:t>
      </w:r>
      <w:r w:rsidRPr="00F64F5D">
        <w:rPr>
          <w:rFonts w:hint="eastAsia"/>
          <w:color w:val="auto"/>
        </w:rPr>
        <w:t xml:space="preserve"> </w:t>
      </w:r>
    </w:p>
    <w:p w14:paraId="59ADB0E2" w14:textId="77777777" w:rsidR="00A32C5E" w:rsidRPr="00F64F5D" w:rsidRDefault="00A32C5E" w:rsidP="00A32C5E">
      <w:pPr>
        <w:ind w:firstLineChars="0" w:firstLine="0"/>
        <w:rPr>
          <w:color w:val="auto"/>
        </w:rPr>
      </w:pPr>
    </w:p>
    <w:p w14:paraId="7767A996" w14:textId="77777777" w:rsidR="00A32C5E" w:rsidRPr="00F64F5D" w:rsidRDefault="00A32C5E" w:rsidP="00A32C5E">
      <w:pPr>
        <w:ind w:firstLineChars="0" w:firstLine="0"/>
        <w:rPr>
          <w:color w:val="auto"/>
        </w:rPr>
      </w:pPr>
    </w:p>
    <w:p w14:paraId="5EE1D760" w14:textId="77777777" w:rsidR="00A32C5E" w:rsidRPr="00F64F5D" w:rsidRDefault="00A32C5E" w:rsidP="00A32C5E">
      <w:pPr>
        <w:ind w:firstLineChars="0" w:firstLine="0"/>
        <w:rPr>
          <w:color w:val="auto"/>
        </w:rPr>
      </w:pPr>
    </w:p>
    <w:p w14:paraId="19106FB2" w14:textId="77777777" w:rsidR="00A32C5E" w:rsidRPr="00F64F5D" w:rsidRDefault="00A32C5E" w:rsidP="00A32C5E">
      <w:pPr>
        <w:ind w:firstLineChars="0" w:firstLine="0"/>
        <w:rPr>
          <w:color w:val="auto"/>
        </w:rPr>
      </w:pPr>
      <w:r w:rsidRPr="00F64F5D">
        <w:rPr>
          <w:noProof/>
          <w:color w:val="auto"/>
        </w:rPr>
        <w:drawing>
          <wp:inline distT="0" distB="0" distL="0" distR="0" wp14:anchorId="6816E688" wp14:editId="5196CE57">
            <wp:extent cx="5274310" cy="2785110"/>
            <wp:effectExtent l="0" t="0" r="2540" b="0"/>
            <wp:docPr id="20" name="图片 6">
              <a:extLst xmlns:a="http://schemas.openxmlformats.org/drawingml/2006/main">
                <a:ext uri="{FF2B5EF4-FFF2-40B4-BE49-F238E27FC236}">
                  <a16:creationId xmlns:a16="http://schemas.microsoft.com/office/drawing/2014/main" id="{0ABB1A04-D910-9CD7-4E37-CEBDBB6C72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0ABB1A04-D910-9CD7-4E37-CEBDBB6C721A}"/>
                        </a:ext>
                      </a:extLst>
                    </pic:cNvPr>
                    <pic:cNvPicPr>
                      <a:picLocks noChangeAspect="1"/>
                    </pic:cNvPicPr>
                  </pic:nvPicPr>
                  <pic:blipFill rotWithShape="1">
                    <a:blip r:embed="rId24"/>
                    <a:srcRect l="1421" t="2425" r="700" b="-1"/>
                    <a:stretch/>
                  </pic:blipFill>
                  <pic:spPr>
                    <a:xfrm>
                      <a:off x="0" y="0"/>
                      <a:ext cx="5274310" cy="2785110"/>
                    </a:xfrm>
                    <a:prstGeom prst="rect">
                      <a:avLst/>
                    </a:prstGeom>
                  </pic:spPr>
                </pic:pic>
              </a:graphicData>
            </a:graphic>
          </wp:inline>
        </w:drawing>
      </w:r>
    </w:p>
    <w:p w14:paraId="2699AFC5"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19.</w:t>
      </w:r>
      <w:r w:rsidRPr="00F64F5D">
        <w:rPr>
          <w:color w:val="auto"/>
        </w:rPr>
        <w:t xml:space="preserve"> Characterization of the CEI layer of cycled NCM811 cathode.</w:t>
      </w:r>
      <w:r w:rsidRPr="00F64F5D">
        <w:rPr>
          <w:b/>
          <w:bCs/>
          <w:color w:val="auto"/>
        </w:rPr>
        <w:t xml:space="preserve"> </w:t>
      </w:r>
      <w:r w:rsidRPr="00F64F5D">
        <w:rPr>
          <w:color w:val="auto"/>
        </w:rPr>
        <w:t xml:space="preserve">(a) Surface morphology of NCM811 particle after 100 cycles in SSE </w:t>
      </w:r>
      <w:r w:rsidRPr="00F64F5D">
        <w:rPr>
          <w:rFonts w:hint="eastAsia"/>
          <w:color w:val="auto"/>
        </w:rPr>
        <w:t>electrolyte</w:t>
      </w:r>
      <w:r w:rsidRPr="00F64F5D">
        <w:rPr>
          <w:color w:val="auto"/>
        </w:rPr>
        <w:t xml:space="preserve"> for time-of-flight secondary ion mass spectrometry (TOF-SIMS) and the crater is sputtered by Ga</w:t>
      </w:r>
      <w:r w:rsidRPr="00F64F5D">
        <w:rPr>
          <w:color w:val="auto"/>
          <w:vertAlign w:val="superscript"/>
        </w:rPr>
        <w:t>+</w:t>
      </w:r>
      <w:r w:rsidRPr="00F64F5D">
        <w:rPr>
          <w:color w:val="auto"/>
        </w:rPr>
        <w:t xml:space="preserve"> ion beam. (b) The top-view, and depth profiles of TOF-SIMS analysis for boron (B), phosphorus (P), lithium (Li), and fluorine (F) elements on the cycled active particles.</w:t>
      </w:r>
      <w:r w:rsidRPr="00F64F5D">
        <w:rPr>
          <w:rFonts w:hint="eastAsia"/>
          <w:color w:val="auto"/>
        </w:rPr>
        <w:t xml:space="preserve"> </w:t>
      </w:r>
      <w:r w:rsidRPr="00F64F5D">
        <w:rPr>
          <w:color w:val="auto"/>
        </w:rPr>
        <w:t>(c) The corresponding Li, O, F, B and P element distributions in the sputtered active particle.</w:t>
      </w:r>
    </w:p>
    <w:p w14:paraId="70F8E391" w14:textId="77777777" w:rsidR="00A32C5E" w:rsidRPr="00F64F5D" w:rsidRDefault="00A32C5E" w:rsidP="00A32C5E">
      <w:pPr>
        <w:ind w:firstLineChars="0" w:firstLine="0"/>
        <w:rPr>
          <w:color w:val="auto"/>
        </w:rPr>
      </w:pPr>
    </w:p>
    <w:p w14:paraId="173F2B10" w14:textId="77777777" w:rsidR="00A32C5E" w:rsidRPr="00F64F5D" w:rsidRDefault="00A32C5E" w:rsidP="00A32C5E">
      <w:pPr>
        <w:ind w:firstLineChars="0" w:firstLine="0"/>
        <w:rPr>
          <w:color w:val="auto"/>
        </w:rPr>
      </w:pPr>
    </w:p>
    <w:p w14:paraId="6D63C22D" w14:textId="77777777" w:rsidR="00A32C5E" w:rsidRPr="00F64F5D" w:rsidRDefault="00A32C5E" w:rsidP="00A32C5E">
      <w:pPr>
        <w:ind w:firstLineChars="0" w:firstLine="0"/>
        <w:jc w:val="center"/>
        <w:rPr>
          <w:color w:val="auto"/>
        </w:rPr>
      </w:pPr>
      <w:r w:rsidRPr="00F64F5D">
        <w:rPr>
          <w:noProof/>
          <w:color w:val="auto"/>
        </w:rPr>
        <w:lastRenderedPageBreak/>
        <w:drawing>
          <wp:inline distT="0" distB="0" distL="0" distR="0" wp14:anchorId="2176BEC4" wp14:editId="638132E7">
            <wp:extent cx="4454643" cy="1944683"/>
            <wp:effectExtent l="0" t="0" r="3175" b="0"/>
            <wp:docPr id="26" name="图片 2">
              <a:extLst xmlns:a="http://schemas.openxmlformats.org/drawingml/2006/main">
                <a:ext uri="{FF2B5EF4-FFF2-40B4-BE49-F238E27FC236}">
                  <a16:creationId xmlns:a16="http://schemas.microsoft.com/office/drawing/2014/main" id="{6A71A4A7-B3F6-4FD7-9D9D-960D28BFC7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6A71A4A7-B3F6-4FD7-9D9D-960D28BFC7C4}"/>
                        </a:ext>
                      </a:extLst>
                    </pic:cNvPr>
                    <pic:cNvPicPr>
                      <a:picLocks noChangeAspect="1"/>
                    </pic:cNvPicPr>
                  </pic:nvPicPr>
                  <pic:blipFill>
                    <a:blip r:embed="rId25"/>
                    <a:stretch>
                      <a:fillRect/>
                    </a:stretch>
                  </pic:blipFill>
                  <pic:spPr>
                    <a:xfrm>
                      <a:off x="0" y="0"/>
                      <a:ext cx="4467562" cy="1950323"/>
                    </a:xfrm>
                    <a:prstGeom prst="rect">
                      <a:avLst/>
                    </a:prstGeom>
                  </pic:spPr>
                </pic:pic>
              </a:graphicData>
            </a:graphic>
          </wp:inline>
        </w:drawing>
      </w:r>
    </w:p>
    <w:p w14:paraId="271D2F7C" w14:textId="77777777" w:rsidR="00A32C5E" w:rsidRPr="00F64F5D" w:rsidRDefault="00A32C5E" w:rsidP="00A32C5E">
      <w:pPr>
        <w:ind w:firstLineChars="0" w:firstLine="0"/>
        <w:rPr>
          <w:b/>
          <w:bCs/>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20.</w:t>
      </w:r>
      <w:r w:rsidRPr="00F64F5D">
        <w:rPr>
          <w:color w:val="auto"/>
        </w:rPr>
        <w:t xml:space="preserve"> The proposed decomposition </w:t>
      </w:r>
      <w:bookmarkStart w:id="19" w:name="_Hlk79692964"/>
      <w:r w:rsidRPr="00F64F5D">
        <w:rPr>
          <w:color w:val="auto"/>
        </w:rPr>
        <w:t>process</w:t>
      </w:r>
      <w:bookmarkEnd w:id="19"/>
      <w:r w:rsidRPr="00F64F5D">
        <w:rPr>
          <w:rFonts w:hint="eastAsia"/>
          <w:color w:val="auto"/>
        </w:rPr>
        <w:t>es</w:t>
      </w:r>
      <w:r w:rsidRPr="00F64F5D">
        <w:rPr>
          <w:color w:val="auto"/>
        </w:rPr>
        <w:t xml:space="preserve"> of SSE electrolyte in the Li||NCM811 </w:t>
      </w:r>
      <w:r w:rsidRPr="00F64F5D">
        <w:rPr>
          <w:rFonts w:hint="eastAsia"/>
          <w:color w:val="auto"/>
        </w:rPr>
        <w:t>cell</w:t>
      </w:r>
      <w:r w:rsidRPr="00F64F5D">
        <w:rPr>
          <w:color w:val="auto"/>
        </w:rPr>
        <w:t xml:space="preserve"> during cycling. Its reductive decomposition on the anode (up), and its oxidative decomposition on the cathode (bottom). (Rf = -CH</w:t>
      </w:r>
      <w:r w:rsidRPr="00F64F5D">
        <w:rPr>
          <w:color w:val="auto"/>
          <w:vertAlign w:val="subscript"/>
        </w:rPr>
        <w:t>2</w:t>
      </w:r>
      <w:r w:rsidRPr="00F64F5D">
        <w:rPr>
          <w:color w:val="auto"/>
        </w:rPr>
        <w:t>CF</w:t>
      </w:r>
      <w:r w:rsidRPr="00F64F5D">
        <w:rPr>
          <w:color w:val="auto"/>
          <w:vertAlign w:val="subscript"/>
        </w:rPr>
        <w:t>3</w:t>
      </w:r>
      <w:r w:rsidRPr="00F64F5D">
        <w:rPr>
          <w:color w:val="auto"/>
        </w:rPr>
        <w:t xml:space="preserve"> </w:t>
      </w:r>
      <w:r w:rsidRPr="00F64F5D">
        <w:rPr>
          <w:rFonts w:hint="eastAsia"/>
          <w:color w:val="auto"/>
        </w:rPr>
        <w:t>or</w:t>
      </w:r>
      <w:r w:rsidRPr="00F64F5D">
        <w:rPr>
          <w:color w:val="auto"/>
        </w:rPr>
        <w:t xml:space="preserve"> -CH</w:t>
      </w:r>
      <w:r w:rsidRPr="00F64F5D">
        <w:rPr>
          <w:color w:val="auto"/>
          <w:vertAlign w:val="subscript"/>
        </w:rPr>
        <w:t>2</w:t>
      </w:r>
      <w:r w:rsidRPr="00F64F5D">
        <w:rPr>
          <w:color w:val="auto"/>
        </w:rPr>
        <w:t>CH</w:t>
      </w:r>
      <w:r w:rsidRPr="00F64F5D">
        <w:rPr>
          <w:color w:val="auto"/>
          <w:vertAlign w:val="subscript"/>
        </w:rPr>
        <w:t>2</w:t>
      </w:r>
      <w:r w:rsidRPr="00F64F5D">
        <w:rPr>
          <w:color w:val="auto"/>
        </w:rPr>
        <w:t>-O-CH</w:t>
      </w:r>
      <w:r w:rsidRPr="00F64F5D">
        <w:rPr>
          <w:color w:val="auto"/>
          <w:vertAlign w:val="subscript"/>
        </w:rPr>
        <w:t>2</w:t>
      </w:r>
      <w:r w:rsidRPr="00F64F5D">
        <w:rPr>
          <w:color w:val="auto"/>
        </w:rPr>
        <w:t>CF</w:t>
      </w:r>
      <w:r w:rsidRPr="00F64F5D">
        <w:rPr>
          <w:color w:val="auto"/>
          <w:vertAlign w:val="subscript"/>
        </w:rPr>
        <w:t>3</w:t>
      </w:r>
      <w:r w:rsidRPr="00F64F5D">
        <w:rPr>
          <w:color w:val="auto"/>
        </w:rPr>
        <w:t>)</w:t>
      </w:r>
    </w:p>
    <w:p w14:paraId="25B37AB2" w14:textId="77777777" w:rsidR="00A32C5E" w:rsidRPr="00F64F5D" w:rsidRDefault="00A32C5E" w:rsidP="00A32C5E">
      <w:pPr>
        <w:ind w:firstLineChars="0" w:firstLine="0"/>
        <w:rPr>
          <w:color w:val="auto"/>
        </w:rPr>
      </w:pPr>
    </w:p>
    <w:p w14:paraId="7176BF8D" w14:textId="77777777" w:rsidR="00A32C5E" w:rsidRPr="00F64F5D" w:rsidRDefault="00A32C5E" w:rsidP="00A32C5E">
      <w:pPr>
        <w:ind w:firstLineChars="0" w:firstLine="0"/>
        <w:rPr>
          <w:color w:val="auto"/>
        </w:rPr>
      </w:pPr>
    </w:p>
    <w:p w14:paraId="739F6999" w14:textId="77777777" w:rsidR="00A32C5E" w:rsidRPr="00F64F5D" w:rsidRDefault="00A32C5E" w:rsidP="00A32C5E">
      <w:pPr>
        <w:ind w:firstLineChars="0" w:firstLine="0"/>
        <w:rPr>
          <w:color w:val="auto"/>
        </w:rPr>
      </w:pPr>
    </w:p>
    <w:p w14:paraId="45A309A5" w14:textId="77777777" w:rsidR="00A32C5E" w:rsidRPr="00F64F5D" w:rsidRDefault="00A32C5E" w:rsidP="00A32C5E">
      <w:pPr>
        <w:ind w:firstLineChars="0" w:firstLine="0"/>
        <w:jc w:val="center"/>
        <w:rPr>
          <w:color w:val="auto"/>
        </w:rPr>
      </w:pPr>
      <w:r w:rsidRPr="00F64F5D">
        <w:rPr>
          <w:noProof/>
          <w:color w:val="auto"/>
        </w:rPr>
        <w:drawing>
          <wp:inline distT="0" distB="0" distL="0" distR="0" wp14:anchorId="6E8AAF9E" wp14:editId="59802939">
            <wp:extent cx="3232150" cy="2268264"/>
            <wp:effectExtent l="0" t="0" r="6350" b="0"/>
            <wp:docPr id="8" name="图片 2">
              <a:extLst xmlns:a="http://schemas.openxmlformats.org/drawingml/2006/main">
                <a:ext uri="{FF2B5EF4-FFF2-40B4-BE49-F238E27FC236}">
                  <a16:creationId xmlns:a16="http://schemas.microsoft.com/office/drawing/2014/main" id="{7BB1E1F5-E329-B8B6-8134-797367F84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7BB1E1F5-E329-B8B6-8134-797367F840A4}"/>
                        </a:ext>
                      </a:extLst>
                    </pic:cNvPr>
                    <pic:cNvPicPr>
                      <a:picLocks noChangeAspect="1"/>
                    </pic:cNvPicPr>
                  </pic:nvPicPr>
                  <pic:blipFill>
                    <a:blip r:embed="rId26"/>
                    <a:stretch>
                      <a:fillRect/>
                    </a:stretch>
                  </pic:blipFill>
                  <pic:spPr>
                    <a:xfrm>
                      <a:off x="0" y="0"/>
                      <a:ext cx="3236952" cy="2271634"/>
                    </a:xfrm>
                    <a:prstGeom prst="rect">
                      <a:avLst/>
                    </a:prstGeom>
                  </pic:spPr>
                </pic:pic>
              </a:graphicData>
            </a:graphic>
          </wp:inline>
        </w:drawing>
      </w:r>
    </w:p>
    <w:p w14:paraId="1AB5CA8C" w14:textId="77777777" w:rsidR="00A32C5E" w:rsidRPr="00F64F5D" w:rsidRDefault="00A32C5E" w:rsidP="00A32C5E">
      <w:pPr>
        <w:ind w:firstLineChars="0" w:firstLine="0"/>
        <w:jc w:val="center"/>
        <w:rPr>
          <w:color w:val="auto"/>
        </w:rPr>
      </w:pPr>
    </w:p>
    <w:p w14:paraId="4B281AE6"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21. </w:t>
      </w:r>
      <w:r w:rsidRPr="00F64F5D">
        <w:rPr>
          <w:color w:val="auto"/>
        </w:rPr>
        <w:t>Cycle performance of Li</w:t>
      </w:r>
      <w:r w:rsidRPr="00F64F5D">
        <w:rPr>
          <w:b/>
          <w:bCs/>
          <w:color w:val="auto"/>
        </w:rPr>
        <w:t>||</w:t>
      </w:r>
      <w:r w:rsidRPr="00F64F5D">
        <w:rPr>
          <w:color w:val="auto"/>
        </w:rPr>
        <w:t xml:space="preserve">NCM811 </w:t>
      </w:r>
      <w:r w:rsidRPr="00F64F5D">
        <w:rPr>
          <w:rFonts w:hint="eastAsia"/>
          <w:color w:val="auto"/>
        </w:rPr>
        <w:t>c</w:t>
      </w:r>
      <w:r w:rsidRPr="00F64F5D">
        <w:rPr>
          <w:color w:val="auto"/>
        </w:rPr>
        <w:t>ells at 50 ℃ up to 4.3 V with different electrolytes.</w:t>
      </w:r>
    </w:p>
    <w:p w14:paraId="5C9CD2AD" w14:textId="77777777" w:rsidR="00A32C5E" w:rsidRPr="00F64F5D" w:rsidRDefault="00A32C5E" w:rsidP="00A32C5E">
      <w:pPr>
        <w:ind w:firstLineChars="0" w:firstLine="0"/>
        <w:rPr>
          <w:color w:val="auto"/>
        </w:rPr>
      </w:pPr>
    </w:p>
    <w:p w14:paraId="074B30FC" w14:textId="77777777" w:rsidR="00A32C5E" w:rsidRPr="00F64F5D" w:rsidRDefault="00A32C5E" w:rsidP="00A32C5E">
      <w:pPr>
        <w:ind w:firstLineChars="0" w:firstLine="0"/>
        <w:rPr>
          <w:color w:val="auto"/>
        </w:rPr>
      </w:pPr>
    </w:p>
    <w:p w14:paraId="6AA2E9DE" w14:textId="77777777" w:rsidR="00A32C5E" w:rsidRPr="00F64F5D" w:rsidRDefault="00A32C5E" w:rsidP="00A32C5E">
      <w:pPr>
        <w:ind w:firstLineChars="0" w:firstLine="0"/>
        <w:jc w:val="center"/>
        <w:rPr>
          <w:color w:val="auto"/>
        </w:rPr>
      </w:pPr>
      <w:r w:rsidRPr="00F64F5D">
        <w:rPr>
          <w:noProof/>
          <w:color w:val="auto"/>
        </w:rPr>
        <w:lastRenderedPageBreak/>
        <w:drawing>
          <wp:inline distT="0" distB="0" distL="0" distR="0" wp14:anchorId="24BA4E0B" wp14:editId="1A50C9C6">
            <wp:extent cx="4019448" cy="3505226"/>
            <wp:effectExtent l="0" t="0" r="635" b="0"/>
            <wp:docPr id="35" name="图片 10">
              <a:extLst xmlns:a="http://schemas.openxmlformats.org/drawingml/2006/main">
                <a:ext uri="{FF2B5EF4-FFF2-40B4-BE49-F238E27FC236}">
                  <a16:creationId xmlns:a16="http://schemas.microsoft.com/office/drawing/2014/main" id="{EC37ED07-2936-441C-9A38-B2F6E42D9E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EC37ED07-2936-441C-9A38-B2F6E42D9EAE}"/>
                        </a:ext>
                      </a:extLst>
                    </pic:cNvPr>
                    <pic:cNvPicPr>
                      <a:picLocks noChangeAspect="1"/>
                    </pic:cNvPicPr>
                  </pic:nvPicPr>
                  <pic:blipFill rotWithShape="1">
                    <a:blip r:embed="rId27"/>
                    <a:srcRect l="1948" t="976" r="975"/>
                    <a:stretch/>
                  </pic:blipFill>
                  <pic:spPr bwMode="auto">
                    <a:xfrm>
                      <a:off x="0" y="0"/>
                      <a:ext cx="4028030" cy="3512710"/>
                    </a:xfrm>
                    <a:prstGeom prst="rect">
                      <a:avLst/>
                    </a:prstGeom>
                    <a:ln>
                      <a:noFill/>
                    </a:ln>
                    <a:extLst>
                      <a:ext uri="{53640926-AAD7-44D8-BBD7-CCE9431645EC}">
                        <a14:shadowObscured xmlns:a14="http://schemas.microsoft.com/office/drawing/2010/main"/>
                      </a:ext>
                    </a:extLst>
                  </pic:spPr>
                </pic:pic>
              </a:graphicData>
            </a:graphic>
          </wp:inline>
        </w:drawing>
      </w:r>
    </w:p>
    <w:p w14:paraId="06F2DDF1"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22. </w:t>
      </w:r>
      <w:r w:rsidRPr="00F64F5D">
        <w:rPr>
          <w:color w:val="auto"/>
        </w:rPr>
        <w:t>(a, b)</w:t>
      </w:r>
      <w:r w:rsidRPr="00F64F5D">
        <w:rPr>
          <w:b/>
          <w:bCs/>
          <w:color w:val="auto"/>
        </w:rPr>
        <w:t xml:space="preserve"> </w:t>
      </w:r>
      <w:r w:rsidRPr="00F64F5D">
        <w:rPr>
          <w:rFonts w:hint="eastAsia"/>
          <w:color w:val="auto"/>
        </w:rPr>
        <w:t>I</w:t>
      </w:r>
      <w:r w:rsidRPr="00F64F5D">
        <w:rPr>
          <w:color w:val="auto"/>
        </w:rPr>
        <w:t xml:space="preserve">n-situ XRD spectra of NCM811 cathode and </w:t>
      </w:r>
      <w:r w:rsidRPr="00F64F5D">
        <w:rPr>
          <w:rFonts w:hint="eastAsia"/>
          <w:color w:val="auto"/>
        </w:rPr>
        <w:t>(</w:t>
      </w:r>
      <w:r w:rsidRPr="00F64F5D">
        <w:rPr>
          <w:color w:val="auto"/>
        </w:rPr>
        <w:t>c) Galvanostatic charge/discharge curves during the 1</w:t>
      </w:r>
      <w:r w:rsidRPr="00F64F5D">
        <w:rPr>
          <w:color w:val="auto"/>
          <w:vertAlign w:val="superscript"/>
        </w:rPr>
        <w:t>st</w:t>
      </w:r>
      <w:r w:rsidRPr="00F64F5D">
        <w:rPr>
          <w:color w:val="auto"/>
        </w:rPr>
        <w:t xml:space="preserve"> charge/discharge and the 2</w:t>
      </w:r>
      <w:r w:rsidRPr="00F64F5D">
        <w:rPr>
          <w:color w:val="auto"/>
          <w:vertAlign w:val="superscript"/>
        </w:rPr>
        <w:t>nd</w:t>
      </w:r>
      <w:r w:rsidRPr="00F64F5D">
        <w:rPr>
          <w:color w:val="auto"/>
        </w:rPr>
        <w:t xml:space="preserve"> charge using SSE electrolyte at 0.1 C.</w:t>
      </w:r>
    </w:p>
    <w:p w14:paraId="2E39166E" w14:textId="77777777" w:rsidR="00A32C5E" w:rsidRPr="00F64F5D" w:rsidRDefault="00A32C5E" w:rsidP="00A32C5E">
      <w:pPr>
        <w:ind w:firstLineChars="0" w:firstLine="0"/>
        <w:rPr>
          <w:color w:val="auto"/>
        </w:rPr>
      </w:pPr>
    </w:p>
    <w:p w14:paraId="5F1E566C" w14:textId="77777777" w:rsidR="00A32C5E" w:rsidRPr="00F64F5D" w:rsidRDefault="00A32C5E" w:rsidP="00A32C5E">
      <w:pPr>
        <w:ind w:firstLineChars="0" w:firstLine="0"/>
        <w:jc w:val="center"/>
        <w:rPr>
          <w:noProof/>
          <w:color w:val="auto"/>
        </w:rPr>
      </w:pPr>
    </w:p>
    <w:p w14:paraId="29E64C9F" w14:textId="77777777" w:rsidR="00A32C5E" w:rsidRPr="00F64F5D" w:rsidRDefault="00A32C5E" w:rsidP="00A32C5E">
      <w:pPr>
        <w:ind w:firstLineChars="0" w:firstLine="0"/>
        <w:jc w:val="center"/>
        <w:rPr>
          <w:noProof/>
          <w:color w:val="auto"/>
        </w:rPr>
      </w:pPr>
    </w:p>
    <w:p w14:paraId="03162C02" w14:textId="77777777" w:rsidR="00A32C5E" w:rsidRPr="00F64F5D" w:rsidRDefault="00A32C5E" w:rsidP="00A32C5E">
      <w:pPr>
        <w:ind w:firstLineChars="0" w:firstLine="0"/>
        <w:jc w:val="center"/>
        <w:rPr>
          <w:color w:val="auto"/>
        </w:rPr>
      </w:pPr>
      <w:r w:rsidRPr="00F64F5D">
        <w:rPr>
          <w:noProof/>
          <w:color w:val="auto"/>
        </w:rPr>
        <w:drawing>
          <wp:inline distT="0" distB="0" distL="0" distR="0" wp14:anchorId="2859793D" wp14:editId="0B8CD781">
            <wp:extent cx="4756150" cy="1771180"/>
            <wp:effectExtent l="0" t="0" r="6350" b="635"/>
            <wp:docPr id="17" name="图片 13">
              <a:extLst xmlns:a="http://schemas.openxmlformats.org/drawingml/2006/main">
                <a:ext uri="{FF2B5EF4-FFF2-40B4-BE49-F238E27FC236}">
                  <a16:creationId xmlns:a16="http://schemas.microsoft.com/office/drawing/2014/main" id="{F161A356-D545-59C8-6826-867426EC9A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F161A356-D545-59C8-6826-867426EC9A51}"/>
                        </a:ext>
                      </a:extLst>
                    </pic:cNvPr>
                    <pic:cNvPicPr>
                      <a:picLocks noChangeAspect="1"/>
                    </pic:cNvPicPr>
                  </pic:nvPicPr>
                  <pic:blipFill rotWithShape="1">
                    <a:blip r:embed="rId28"/>
                    <a:srcRect l="1685" t="3796"/>
                    <a:stretch/>
                  </pic:blipFill>
                  <pic:spPr bwMode="auto">
                    <a:xfrm>
                      <a:off x="0" y="0"/>
                      <a:ext cx="4763729" cy="1774002"/>
                    </a:xfrm>
                    <a:prstGeom prst="rect">
                      <a:avLst/>
                    </a:prstGeom>
                    <a:ln>
                      <a:noFill/>
                    </a:ln>
                    <a:extLst>
                      <a:ext uri="{53640926-AAD7-44D8-BBD7-CCE9431645EC}">
                        <a14:shadowObscured xmlns:a14="http://schemas.microsoft.com/office/drawing/2010/main"/>
                      </a:ext>
                    </a:extLst>
                  </pic:spPr>
                </pic:pic>
              </a:graphicData>
            </a:graphic>
          </wp:inline>
        </w:drawing>
      </w:r>
    </w:p>
    <w:p w14:paraId="04A2FDB4"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23. </w:t>
      </w:r>
      <w:r w:rsidRPr="00F64F5D">
        <w:rPr>
          <w:color w:val="auto"/>
        </w:rPr>
        <w:t>(a) The initial columbic efficiencies and charge-discharge profiles of the Li</w:t>
      </w:r>
      <w:r w:rsidRPr="00F64F5D">
        <w:rPr>
          <w:b/>
          <w:bCs/>
          <w:color w:val="auto"/>
        </w:rPr>
        <w:t>||</w:t>
      </w:r>
      <w:r w:rsidRPr="00F64F5D">
        <w:rPr>
          <w:color w:val="auto"/>
        </w:rPr>
        <w:t>NCM811 cells using different electrolytes up to 4.5 V.</w:t>
      </w:r>
      <w:r w:rsidRPr="00F64F5D">
        <w:rPr>
          <w:rFonts w:hint="eastAsia"/>
          <w:b/>
          <w:bCs/>
          <w:color w:val="auto"/>
        </w:rPr>
        <w:t xml:space="preserve"> </w:t>
      </w:r>
      <w:r w:rsidRPr="00F64F5D">
        <w:rPr>
          <w:color w:val="auto"/>
        </w:rPr>
        <w:t>(b) The discharge medium voltage of Li||NCM811 cells from Fig.5b.</w:t>
      </w:r>
    </w:p>
    <w:p w14:paraId="7BEBA5FA" w14:textId="77777777" w:rsidR="00A32C5E" w:rsidRPr="00F64F5D" w:rsidRDefault="00A32C5E" w:rsidP="00A32C5E">
      <w:pPr>
        <w:ind w:firstLineChars="0" w:firstLine="0"/>
        <w:rPr>
          <w:color w:val="auto"/>
        </w:rPr>
      </w:pPr>
    </w:p>
    <w:p w14:paraId="1A4B5283" w14:textId="77777777" w:rsidR="00A32C5E" w:rsidRPr="00F64F5D" w:rsidRDefault="00A32C5E" w:rsidP="00A32C5E">
      <w:pPr>
        <w:ind w:firstLineChars="0" w:firstLine="0"/>
        <w:rPr>
          <w:color w:val="auto"/>
        </w:rPr>
      </w:pPr>
    </w:p>
    <w:p w14:paraId="56A9291B" w14:textId="77777777" w:rsidR="00A32C5E" w:rsidRPr="00F64F5D" w:rsidRDefault="00A32C5E" w:rsidP="00A32C5E">
      <w:pPr>
        <w:ind w:firstLineChars="0" w:firstLine="0"/>
        <w:rPr>
          <w:color w:val="auto"/>
        </w:rPr>
      </w:pPr>
    </w:p>
    <w:p w14:paraId="329ACF85" w14:textId="77777777" w:rsidR="00A32C5E" w:rsidRPr="00F64F5D" w:rsidRDefault="00A32C5E" w:rsidP="00A32C5E">
      <w:pPr>
        <w:ind w:firstLineChars="0" w:firstLine="0"/>
        <w:rPr>
          <w:color w:val="auto"/>
        </w:rPr>
      </w:pPr>
    </w:p>
    <w:p w14:paraId="7817EB91" w14:textId="77777777" w:rsidR="00A32C5E" w:rsidRPr="00F64F5D" w:rsidRDefault="00A32C5E" w:rsidP="00A32C5E">
      <w:pPr>
        <w:ind w:firstLineChars="0" w:firstLine="0"/>
        <w:rPr>
          <w:color w:val="auto"/>
        </w:rPr>
      </w:pPr>
    </w:p>
    <w:p w14:paraId="48B51A1A" w14:textId="77777777" w:rsidR="00A32C5E" w:rsidRPr="00F64F5D" w:rsidRDefault="00A32C5E" w:rsidP="00A32C5E">
      <w:pPr>
        <w:tabs>
          <w:tab w:val="left" w:pos="6630"/>
        </w:tabs>
        <w:ind w:firstLine="480"/>
        <w:rPr>
          <w:color w:val="auto"/>
        </w:rPr>
      </w:pPr>
      <w:r w:rsidRPr="00F64F5D">
        <w:rPr>
          <w:color w:val="auto"/>
        </w:rPr>
        <w:lastRenderedPageBreak/>
        <w:tab/>
      </w:r>
    </w:p>
    <w:p w14:paraId="66B73E2C"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35342823" wp14:editId="2CF48A00">
            <wp:extent cx="4989097" cy="3663950"/>
            <wp:effectExtent l="0" t="0" r="2540" b="0"/>
            <wp:docPr id="36" name="图片 37">
              <a:extLst xmlns:a="http://schemas.openxmlformats.org/drawingml/2006/main">
                <a:ext uri="{FF2B5EF4-FFF2-40B4-BE49-F238E27FC236}">
                  <a16:creationId xmlns:a16="http://schemas.microsoft.com/office/drawing/2014/main" id="{1CAE14FE-F38E-477F-8D43-66E9AAD274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1CAE14FE-F38E-477F-8D43-66E9AAD2743D}"/>
                        </a:ext>
                      </a:extLst>
                    </pic:cNvPr>
                    <pic:cNvPicPr>
                      <a:picLocks noChangeAspect="1"/>
                    </pic:cNvPicPr>
                  </pic:nvPicPr>
                  <pic:blipFill rotWithShape="1">
                    <a:blip r:embed="rId29"/>
                    <a:srcRect l="742" t="1031" r="-1"/>
                    <a:stretch/>
                  </pic:blipFill>
                  <pic:spPr bwMode="auto">
                    <a:xfrm>
                      <a:off x="0" y="0"/>
                      <a:ext cx="5013240" cy="3681680"/>
                    </a:xfrm>
                    <a:prstGeom prst="rect">
                      <a:avLst/>
                    </a:prstGeom>
                    <a:ln>
                      <a:noFill/>
                    </a:ln>
                    <a:extLst>
                      <a:ext uri="{53640926-AAD7-44D8-BBD7-CCE9431645EC}">
                        <a14:shadowObscured xmlns:a14="http://schemas.microsoft.com/office/drawing/2010/main"/>
                      </a:ext>
                    </a:extLst>
                  </pic:spPr>
                </pic:pic>
              </a:graphicData>
            </a:graphic>
          </wp:inline>
        </w:drawing>
      </w:r>
    </w:p>
    <w:p w14:paraId="1ED8F8F3" w14:textId="77777777" w:rsidR="00A32C5E" w:rsidRPr="00F64F5D" w:rsidRDefault="00A32C5E" w:rsidP="00A32C5E">
      <w:pPr>
        <w:ind w:firstLineChars="0" w:firstLine="0"/>
        <w:rPr>
          <w:b/>
          <w:bCs/>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24. </w:t>
      </w:r>
      <w:r w:rsidRPr="00F64F5D">
        <w:rPr>
          <w:color w:val="auto"/>
        </w:rPr>
        <w:t xml:space="preserve">SEM images of NCM811cathodes before and after cycling. (a, b, c) Pristine NCM811cathodes. (d, g), (e, h) and (f, i) NCM811cathodes cycled in STD, CME, and SSE electrolytes up to </w:t>
      </w:r>
      <w:r w:rsidRPr="00F64F5D">
        <w:rPr>
          <w:rFonts w:hint="eastAsia"/>
          <w:color w:val="auto"/>
        </w:rPr>
        <w:t>4.5</w:t>
      </w:r>
      <w:r w:rsidRPr="00F64F5D">
        <w:rPr>
          <w:color w:val="auto"/>
        </w:rPr>
        <w:t xml:space="preserve"> V </w:t>
      </w:r>
      <w:r w:rsidRPr="00F64F5D">
        <w:rPr>
          <w:rFonts w:hint="eastAsia"/>
          <w:color w:val="auto"/>
        </w:rPr>
        <w:t>for</w:t>
      </w:r>
      <w:r w:rsidRPr="00F64F5D">
        <w:rPr>
          <w:color w:val="auto"/>
        </w:rPr>
        <w:t xml:space="preserve"> 200 </w:t>
      </w:r>
      <w:r w:rsidRPr="00F64F5D">
        <w:rPr>
          <w:rFonts w:hint="eastAsia"/>
          <w:color w:val="auto"/>
        </w:rPr>
        <w:t>times</w:t>
      </w:r>
      <w:r w:rsidRPr="00F64F5D">
        <w:rPr>
          <w:color w:val="auto"/>
        </w:rPr>
        <w:t>, respectively.</w:t>
      </w:r>
    </w:p>
    <w:p w14:paraId="04D34963" w14:textId="77777777" w:rsidR="00A32C5E" w:rsidRPr="00F64F5D" w:rsidRDefault="00A32C5E" w:rsidP="00A32C5E">
      <w:pPr>
        <w:ind w:firstLineChars="0" w:firstLine="0"/>
        <w:rPr>
          <w:color w:val="auto"/>
        </w:rPr>
      </w:pPr>
    </w:p>
    <w:p w14:paraId="38B31CE7" w14:textId="77777777" w:rsidR="00A32C5E" w:rsidRPr="00F64F5D" w:rsidRDefault="00A32C5E" w:rsidP="00A32C5E">
      <w:pPr>
        <w:ind w:firstLineChars="0" w:firstLine="0"/>
        <w:rPr>
          <w:color w:val="auto"/>
        </w:rPr>
      </w:pPr>
    </w:p>
    <w:p w14:paraId="4A689DC3"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drawing>
          <wp:inline distT="0" distB="0" distL="0" distR="0" wp14:anchorId="3C5F002F" wp14:editId="2396F147">
            <wp:extent cx="3359320" cy="2664484"/>
            <wp:effectExtent l="0" t="0" r="0" b="2540"/>
            <wp:docPr id="37" name="图片 7">
              <a:extLst xmlns:a="http://schemas.openxmlformats.org/drawingml/2006/main">
                <a:ext uri="{FF2B5EF4-FFF2-40B4-BE49-F238E27FC236}">
                  <a16:creationId xmlns:a16="http://schemas.microsoft.com/office/drawing/2014/main" id="{909F2AFB-2133-4EE8-9745-A9D8A2256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909F2AFB-2133-4EE8-9745-A9D8A2256E13}"/>
                        </a:ext>
                      </a:extLst>
                    </pic:cNvPr>
                    <pic:cNvPicPr>
                      <a:picLocks noChangeAspect="1"/>
                    </pic:cNvPicPr>
                  </pic:nvPicPr>
                  <pic:blipFill>
                    <a:blip r:embed="rId30"/>
                    <a:stretch>
                      <a:fillRect/>
                    </a:stretch>
                  </pic:blipFill>
                  <pic:spPr>
                    <a:xfrm>
                      <a:off x="0" y="0"/>
                      <a:ext cx="3369302" cy="2672401"/>
                    </a:xfrm>
                    <a:prstGeom prst="rect">
                      <a:avLst/>
                    </a:prstGeom>
                  </pic:spPr>
                </pic:pic>
              </a:graphicData>
            </a:graphic>
          </wp:inline>
        </w:drawing>
      </w:r>
    </w:p>
    <w:p w14:paraId="2A79257F"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25. </w:t>
      </w:r>
      <w:r w:rsidRPr="00F64F5D">
        <w:rPr>
          <w:color w:val="auto"/>
        </w:rPr>
        <w:t>The XRD patterns of NCM811 cathode before and after cycling in different electrolytes.</w:t>
      </w:r>
    </w:p>
    <w:p w14:paraId="04A042F2" w14:textId="77777777" w:rsidR="00A32C5E" w:rsidRPr="00F64F5D" w:rsidRDefault="00A32C5E" w:rsidP="00A32C5E">
      <w:pPr>
        <w:ind w:firstLineChars="0" w:firstLine="0"/>
        <w:rPr>
          <w:color w:val="auto"/>
        </w:rPr>
      </w:pPr>
    </w:p>
    <w:p w14:paraId="1334EE2C" w14:textId="77777777" w:rsidR="00A32C5E" w:rsidRPr="00F64F5D" w:rsidRDefault="00A32C5E" w:rsidP="00A32C5E">
      <w:pPr>
        <w:ind w:firstLineChars="0" w:firstLine="0"/>
        <w:jc w:val="center"/>
        <w:rPr>
          <w:b/>
          <w:bCs/>
          <w:color w:val="auto"/>
          <w:sz w:val="32"/>
          <w:szCs w:val="32"/>
        </w:rPr>
      </w:pPr>
      <w:r w:rsidRPr="00F64F5D">
        <w:rPr>
          <w:b/>
          <w:bCs/>
          <w:noProof/>
          <w:color w:val="auto"/>
          <w:sz w:val="32"/>
          <w:szCs w:val="32"/>
        </w:rPr>
        <w:lastRenderedPageBreak/>
        <w:drawing>
          <wp:inline distT="0" distB="0" distL="0" distR="0" wp14:anchorId="70B30157" wp14:editId="1E474A90">
            <wp:extent cx="5274310" cy="2467610"/>
            <wp:effectExtent l="0" t="0" r="0" b="8890"/>
            <wp:docPr id="132" name="图片 131">
              <a:extLst xmlns:a="http://schemas.openxmlformats.org/drawingml/2006/main">
                <a:ext uri="{FF2B5EF4-FFF2-40B4-BE49-F238E27FC236}">
                  <a16:creationId xmlns:a16="http://schemas.microsoft.com/office/drawing/2014/main" id="{086585EF-6484-4291-288C-03F0BBF834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1">
                      <a:extLst>
                        <a:ext uri="{FF2B5EF4-FFF2-40B4-BE49-F238E27FC236}">
                          <a16:creationId xmlns:a16="http://schemas.microsoft.com/office/drawing/2014/main" id="{086585EF-6484-4291-288C-03F0BBF834B1}"/>
                        </a:ext>
                      </a:extLst>
                    </pic:cNvPr>
                    <pic:cNvPicPr>
                      <a:picLocks noChangeAspect="1"/>
                    </pic:cNvPicPr>
                  </pic:nvPicPr>
                  <pic:blipFill>
                    <a:blip r:embed="rId31"/>
                    <a:stretch>
                      <a:fillRect/>
                    </a:stretch>
                  </pic:blipFill>
                  <pic:spPr>
                    <a:xfrm>
                      <a:off x="0" y="0"/>
                      <a:ext cx="5274310" cy="2467610"/>
                    </a:xfrm>
                    <a:prstGeom prst="rect">
                      <a:avLst/>
                    </a:prstGeom>
                  </pic:spPr>
                </pic:pic>
              </a:graphicData>
            </a:graphic>
          </wp:inline>
        </w:drawing>
      </w:r>
    </w:p>
    <w:p w14:paraId="70A1C08F" w14:textId="77777777" w:rsidR="00A32C5E" w:rsidRPr="00F64F5D" w:rsidRDefault="00A32C5E" w:rsidP="00A32C5E">
      <w:pPr>
        <w:ind w:firstLineChars="0" w:firstLine="0"/>
        <w:rPr>
          <w:b/>
          <w:bCs/>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26. </w:t>
      </w:r>
      <w:r w:rsidRPr="00F64F5D">
        <w:rPr>
          <w:color w:val="auto"/>
        </w:rPr>
        <w:t>Proposed schematic</w:t>
      </w:r>
      <w:r w:rsidRPr="00F64F5D">
        <w:rPr>
          <w:rFonts w:hint="eastAsia"/>
          <w:color w:val="auto"/>
        </w:rPr>
        <w:t xml:space="preserve"> of </w:t>
      </w:r>
      <w:r w:rsidRPr="00F64F5D">
        <w:rPr>
          <w:color w:val="auto"/>
        </w:rPr>
        <w:t xml:space="preserve">NCM811 </w:t>
      </w:r>
      <w:r w:rsidRPr="00F64F5D">
        <w:rPr>
          <w:rFonts w:hint="eastAsia"/>
          <w:color w:val="auto"/>
        </w:rPr>
        <w:t>secondary particles and interfaces</w:t>
      </w:r>
      <w:r w:rsidRPr="00F64F5D">
        <w:rPr>
          <w:color w:val="auto"/>
        </w:rPr>
        <w:t xml:space="preserve"> </w:t>
      </w:r>
      <w:r w:rsidRPr="00F64F5D">
        <w:rPr>
          <w:rFonts w:hint="eastAsia"/>
          <w:color w:val="auto"/>
        </w:rPr>
        <w:t>cycled in</w:t>
      </w:r>
      <w:r w:rsidRPr="00F64F5D">
        <w:rPr>
          <w:color w:val="auto"/>
        </w:rPr>
        <w:t xml:space="preserve"> STD (left) and SSE (right) electrolytes.</w:t>
      </w:r>
    </w:p>
    <w:p w14:paraId="08651F18" w14:textId="77777777" w:rsidR="00A32C5E" w:rsidRPr="00F64F5D" w:rsidRDefault="00A32C5E" w:rsidP="00A32C5E">
      <w:pPr>
        <w:ind w:firstLineChars="0" w:firstLine="0"/>
        <w:rPr>
          <w:color w:val="auto"/>
        </w:rPr>
      </w:pPr>
    </w:p>
    <w:p w14:paraId="2A6699FC" w14:textId="77777777" w:rsidR="00A32C5E" w:rsidRPr="00F64F5D" w:rsidRDefault="00A32C5E" w:rsidP="00A32C5E">
      <w:pPr>
        <w:ind w:firstLineChars="0" w:firstLine="0"/>
        <w:rPr>
          <w:color w:val="auto"/>
        </w:rPr>
      </w:pPr>
    </w:p>
    <w:p w14:paraId="3D2E3037" w14:textId="77777777" w:rsidR="00A32C5E" w:rsidRPr="00F64F5D" w:rsidRDefault="00A32C5E" w:rsidP="00A32C5E">
      <w:pPr>
        <w:ind w:firstLineChars="0" w:firstLine="0"/>
        <w:rPr>
          <w:color w:val="auto"/>
        </w:rPr>
      </w:pPr>
    </w:p>
    <w:p w14:paraId="2FFC7563" w14:textId="77777777" w:rsidR="00A32C5E" w:rsidRPr="00F64F5D" w:rsidRDefault="00A32C5E" w:rsidP="00A32C5E">
      <w:pPr>
        <w:ind w:firstLineChars="0" w:firstLine="0"/>
        <w:rPr>
          <w:b/>
          <w:bCs/>
          <w:color w:val="auto"/>
        </w:rPr>
      </w:pPr>
    </w:p>
    <w:p w14:paraId="033034C7" w14:textId="77777777" w:rsidR="00A32C5E" w:rsidRPr="00F64F5D" w:rsidRDefault="00A32C5E" w:rsidP="00A32C5E">
      <w:pPr>
        <w:ind w:firstLineChars="0" w:firstLine="0"/>
        <w:jc w:val="center"/>
        <w:rPr>
          <w:b/>
          <w:bCs/>
          <w:color w:val="auto"/>
        </w:rPr>
      </w:pPr>
      <w:r w:rsidRPr="00F64F5D">
        <w:rPr>
          <w:b/>
          <w:bCs/>
          <w:noProof/>
          <w:color w:val="auto"/>
        </w:rPr>
        <w:drawing>
          <wp:inline distT="0" distB="0" distL="0" distR="0" wp14:anchorId="300435C7" wp14:editId="2C8FE75D">
            <wp:extent cx="4169121" cy="2907865"/>
            <wp:effectExtent l="0" t="0" r="3175" b="6985"/>
            <wp:docPr id="48" name="图片 14">
              <a:extLst xmlns:a="http://schemas.openxmlformats.org/drawingml/2006/main">
                <a:ext uri="{FF2B5EF4-FFF2-40B4-BE49-F238E27FC236}">
                  <a16:creationId xmlns:a16="http://schemas.microsoft.com/office/drawing/2014/main" id="{F2CDBF5A-09B1-4861-B84C-3A9C1BE26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F2CDBF5A-09B1-4861-B84C-3A9C1BE26C9A}"/>
                        </a:ext>
                      </a:extLst>
                    </pic:cNvPr>
                    <pic:cNvPicPr>
                      <a:picLocks noChangeAspect="1"/>
                    </pic:cNvPicPr>
                  </pic:nvPicPr>
                  <pic:blipFill rotWithShape="1">
                    <a:blip r:embed="rId32"/>
                    <a:srcRect l="1803" t="2086"/>
                    <a:stretch/>
                  </pic:blipFill>
                  <pic:spPr bwMode="auto">
                    <a:xfrm>
                      <a:off x="0" y="0"/>
                      <a:ext cx="4176181" cy="2912789"/>
                    </a:xfrm>
                    <a:prstGeom prst="rect">
                      <a:avLst/>
                    </a:prstGeom>
                    <a:ln>
                      <a:noFill/>
                    </a:ln>
                    <a:extLst>
                      <a:ext uri="{53640926-AAD7-44D8-BBD7-CCE9431645EC}">
                        <a14:shadowObscured xmlns:a14="http://schemas.microsoft.com/office/drawing/2010/main"/>
                      </a:ext>
                    </a:extLst>
                  </pic:spPr>
                </pic:pic>
              </a:graphicData>
            </a:graphic>
          </wp:inline>
        </w:drawing>
      </w:r>
    </w:p>
    <w:p w14:paraId="6B6579A7"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27. </w:t>
      </w:r>
      <w:r w:rsidRPr="00F64F5D">
        <w:rPr>
          <w:color w:val="auto"/>
        </w:rPr>
        <w:t>The characterization of LNMO material. (a) SEM. (b) XRD. (c) The cycle performance of Li|| LNMO cells cycled in different electrolytes at 50 ℃. (d) The selected discharge-charge curves (5</w:t>
      </w:r>
      <w:r w:rsidRPr="00F64F5D">
        <w:rPr>
          <w:color w:val="auto"/>
          <w:vertAlign w:val="superscript"/>
        </w:rPr>
        <w:t>th</w:t>
      </w:r>
      <w:r w:rsidRPr="00F64F5D">
        <w:rPr>
          <w:color w:val="auto"/>
        </w:rPr>
        <w:t>, 10</w:t>
      </w:r>
      <w:r w:rsidRPr="00F64F5D">
        <w:rPr>
          <w:color w:val="auto"/>
          <w:vertAlign w:val="superscript"/>
        </w:rPr>
        <w:t>th</w:t>
      </w:r>
      <w:r w:rsidRPr="00F64F5D">
        <w:rPr>
          <w:color w:val="auto"/>
        </w:rPr>
        <w:t>, 20</w:t>
      </w:r>
      <w:r w:rsidRPr="00F64F5D">
        <w:rPr>
          <w:color w:val="auto"/>
          <w:vertAlign w:val="superscript"/>
        </w:rPr>
        <w:t>th</w:t>
      </w:r>
      <w:r w:rsidRPr="00F64F5D">
        <w:rPr>
          <w:color w:val="auto"/>
        </w:rPr>
        <w:t>, 50</w:t>
      </w:r>
      <w:r w:rsidRPr="00F64F5D">
        <w:rPr>
          <w:color w:val="auto"/>
          <w:vertAlign w:val="superscript"/>
        </w:rPr>
        <w:t>th</w:t>
      </w:r>
      <w:r w:rsidRPr="00F64F5D">
        <w:rPr>
          <w:color w:val="auto"/>
        </w:rPr>
        <w:t xml:space="preserve"> and 100</w:t>
      </w:r>
      <w:r w:rsidRPr="00F64F5D">
        <w:rPr>
          <w:color w:val="auto"/>
          <w:vertAlign w:val="superscript"/>
        </w:rPr>
        <w:t>th</w:t>
      </w:r>
      <w:r w:rsidRPr="00F64F5D">
        <w:rPr>
          <w:color w:val="auto"/>
        </w:rPr>
        <w:t>, and 150</w:t>
      </w:r>
      <w:r w:rsidRPr="00F64F5D">
        <w:rPr>
          <w:color w:val="auto"/>
          <w:vertAlign w:val="superscript"/>
        </w:rPr>
        <w:t>th</w:t>
      </w:r>
      <w:r w:rsidRPr="00F64F5D">
        <w:rPr>
          <w:color w:val="auto"/>
        </w:rPr>
        <w:t>).</w:t>
      </w:r>
    </w:p>
    <w:p w14:paraId="2EF8E0D3" w14:textId="77777777" w:rsidR="00A32C5E" w:rsidRPr="00F64F5D" w:rsidRDefault="00A32C5E" w:rsidP="00A32C5E">
      <w:pPr>
        <w:ind w:firstLineChars="0" w:firstLine="0"/>
        <w:jc w:val="center"/>
        <w:rPr>
          <w:color w:val="auto"/>
        </w:rPr>
      </w:pPr>
    </w:p>
    <w:p w14:paraId="1CD5D173" w14:textId="77777777" w:rsidR="00A32C5E" w:rsidRPr="00F64F5D" w:rsidRDefault="00A32C5E" w:rsidP="00A32C5E">
      <w:pPr>
        <w:ind w:firstLineChars="0" w:firstLine="0"/>
        <w:jc w:val="center"/>
        <w:rPr>
          <w:color w:val="auto"/>
        </w:rPr>
      </w:pPr>
    </w:p>
    <w:p w14:paraId="51D0F79A" w14:textId="77777777" w:rsidR="00A32C5E" w:rsidRPr="00F64F5D" w:rsidRDefault="00A32C5E" w:rsidP="00A32C5E">
      <w:pPr>
        <w:ind w:firstLineChars="0" w:firstLine="0"/>
        <w:jc w:val="center"/>
        <w:rPr>
          <w:color w:val="auto"/>
        </w:rPr>
      </w:pPr>
      <w:r w:rsidRPr="00F64F5D">
        <w:rPr>
          <w:noProof/>
          <w:color w:val="auto"/>
        </w:rPr>
        <w:lastRenderedPageBreak/>
        <w:drawing>
          <wp:inline distT="0" distB="0" distL="0" distR="0" wp14:anchorId="27ABACFC" wp14:editId="0017FCFE">
            <wp:extent cx="3054350" cy="2188549"/>
            <wp:effectExtent l="0" t="0" r="0" b="2540"/>
            <wp:docPr id="12" name="图片 2">
              <a:extLst xmlns:a="http://schemas.openxmlformats.org/drawingml/2006/main">
                <a:ext uri="{FF2B5EF4-FFF2-40B4-BE49-F238E27FC236}">
                  <a16:creationId xmlns:a16="http://schemas.microsoft.com/office/drawing/2014/main" id="{4930853F-C39F-B4E6-1374-A3914AFB66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4930853F-C39F-B4E6-1374-A3914AFB66DC}"/>
                        </a:ext>
                      </a:extLst>
                    </pic:cNvPr>
                    <pic:cNvPicPr>
                      <a:picLocks noChangeAspect="1"/>
                    </pic:cNvPicPr>
                  </pic:nvPicPr>
                  <pic:blipFill>
                    <a:blip r:embed="rId33"/>
                    <a:stretch>
                      <a:fillRect/>
                    </a:stretch>
                  </pic:blipFill>
                  <pic:spPr>
                    <a:xfrm>
                      <a:off x="0" y="0"/>
                      <a:ext cx="3060728" cy="2193119"/>
                    </a:xfrm>
                    <a:prstGeom prst="rect">
                      <a:avLst/>
                    </a:prstGeom>
                  </pic:spPr>
                </pic:pic>
              </a:graphicData>
            </a:graphic>
          </wp:inline>
        </w:drawing>
      </w:r>
    </w:p>
    <w:p w14:paraId="58B7AC14" w14:textId="77777777" w:rsidR="00A32C5E" w:rsidRPr="00F64F5D" w:rsidRDefault="00A32C5E" w:rsidP="00A32C5E">
      <w:pPr>
        <w:ind w:firstLineChars="0" w:firstLine="0"/>
        <w:rPr>
          <w:color w:val="auto"/>
        </w:rPr>
      </w:pPr>
      <w:r w:rsidRPr="00F64F5D">
        <w:rPr>
          <w:rFonts w:ascii="TimesNewRomanPS-BoldMT" w:hAnsi="TimesNewRomanPS-BoldMT"/>
          <w:b/>
          <w:bCs/>
          <w:color w:val="auto"/>
        </w:rPr>
        <w:t>Supplementary</w:t>
      </w:r>
      <w:r w:rsidRPr="00F64F5D">
        <w:rPr>
          <w:color w:val="auto"/>
        </w:rPr>
        <w:t xml:space="preserve"> </w:t>
      </w:r>
      <w:r w:rsidRPr="00F64F5D">
        <w:rPr>
          <w:rFonts w:hint="eastAsia"/>
          <w:b/>
          <w:bCs/>
          <w:color w:val="auto"/>
        </w:rPr>
        <w:t>Fig</w:t>
      </w:r>
      <w:r w:rsidRPr="00F64F5D">
        <w:rPr>
          <w:b/>
          <w:bCs/>
          <w:color w:val="auto"/>
        </w:rPr>
        <w:t xml:space="preserve">. 28. </w:t>
      </w:r>
      <w:r w:rsidRPr="00F64F5D">
        <w:rPr>
          <w:color w:val="auto"/>
        </w:rPr>
        <w:t>The initial CEs and charge-discharge profiles of the Li||LiFePO</w:t>
      </w:r>
      <w:r w:rsidRPr="00F64F5D">
        <w:rPr>
          <w:color w:val="auto"/>
          <w:vertAlign w:val="subscript"/>
        </w:rPr>
        <w:t>4</w:t>
      </w:r>
      <w:r w:rsidRPr="00F64F5D">
        <w:rPr>
          <w:color w:val="auto"/>
        </w:rPr>
        <w:t xml:space="preserve"> cells using different electrolytes at 0.5 C.</w:t>
      </w:r>
    </w:p>
    <w:p w14:paraId="19517301" w14:textId="77777777" w:rsidR="00A32C5E" w:rsidRPr="00F64F5D" w:rsidRDefault="00A32C5E" w:rsidP="00A32C5E">
      <w:pPr>
        <w:ind w:firstLineChars="0" w:firstLine="0"/>
        <w:jc w:val="center"/>
        <w:rPr>
          <w:color w:val="auto"/>
        </w:rPr>
      </w:pPr>
    </w:p>
    <w:p w14:paraId="64B5AAE1" w14:textId="77777777" w:rsidR="00A32C5E" w:rsidRPr="00F64F5D" w:rsidRDefault="00A32C5E" w:rsidP="00A32C5E">
      <w:pPr>
        <w:ind w:firstLineChars="0" w:firstLine="0"/>
        <w:rPr>
          <w:color w:val="auto"/>
        </w:rPr>
      </w:pPr>
    </w:p>
    <w:p w14:paraId="28695873" w14:textId="77777777" w:rsidR="00A32C5E" w:rsidRPr="00F64F5D" w:rsidRDefault="00A32C5E" w:rsidP="00A32C5E">
      <w:pPr>
        <w:ind w:firstLineChars="0" w:firstLine="0"/>
        <w:rPr>
          <w:color w:val="auto"/>
        </w:rPr>
      </w:pPr>
    </w:p>
    <w:p w14:paraId="6C72FE07" w14:textId="77777777" w:rsidR="00A32C5E" w:rsidRPr="00F64F5D" w:rsidRDefault="00A32C5E" w:rsidP="00A32C5E">
      <w:pPr>
        <w:ind w:firstLineChars="0" w:firstLine="0"/>
        <w:rPr>
          <w:color w:val="auto"/>
        </w:rPr>
      </w:pPr>
    </w:p>
    <w:p w14:paraId="128852F9" w14:textId="77777777" w:rsidR="00A32C5E" w:rsidRPr="00F64F5D" w:rsidRDefault="00A32C5E" w:rsidP="00A32C5E">
      <w:pPr>
        <w:ind w:firstLineChars="0" w:firstLine="0"/>
        <w:rPr>
          <w:color w:val="auto"/>
        </w:rPr>
      </w:pPr>
    </w:p>
    <w:p w14:paraId="12E3DAD3" w14:textId="77777777" w:rsidR="00A32C5E" w:rsidRPr="00F64F5D" w:rsidRDefault="00A32C5E" w:rsidP="00A32C5E">
      <w:pPr>
        <w:ind w:firstLineChars="0" w:firstLine="0"/>
        <w:rPr>
          <w:color w:val="auto"/>
        </w:rPr>
      </w:pPr>
    </w:p>
    <w:p w14:paraId="4A4E8540" w14:textId="77777777" w:rsidR="00A32C5E" w:rsidRPr="00F64F5D" w:rsidRDefault="00A32C5E" w:rsidP="00A32C5E">
      <w:pPr>
        <w:ind w:firstLineChars="0" w:firstLine="0"/>
        <w:rPr>
          <w:color w:val="auto"/>
        </w:rPr>
      </w:pPr>
    </w:p>
    <w:p w14:paraId="415AD5B8" w14:textId="77777777" w:rsidR="00A32C5E" w:rsidRPr="00F64F5D" w:rsidRDefault="00A32C5E" w:rsidP="00A32C5E">
      <w:pPr>
        <w:ind w:firstLineChars="0" w:firstLine="0"/>
        <w:rPr>
          <w:b/>
          <w:bCs/>
          <w:color w:val="auto"/>
        </w:rPr>
      </w:pPr>
    </w:p>
    <w:p w14:paraId="54C5DC25" w14:textId="77777777" w:rsidR="00A32C5E" w:rsidRPr="00F64F5D" w:rsidRDefault="00A32C5E" w:rsidP="00A32C5E">
      <w:pPr>
        <w:ind w:firstLineChars="0" w:firstLine="0"/>
        <w:rPr>
          <w:b/>
          <w:bCs/>
          <w:color w:val="auto"/>
        </w:rPr>
      </w:pPr>
    </w:p>
    <w:p w14:paraId="459B4B49" w14:textId="77777777" w:rsidR="00A32C5E" w:rsidRPr="00F64F5D" w:rsidRDefault="00A32C5E" w:rsidP="00A32C5E">
      <w:pPr>
        <w:widowControl/>
        <w:spacing w:line="240" w:lineRule="auto"/>
        <w:ind w:firstLineChars="0" w:firstLine="0"/>
        <w:jc w:val="left"/>
        <w:rPr>
          <w:color w:val="auto"/>
        </w:rPr>
      </w:pPr>
      <w:r w:rsidRPr="00F64F5D">
        <w:rPr>
          <w:color w:val="auto"/>
        </w:rPr>
        <w:br w:type="page"/>
      </w:r>
    </w:p>
    <w:p w14:paraId="71A4132C" w14:textId="77777777" w:rsidR="00A32C5E" w:rsidRPr="00F64F5D" w:rsidRDefault="00A32C5E" w:rsidP="00A32C5E">
      <w:pPr>
        <w:spacing w:beforeLines="100" w:before="312"/>
        <w:ind w:firstLineChars="0" w:firstLine="0"/>
        <w:rPr>
          <w:b/>
          <w:bCs/>
          <w:color w:val="auto"/>
          <w:sz w:val="28"/>
          <w:szCs w:val="28"/>
        </w:rPr>
      </w:pPr>
      <w:r w:rsidRPr="00F64F5D">
        <w:rPr>
          <w:b/>
          <w:bCs/>
          <w:color w:val="auto"/>
          <w:sz w:val="28"/>
          <w:szCs w:val="28"/>
        </w:rPr>
        <w:lastRenderedPageBreak/>
        <w:t>References</w:t>
      </w:r>
    </w:p>
    <w:p w14:paraId="3E806F27" w14:textId="77777777" w:rsidR="00A32C5E" w:rsidRPr="00F64F5D" w:rsidRDefault="00A32C5E" w:rsidP="00A32C5E">
      <w:pPr>
        <w:pStyle w:val="ListParagraph"/>
        <w:numPr>
          <w:ilvl w:val="0"/>
          <w:numId w:val="1"/>
        </w:numPr>
        <w:ind w:firstLineChars="0"/>
        <w:rPr>
          <w:color w:val="auto"/>
        </w:rPr>
      </w:pPr>
      <w:r w:rsidRPr="00F64F5D">
        <w:rPr>
          <w:color w:val="auto"/>
        </w:rPr>
        <w:t>Han, H., Guo, J., Zhang, D., Feng, S., Feng, W., Nie, J. &amp;</w:t>
      </w:r>
      <w:r w:rsidRPr="00F64F5D">
        <w:rPr>
          <w:rFonts w:hint="eastAsia"/>
          <w:color w:val="auto"/>
        </w:rPr>
        <w:t xml:space="preserve"> </w:t>
      </w:r>
      <w:r w:rsidRPr="00F64F5D">
        <w:rPr>
          <w:color w:val="auto"/>
        </w:rPr>
        <w:t>Zhou, Z. Lithium (fluorosulfonyl)(nonafluorobutanesulfonyl)imide (LiFNFSI) as conducting</w:t>
      </w:r>
      <w:r w:rsidRPr="00F64F5D">
        <w:rPr>
          <w:rFonts w:hint="eastAsia"/>
          <w:color w:val="auto"/>
        </w:rPr>
        <w:t xml:space="preserve"> </w:t>
      </w:r>
      <w:r w:rsidRPr="00F64F5D">
        <w:rPr>
          <w:color w:val="auto"/>
        </w:rPr>
        <w:t>salt to improve the high-temperature resilience of lithium-ion cells.</w:t>
      </w:r>
      <w:r w:rsidRPr="00F64F5D">
        <w:rPr>
          <w:i/>
          <w:iCs/>
          <w:color w:val="auto"/>
        </w:rPr>
        <w:t xml:space="preserve"> Electrochem. Commun.</w:t>
      </w:r>
      <w:r w:rsidRPr="00F64F5D">
        <w:rPr>
          <w:color w:val="auto"/>
        </w:rPr>
        <w:t xml:space="preserve"> </w:t>
      </w:r>
      <w:r w:rsidRPr="00F64F5D">
        <w:rPr>
          <w:b/>
          <w:bCs/>
          <w:color w:val="auto"/>
        </w:rPr>
        <w:t>13,</w:t>
      </w:r>
      <w:r w:rsidRPr="00F64F5D">
        <w:rPr>
          <w:color w:val="auto"/>
        </w:rPr>
        <w:t xml:space="preserve"> 265-268 (2011).</w:t>
      </w:r>
    </w:p>
    <w:p w14:paraId="603501DC" w14:textId="77777777" w:rsidR="00A32C5E" w:rsidRPr="00F64F5D" w:rsidRDefault="00A32C5E" w:rsidP="00A32C5E">
      <w:pPr>
        <w:pStyle w:val="ListParagraph"/>
        <w:numPr>
          <w:ilvl w:val="0"/>
          <w:numId w:val="1"/>
        </w:numPr>
        <w:ind w:firstLineChars="0"/>
        <w:rPr>
          <w:color w:val="auto"/>
        </w:rPr>
      </w:pPr>
      <w:r w:rsidRPr="00F64F5D">
        <w:rPr>
          <w:color w:val="auto"/>
        </w:rPr>
        <w:t>Yu. Z. et al. Molecular design for electrolyte solvents enabling</w:t>
      </w:r>
      <w:r w:rsidRPr="00F64F5D">
        <w:rPr>
          <w:rFonts w:hint="eastAsia"/>
          <w:color w:val="auto"/>
        </w:rPr>
        <w:t xml:space="preserve"> </w:t>
      </w:r>
      <w:r w:rsidRPr="00F64F5D">
        <w:rPr>
          <w:color w:val="auto"/>
        </w:rPr>
        <w:t>energy-dense and long-cycling lithium metal</w:t>
      </w:r>
      <w:r w:rsidRPr="00F64F5D">
        <w:rPr>
          <w:rFonts w:hint="eastAsia"/>
          <w:color w:val="auto"/>
        </w:rPr>
        <w:t xml:space="preserve"> </w:t>
      </w:r>
      <w:r w:rsidRPr="00F64F5D">
        <w:rPr>
          <w:color w:val="auto"/>
        </w:rPr>
        <w:t xml:space="preserve">batteries. </w:t>
      </w:r>
      <w:r w:rsidRPr="00F64F5D">
        <w:rPr>
          <w:i/>
          <w:iCs/>
          <w:color w:val="auto"/>
        </w:rPr>
        <w:t>Nat. Energy</w:t>
      </w:r>
      <w:r w:rsidRPr="00F64F5D">
        <w:rPr>
          <w:color w:val="auto"/>
        </w:rPr>
        <w:t xml:space="preserve">, </w:t>
      </w:r>
      <w:r w:rsidRPr="00F64F5D">
        <w:rPr>
          <w:b/>
          <w:bCs/>
          <w:color w:val="auto"/>
        </w:rPr>
        <w:t>5</w:t>
      </w:r>
      <w:r w:rsidRPr="00F64F5D">
        <w:rPr>
          <w:color w:val="auto"/>
        </w:rPr>
        <w:t>, 526-533 (2020).</w:t>
      </w:r>
    </w:p>
    <w:p w14:paraId="6C9534D4" w14:textId="77777777" w:rsidR="00A32C5E" w:rsidRPr="00F64F5D" w:rsidRDefault="00A32C5E" w:rsidP="00A32C5E">
      <w:pPr>
        <w:pStyle w:val="ListParagraph"/>
        <w:numPr>
          <w:ilvl w:val="0"/>
          <w:numId w:val="1"/>
        </w:numPr>
        <w:ind w:firstLineChars="0"/>
        <w:rPr>
          <w:color w:val="auto"/>
        </w:rPr>
      </w:pPr>
      <w:bookmarkStart w:id="20" w:name="_Hlk84534847"/>
      <w:r w:rsidRPr="00F64F5D">
        <w:rPr>
          <w:color w:val="auto"/>
        </w:rPr>
        <w:t>Adams, B. D., Zheng, J., Ren, X., Xu W. &amp; Zhang, J.-G. Accurate</w:t>
      </w:r>
      <w:r w:rsidRPr="00F64F5D">
        <w:rPr>
          <w:rFonts w:hint="eastAsia"/>
          <w:color w:val="auto"/>
        </w:rPr>
        <w:t xml:space="preserve"> </w:t>
      </w:r>
      <w:r w:rsidRPr="00F64F5D">
        <w:rPr>
          <w:color w:val="auto"/>
        </w:rPr>
        <w:t>determination of Coulombic efficiency for lithium metal anodes and lithium</w:t>
      </w:r>
      <w:r w:rsidRPr="00F64F5D">
        <w:rPr>
          <w:rFonts w:hint="eastAsia"/>
          <w:color w:val="auto"/>
        </w:rPr>
        <w:t xml:space="preserve"> </w:t>
      </w:r>
      <w:r w:rsidRPr="00F64F5D">
        <w:rPr>
          <w:color w:val="auto"/>
        </w:rPr>
        <w:t xml:space="preserve">metal batteries. </w:t>
      </w:r>
      <w:r w:rsidRPr="00F64F5D">
        <w:rPr>
          <w:i/>
          <w:iCs/>
          <w:color w:val="auto"/>
        </w:rPr>
        <w:t>Adv. Energy</w:t>
      </w:r>
      <w:r w:rsidRPr="00F64F5D">
        <w:rPr>
          <w:color w:val="auto"/>
        </w:rPr>
        <w:t xml:space="preserve"> </w:t>
      </w:r>
      <w:r w:rsidRPr="00F64F5D">
        <w:rPr>
          <w:i/>
          <w:iCs/>
          <w:color w:val="auto"/>
        </w:rPr>
        <w:t>Mater.</w:t>
      </w:r>
      <w:r w:rsidRPr="00F64F5D">
        <w:rPr>
          <w:color w:val="auto"/>
        </w:rPr>
        <w:t xml:space="preserve"> </w:t>
      </w:r>
      <w:r w:rsidRPr="00F64F5D">
        <w:rPr>
          <w:b/>
          <w:bCs/>
          <w:color w:val="auto"/>
        </w:rPr>
        <w:t>8</w:t>
      </w:r>
      <w:r w:rsidRPr="00F64F5D">
        <w:rPr>
          <w:color w:val="auto"/>
        </w:rPr>
        <w:t>, 1702097 (2018).</w:t>
      </w:r>
    </w:p>
    <w:bookmarkEnd w:id="20"/>
    <w:p w14:paraId="3318960A" w14:textId="77777777" w:rsidR="00A32C5E" w:rsidRPr="00F64F5D" w:rsidRDefault="00A32C5E" w:rsidP="00A32C5E">
      <w:pPr>
        <w:pStyle w:val="ListParagraph"/>
        <w:numPr>
          <w:ilvl w:val="0"/>
          <w:numId w:val="1"/>
        </w:numPr>
        <w:ind w:firstLineChars="0"/>
        <w:rPr>
          <w:color w:val="auto"/>
        </w:rPr>
      </w:pPr>
      <w:r w:rsidRPr="00F64F5D">
        <w:rPr>
          <w:rFonts w:hint="eastAsia"/>
          <w:color w:val="auto"/>
        </w:rPr>
        <w:t>Z</w:t>
      </w:r>
      <w:r w:rsidRPr="00F64F5D">
        <w:rPr>
          <w:color w:val="auto"/>
        </w:rPr>
        <w:t xml:space="preserve">ugmann, S. et al. Measurement of transference numbers for lithium-ion electrolytes via four different methods, a comparatives study. </w:t>
      </w:r>
      <w:r w:rsidRPr="00F64F5D">
        <w:rPr>
          <w:i/>
          <w:iCs/>
          <w:color w:val="auto"/>
        </w:rPr>
        <w:t>Electrochim. Acta</w:t>
      </w:r>
      <w:r w:rsidRPr="00F64F5D">
        <w:rPr>
          <w:color w:val="auto"/>
        </w:rPr>
        <w:t xml:space="preserve"> </w:t>
      </w:r>
      <w:r w:rsidRPr="00F64F5D">
        <w:rPr>
          <w:b/>
          <w:bCs/>
          <w:color w:val="auto"/>
        </w:rPr>
        <w:t>56</w:t>
      </w:r>
      <w:r w:rsidRPr="00F64F5D">
        <w:rPr>
          <w:color w:val="auto"/>
        </w:rPr>
        <w:t>, 3926-3933 (2011).</w:t>
      </w:r>
    </w:p>
    <w:p w14:paraId="5140BC32" w14:textId="77777777" w:rsidR="00A32C5E" w:rsidRPr="00F64F5D" w:rsidRDefault="00A32C5E" w:rsidP="00A32C5E">
      <w:pPr>
        <w:pStyle w:val="ListParagraph"/>
        <w:numPr>
          <w:ilvl w:val="0"/>
          <w:numId w:val="1"/>
        </w:numPr>
        <w:ind w:firstLineChars="0"/>
        <w:rPr>
          <w:color w:val="auto"/>
        </w:rPr>
      </w:pPr>
      <w:r w:rsidRPr="00F64F5D">
        <w:rPr>
          <w:rFonts w:hint="eastAsia"/>
          <w:color w:val="auto"/>
        </w:rPr>
        <w:t>X</w:t>
      </w:r>
      <w:r w:rsidRPr="00F64F5D">
        <w:rPr>
          <w:color w:val="auto"/>
        </w:rPr>
        <w:t xml:space="preserve">u, Z. et al. </w:t>
      </w:r>
      <w:r w:rsidRPr="00F64F5D">
        <w:rPr>
          <w:noProof/>
          <w:color w:val="auto"/>
        </w:rPr>
        <w:t>Enhanced performance of a lithi</w:t>
      </w:r>
      <w:r w:rsidRPr="00F64F5D">
        <w:rPr>
          <w:rFonts w:hint="eastAsia"/>
          <w:noProof/>
          <w:color w:val="auto"/>
        </w:rPr>
        <w:t>u</w:t>
      </w:r>
      <w:r w:rsidRPr="00F64F5D">
        <w:rPr>
          <w:noProof/>
          <w:color w:val="auto"/>
        </w:rPr>
        <w:t xml:space="preserve">m-sulfur battery using a carbonate-based electrolyte. </w:t>
      </w:r>
      <w:r w:rsidRPr="00F64F5D">
        <w:rPr>
          <w:i/>
          <w:iCs/>
          <w:noProof/>
          <w:color w:val="auto"/>
        </w:rPr>
        <w:t>Angew.Chem. Int. Ed.</w:t>
      </w:r>
      <w:r w:rsidRPr="00F64F5D">
        <w:rPr>
          <w:noProof/>
          <w:color w:val="auto"/>
        </w:rPr>
        <w:t xml:space="preserve">, </w:t>
      </w:r>
      <w:r w:rsidRPr="00F64F5D">
        <w:rPr>
          <w:b/>
          <w:bCs/>
          <w:noProof/>
          <w:color w:val="auto"/>
        </w:rPr>
        <w:t>55</w:t>
      </w:r>
      <w:r w:rsidRPr="00F64F5D">
        <w:rPr>
          <w:noProof/>
          <w:color w:val="auto"/>
        </w:rPr>
        <w:t>,10372-10375 (2016</w:t>
      </w:r>
      <w:r w:rsidRPr="00F64F5D">
        <w:rPr>
          <w:rFonts w:hint="eastAsia"/>
          <w:noProof/>
          <w:color w:val="auto"/>
        </w:rPr>
        <w:t>)</w:t>
      </w:r>
      <w:r w:rsidRPr="00F64F5D">
        <w:rPr>
          <w:noProof/>
          <w:color w:val="auto"/>
        </w:rPr>
        <w:t>.</w:t>
      </w:r>
    </w:p>
    <w:p w14:paraId="3C800CC0" w14:textId="77777777" w:rsidR="00755780" w:rsidRDefault="00755780">
      <w:pPr>
        <w:ind w:firstLine="480"/>
      </w:pPr>
    </w:p>
    <w:sectPr w:rsidR="00755780" w:rsidSect="003F424B">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TimesNewRomanPS-BoldMT">
    <w:altName w:val="Times New Roman"/>
    <w:panose1 w:val="00000000000000000000"/>
    <w:charset w:val="00"/>
    <w:family w:val="roman"/>
    <w:notTrueType/>
    <w:pitch w:val="default"/>
  </w:font>
  <w:font w:name="楷体">
    <w:altName w:val="Microsoft YaHei"/>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46438" w14:textId="77777777" w:rsidR="00D5745A" w:rsidRDefault="00A32C5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EAD3" w14:textId="77777777" w:rsidR="00D5745A" w:rsidRDefault="00A32C5E">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9DB7" w14:textId="77777777" w:rsidR="00D5745A" w:rsidRDefault="00A32C5E">
    <w:pPr>
      <w:pStyle w:val="Footer"/>
      <w:ind w:firstLine="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14DA7" w14:textId="77777777" w:rsidR="00D5745A" w:rsidRDefault="00A32C5E">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96352" w14:textId="77777777" w:rsidR="00D5745A" w:rsidRPr="00EE6707" w:rsidRDefault="00A32C5E" w:rsidP="00EE6707">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245E5" w14:textId="77777777" w:rsidR="00D5745A" w:rsidRDefault="00A32C5E">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4A33DC"/>
    <w:multiLevelType w:val="hybridMultilevel"/>
    <w:tmpl w:val="664CEC2E"/>
    <w:lvl w:ilvl="0" w:tplc="9E48C906">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5E"/>
    <w:rsid w:val="00755780"/>
    <w:rsid w:val="00A3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AF996"/>
  <w15:chartTrackingRefBased/>
  <w15:docId w15:val="{0B276188-1EF8-4324-BEC9-2BFBC140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5E"/>
    <w:pPr>
      <w:widowControl w:val="0"/>
      <w:spacing w:after="0" w:line="300" w:lineRule="auto"/>
      <w:ind w:firstLineChars="200" w:firstLine="200"/>
      <w:jc w:val="both"/>
    </w:pPr>
    <w:rPr>
      <w:rFonts w:ascii="Times New Roman" w:eastAsia="SimSun" w:hAnsi="Times New Roman" w:cs="Times New Roman"/>
      <w:color w:val="000000"/>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C5E"/>
    <w:pPr>
      <w:spacing w:after="0" w:line="240" w:lineRule="auto"/>
    </w:pPr>
    <w:rPr>
      <w:rFonts w:ascii="Times New Roman" w:eastAsia="SimSun" w:hAnsi="Times New Roman" w:cs="Times New Roman"/>
      <w:color w:val="000000"/>
      <w:kern w:val="2"/>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C5E"/>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32C5E"/>
    <w:rPr>
      <w:rFonts w:ascii="Times New Roman" w:eastAsia="SimSun" w:hAnsi="Times New Roman" w:cs="Times New Roman"/>
      <w:color w:val="000000"/>
      <w:kern w:val="2"/>
      <w:sz w:val="18"/>
      <w:szCs w:val="18"/>
      <w:lang w:eastAsia="zh-CN"/>
    </w:rPr>
  </w:style>
  <w:style w:type="paragraph" w:styleId="Footer">
    <w:name w:val="footer"/>
    <w:basedOn w:val="Normal"/>
    <w:link w:val="FooterChar"/>
    <w:uiPriority w:val="99"/>
    <w:unhideWhenUsed/>
    <w:rsid w:val="00A32C5E"/>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A32C5E"/>
    <w:rPr>
      <w:rFonts w:ascii="Times New Roman" w:eastAsia="SimSun" w:hAnsi="Times New Roman" w:cs="Times New Roman"/>
      <w:color w:val="000000"/>
      <w:kern w:val="2"/>
      <w:sz w:val="18"/>
      <w:szCs w:val="18"/>
      <w:lang w:eastAsia="zh-CN"/>
    </w:rPr>
  </w:style>
  <w:style w:type="paragraph" w:styleId="ListParagraph">
    <w:name w:val="List Paragraph"/>
    <w:basedOn w:val="Normal"/>
    <w:uiPriority w:val="34"/>
    <w:qFormat/>
    <w:rsid w:val="00A32C5E"/>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oter" Target="footer3.xml"/><Relationship Id="rId21" Type="http://schemas.openxmlformats.org/officeDocument/2006/relationships/image" Target="media/image16.png"/><Relationship Id="rId34" Type="http://schemas.openxmlformats.org/officeDocument/2006/relationships/header" Target="header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hyperlink" Target="javascript:;"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eader" Target="header2.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emf"/><Relationship Id="rId33" Type="http://schemas.openxmlformats.org/officeDocument/2006/relationships/image" Target="media/image28.pn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3189</Words>
  <Characters>18182</Characters>
  <Application>Microsoft Office Word</Application>
  <DocSecurity>0</DocSecurity>
  <Lines>151</Lines>
  <Paragraphs>42</Paragraphs>
  <ScaleCrop>false</ScaleCrop>
  <Company>Springer Nature</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2022-10-18T04:27:00Z</dcterms:created>
  <dcterms:modified xsi:type="dcterms:W3CDTF">2022-10-18T04:27:00Z</dcterms:modified>
</cp:coreProperties>
</file>