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94E" w14:textId="4A298059" w:rsidR="00A378A6" w:rsidRPr="00A378A6" w:rsidRDefault="00A378A6" w:rsidP="00A378A6">
      <w:pPr>
        <w:spacing w:line="360" w:lineRule="auto"/>
        <w:rPr>
          <w:rFonts w:ascii="Times New Roman" w:hAnsi="Times New Roman"/>
          <w:b/>
          <w:sz w:val="24"/>
          <w:lang w:val=""/>
        </w:rPr>
      </w:pPr>
      <w:r w:rsidRPr="00A378A6">
        <w:rPr>
          <w:rFonts w:ascii="Times New Roman" w:eastAsia="Times New Roman" w:hAnsi="Times New Roman" w:cs="Times New Roman"/>
          <w:b/>
          <w:sz w:val="24"/>
          <w:szCs w:val="24"/>
          <w:lang w:val=""/>
        </w:rPr>
        <w:t>Managing</w:t>
      </w:r>
      <w:r w:rsidRPr="00A378A6">
        <w:rPr>
          <w:rFonts w:ascii="Times New Roman" w:hAnsi="Times New Roman"/>
          <w:b/>
          <w:sz w:val="24"/>
          <w:lang w:val=""/>
        </w:rPr>
        <w:t xml:space="preserve"> delayed or missed pregabalin </w:t>
      </w:r>
      <w:r w:rsidRPr="00A378A6">
        <w:rPr>
          <w:rFonts w:ascii="Times New Roman" w:eastAsia="Times New Roman" w:hAnsi="Times New Roman" w:cs="Times New Roman"/>
          <w:b/>
          <w:sz w:val="24"/>
          <w:szCs w:val="24"/>
          <w:lang w:val=""/>
        </w:rPr>
        <w:t xml:space="preserve">doses </w:t>
      </w:r>
      <w:r w:rsidRPr="00A378A6">
        <w:rPr>
          <w:rFonts w:ascii="Times New Roman" w:hAnsi="Times New Roman"/>
          <w:b/>
          <w:sz w:val="24"/>
          <w:lang w:val=""/>
        </w:rPr>
        <w:t>in patients with focal epilepsy</w:t>
      </w:r>
      <w:r w:rsidRPr="00A378A6">
        <w:rPr>
          <w:rFonts w:ascii="Times New Roman" w:eastAsia="Times New Roman" w:hAnsi="Times New Roman" w:cs="Times New Roman"/>
          <w:b/>
          <w:sz w:val="24"/>
          <w:szCs w:val="24"/>
          <w:lang w:val=""/>
        </w:rPr>
        <w:t>:</w:t>
      </w:r>
      <w:r w:rsidRPr="00A378A6">
        <w:rPr>
          <w:rFonts w:ascii="Times New Roman" w:hAnsi="Times New Roman"/>
          <w:b/>
          <w:sz w:val="24"/>
          <w:lang w:val=""/>
        </w:rPr>
        <w:t xml:space="preserve"> A Monte Carlo simulation study</w:t>
      </w:r>
    </w:p>
    <w:p w14:paraId="1593D506" w14:textId="77777777" w:rsidR="00A378A6" w:rsidRPr="00A378A6" w:rsidRDefault="00A378A6" w:rsidP="00A378A6">
      <w:pPr>
        <w:spacing w:line="360" w:lineRule="auto"/>
        <w:rPr>
          <w:rFonts w:ascii="Times New Roman" w:hAnsi="Times New Roman"/>
          <w:sz w:val="24"/>
          <w:lang w:val=""/>
        </w:rPr>
      </w:pPr>
    </w:p>
    <w:p w14:paraId="7538E759" w14:textId="77777777" w:rsidR="00F42DD2" w:rsidRPr="00F42DD2" w:rsidRDefault="00F42DD2" w:rsidP="00F42DD2">
      <w:pPr>
        <w:widowControl/>
        <w:spacing w:line="360" w:lineRule="auto"/>
        <w:rPr>
          <w:rFonts w:ascii="Times New Roman" w:hAnsi="Times New Roman"/>
          <w:sz w:val="24"/>
          <w:vertAlign w:val="superscript"/>
          <w:lang w:val=""/>
        </w:rPr>
      </w:pPr>
      <w:r w:rsidRPr="00F42DD2">
        <w:rPr>
          <w:rFonts w:ascii="Times New Roman" w:hAnsi="Times New Roman"/>
          <w:sz w:val="24"/>
          <w:lang w:val=""/>
        </w:rPr>
        <w:t>Helin Xie</w:t>
      </w:r>
      <w:r w:rsidRPr="00F42DD2">
        <w:rPr>
          <w:rFonts w:ascii="Times New Roman" w:hAnsi="Times New Roman"/>
          <w:sz w:val="24"/>
          <w:vertAlign w:val="superscript"/>
          <w:lang w:val=""/>
        </w:rPr>
        <w:t>1</w:t>
      </w:r>
      <w:r w:rsidRPr="00F42DD2">
        <w:rPr>
          <w:rFonts w:ascii="Times New Roman" w:hAnsi="Times New Roman"/>
          <w:sz w:val="24"/>
          <w:lang w:val=""/>
        </w:rPr>
        <w:t>, You Zheng</w:t>
      </w:r>
      <w:r w:rsidRPr="00F42DD2">
        <w:rPr>
          <w:rFonts w:ascii="Times New Roman" w:hAnsi="Times New Roman"/>
          <w:sz w:val="24"/>
          <w:vertAlign w:val="superscript"/>
          <w:lang w:val=""/>
        </w:rPr>
        <w:t>1,2</w:t>
      </w:r>
      <w:r w:rsidRPr="00F42DD2">
        <w:rPr>
          <w:rFonts w:ascii="Times New Roman" w:hAnsi="Times New Roman"/>
          <w:sz w:val="24"/>
          <w:lang w:val=""/>
        </w:rPr>
        <w:t>, Weikun Huang</w:t>
      </w:r>
      <w:r w:rsidRPr="00F42DD2">
        <w:rPr>
          <w:rFonts w:ascii="Times New Roman" w:hAnsi="Times New Roman"/>
          <w:sz w:val="24"/>
          <w:vertAlign w:val="superscript"/>
          <w:lang w:val=""/>
        </w:rPr>
        <w:t>1,2</w:t>
      </w:r>
      <w:r w:rsidRPr="00F42DD2">
        <w:rPr>
          <w:rFonts w:ascii="Times New Roman" w:hAnsi="Times New Roman"/>
          <w:sz w:val="24"/>
          <w:lang w:val=""/>
        </w:rPr>
        <w:t>, Chenyu Wang</w:t>
      </w:r>
      <w:r w:rsidRPr="00F42DD2">
        <w:rPr>
          <w:rFonts w:ascii="Times New Roman" w:hAnsi="Times New Roman"/>
          <w:sz w:val="24"/>
          <w:vertAlign w:val="superscript"/>
          <w:lang w:val=""/>
        </w:rPr>
        <w:t>3</w:t>
      </w:r>
      <w:r w:rsidRPr="00F42DD2">
        <w:rPr>
          <w:rFonts w:ascii="Times New Roman" w:hAnsi="Times New Roman"/>
          <w:sz w:val="24"/>
          <w:lang w:val=""/>
        </w:rPr>
        <w:t>, Shiwei Song</w:t>
      </w:r>
      <w:r w:rsidRPr="00F42DD2">
        <w:rPr>
          <w:rFonts w:ascii="Times New Roman" w:hAnsi="Times New Roman"/>
          <w:sz w:val="24"/>
          <w:vertAlign w:val="superscript"/>
          <w:lang w:val=""/>
        </w:rPr>
        <w:t>4</w:t>
      </w:r>
      <w:r w:rsidRPr="00F42DD2">
        <w:rPr>
          <w:rFonts w:ascii="Times New Roman" w:hAnsi="Times New Roman"/>
          <w:sz w:val="24"/>
          <w:lang w:val=""/>
        </w:rPr>
        <w:t>, Yihai Dai</w:t>
      </w:r>
      <w:r w:rsidRPr="00F42DD2">
        <w:rPr>
          <w:rFonts w:ascii="Times New Roman" w:hAnsi="Times New Roman"/>
          <w:sz w:val="24"/>
          <w:vertAlign w:val="superscript"/>
          <w:lang w:val=""/>
        </w:rPr>
        <w:t>4</w:t>
      </w:r>
      <w:r w:rsidRPr="00F42DD2">
        <w:rPr>
          <w:rFonts w:ascii="Times New Roman" w:hAnsi="Times New Roman"/>
          <w:sz w:val="24"/>
          <w:lang w:val=""/>
        </w:rPr>
        <w:t>, Xian Huang</w:t>
      </w:r>
      <w:r w:rsidRPr="00F42DD2">
        <w:rPr>
          <w:rFonts w:ascii="Times New Roman" w:hAnsi="Times New Roman"/>
          <w:sz w:val="24"/>
          <w:vertAlign w:val="superscript"/>
          <w:lang w:val=""/>
        </w:rPr>
        <w:t>1</w:t>
      </w:r>
      <w:r w:rsidRPr="00F42DD2">
        <w:rPr>
          <w:rFonts w:ascii="Times New Roman" w:hAnsi="Times New Roman"/>
          <w:sz w:val="24"/>
          <w:lang w:val=""/>
        </w:rPr>
        <w:t>, Maobai Liu</w:t>
      </w:r>
      <w:r w:rsidRPr="00F42DD2">
        <w:rPr>
          <w:rFonts w:ascii="Times New Roman" w:hAnsi="Times New Roman"/>
          <w:sz w:val="24"/>
          <w:vertAlign w:val="superscript"/>
          <w:lang w:val=""/>
        </w:rPr>
        <w:t>1</w:t>
      </w:r>
      <w:r w:rsidRPr="00F42DD2">
        <w:rPr>
          <w:rFonts w:ascii="Times New Roman" w:hAnsi="Times New Roman"/>
          <w:sz w:val="24"/>
          <w:lang w:val=""/>
        </w:rPr>
        <w:t>, Xuemei Wu</w:t>
      </w:r>
      <w:r w:rsidRPr="00F42DD2">
        <w:rPr>
          <w:rFonts w:ascii="Times New Roman" w:hAnsi="Times New Roman"/>
          <w:sz w:val="24"/>
          <w:vertAlign w:val="superscript"/>
          <w:lang w:val=""/>
        </w:rPr>
        <w:t>1#</w:t>
      </w:r>
    </w:p>
    <w:p w14:paraId="23103CE4" w14:textId="77777777" w:rsidR="00F42DD2" w:rsidRPr="00F42DD2" w:rsidRDefault="00F42DD2" w:rsidP="00F42DD2">
      <w:pPr>
        <w:spacing w:line="360" w:lineRule="auto"/>
        <w:rPr>
          <w:rFonts w:ascii="Times New Roman" w:hAnsi="Times New Roman"/>
          <w:sz w:val="24"/>
          <w:lang w:val=""/>
        </w:rPr>
      </w:pPr>
    </w:p>
    <w:p w14:paraId="40FCBE89" w14:textId="77777777" w:rsidR="00F42DD2" w:rsidRPr="00A86638" w:rsidRDefault="00F42DD2" w:rsidP="00F42DD2">
      <w:pPr>
        <w:widowControl/>
        <w:spacing w:line="360" w:lineRule="auto"/>
        <w:rPr>
          <w:rFonts w:ascii="Times New Roman" w:hAnsi="Times New Roman"/>
          <w:sz w:val="24"/>
        </w:rPr>
      </w:pPr>
      <w:r w:rsidRPr="00A866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86638">
        <w:rPr>
          <w:rFonts w:ascii="Times New Roman" w:eastAsia="Times New Roman" w:hAnsi="Times New Roman" w:cs="Times New Roman"/>
          <w:sz w:val="24"/>
          <w:szCs w:val="24"/>
        </w:rPr>
        <w:t>Department</w:t>
      </w:r>
      <w:r w:rsidRPr="00A86638">
        <w:rPr>
          <w:rFonts w:ascii="Times New Roman" w:hAnsi="Times New Roman"/>
          <w:sz w:val="24"/>
        </w:rPr>
        <w:t xml:space="preserve"> of Pharmacy, Fujian Medical University Union Hospital, Fuzhou, </w:t>
      </w:r>
      <w:r>
        <w:rPr>
          <w:rFonts w:ascii="Times New Roman" w:hAnsi="Times New Roman"/>
          <w:sz w:val="24"/>
        </w:rPr>
        <w:t xml:space="preserve">Fujian, </w:t>
      </w:r>
      <w:r w:rsidRPr="00A86638">
        <w:rPr>
          <w:rFonts w:ascii="Times New Roman" w:hAnsi="Times New Roman"/>
          <w:sz w:val="24"/>
        </w:rPr>
        <w:t>China</w:t>
      </w:r>
    </w:p>
    <w:p w14:paraId="3B266117" w14:textId="77777777" w:rsidR="00F42DD2" w:rsidRPr="00A86638" w:rsidRDefault="00F42DD2" w:rsidP="00F42DD2">
      <w:pPr>
        <w:widowControl/>
        <w:spacing w:line="360" w:lineRule="auto"/>
        <w:rPr>
          <w:rFonts w:ascii="Times New Roman" w:hAnsi="Times New Roman"/>
          <w:sz w:val="24"/>
        </w:rPr>
      </w:pPr>
      <w:r w:rsidRPr="00A866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86638">
        <w:rPr>
          <w:rFonts w:ascii="Times New Roman" w:eastAsia="Times New Roman" w:hAnsi="Times New Roman" w:cs="Times New Roman"/>
          <w:sz w:val="24"/>
          <w:szCs w:val="24"/>
        </w:rPr>
        <w:t>School</w:t>
      </w:r>
      <w:r w:rsidRPr="00A86638">
        <w:rPr>
          <w:rFonts w:ascii="Times New Roman" w:hAnsi="Times New Roman"/>
          <w:sz w:val="24"/>
        </w:rPr>
        <w:t xml:space="preserve"> of Pharmacy, Fujian Medical University, Fuzhou, </w:t>
      </w:r>
      <w:r>
        <w:rPr>
          <w:rFonts w:ascii="Times New Roman" w:hAnsi="Times New Roman"/>
          <w:sz w:val="24"/>
        </w:rPr>
        <w:t xml:space="preserve">Fujian, </w:t>
      </w:r>
      <w:r w:rsidRPr="00A86638">
        <w:rPr>
          <w:rFonts w:ascii="Times New Roman" w:hAnsi="Times New Roman"/>
          <w:sz w:val="24"/>
        </w:rPr>
        <w:t>China</w:t>
      </w:r>
    </w:p>
    <w:p w14:paraId="4A678898" w14:textId="35F86775" w:rsidR="00F42DD2" w:rsidRDefault="00F42DD2" w:rsidP="00F42DD2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6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A86638">
        <w:rPr>
          <w:rFonts w:ascii="Times New Roman" w:eastAsia="Times New Roman" w:hAnsi="Times New Roman" w:cs="Times New Roman"/>
          <w:sz w:val="24"/>
          <w:szCs w:val="24"/>
        </w:rPr>
        <w:t>Department of Pharmacy, Shanghai Chest Hospital, Shanghai Jiao Tong University, Shanghai, China</w:t>
      </w:r>
    </w:p>
    <w:p w14:paraId="15A5BF09" w14:textId="2B6A0E1D" w:rsidR="00A31816" w:rsidRPr="00A86638" w:rsidRDefault="00A31816" w:rsidP="00F42DD2">
      <w:pPr>
        <w:widowControl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30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A31816">
        <w:rPr>
          <w:rFonts w:ascii="Times New Roman" w:eastAsia="Times New Roman" w:hAnsi="Times New Roman" w:cs="Times New Roman"/>
          <w:sz w:val="24"/>
          <w:szCs w:val="24"/>
        </w:rPr>
        <w:t>Department of Neurosurgery, Fujian Medical University Union Hospital, Fuzhou, Fujian, China</w:t>
      </w:r>
    </w:p>
    <w:p w14:paraId="3AD7339F" w14:textId="77777777" w:rsidR="00A378A6" w:rsidRPr="00A378A6" w:rsidRDefault="00A378A6" w:rsidP="00A378A6">
      <w:pPr>
        <w:widowControl/>
        <w:spacing w:line="360" w:lineRule="auto"/>
        <w:rPr>
          <w:rFonts w:ascii="Times New Roman" w:hAnsi="Times New Roman"/>
          <w:sz w:val="24"/>
          <w:lang w:val=""/>
        </w:rPr>
      </w:pPr>
    </w:p>
    <w:p w14:paraId="6CE41F3E" w14:textId="77777777" w:rsidR="00A378A6" w:rsidRPr="00A378A6" w:rsidRDefault="00A378A6" w:rsidP="00A378A6">
      <w:pPr>
        <w:spacing w:line="360" w:lineRule="auto"/>
        <w:rPr>
          <w:rFonts w:ascii="Times New Roman" w:hAnsi="Times New Roman"/>
          <w:sz w:val="24"/>
          <w:lang w:val=""/>
        </w:rPr>
      </w:pPr>
      <w:r w:rsidRPr="00A378A6">
        <w:rPr>
          <w:rFonts w:ascii="Times New Roman" w:hAnsi="Times New Roman"/>
          <w:sz w:val="24"/>
          <w:vertAlign w:val="superscript"/>
          <w:lang w:val=""/>
        </w:rPr>
        <w:t>#</w:t>
      </w:r>
      <w:r w:rsidRPr="00A378A6">
        <w:rPr>
          <w:rFonts w:ascii="Times New Roman" w:hAnsi="Times New Roman"/>
          <w:sz w:val="24"/>
          <w:lang w:val=""/>
        </w:rPr>
        <w:t xml:space="preserve">Corresponding </w:t>
      </w:r>
      <w:r w:rsidRPr="00A378A6">
        <w:rPr>
          <w:rFonts w:ascii="Times New Roman" w:eastAsia="Calibri" w:hAnsi="Times New Roman" w:cs="Times New Roman"/>
          <w:sz w:val="24"/>
          <w:szCs w:val="24"/>
          <w:lang w:val=""/>
        </w:rPr>
        <w:t>author</w:t>
      </w:r>
      <w:r w:rsidRPr="00A378A6">
        <w:rPr>
          <w:rFonts w:ascii="Times New Roman" w:hAnsi="Times New Roman"/>
          <w:sz w:val="24"/>
          <w:lang w:val=""/>
        </w:rPr>
        <w:t>:</w:t>
      </w:r>
    </w:p>
    <w:p w14:paraId="068F8E7B" w14:textId="77777777" w:rsidR="00A378A6" w:rsidRPr="00A378A6" w:rsidRDefault="00A378A6" w:rsidP="00A378A6">
      <w:pPr>
        <w:widowControl/>
        <w:spacing w:line="360" w:lineRule="auto"/>
        <w:rPr>
          <w:rFonts w:ascii="Times New Roman" w:hAnsi="Times New Roman"/>
          <w:sz w:val="24"/>
          <w:lang w:val=""/>
        </w:rPr>
      </w:pPr>
      <w:r w:rsidRPr="00A378A6">
        <w:rPr>
          <w:rFonts w:ascii="Times New Roman" w:hAnsi="Times New Roman"/>
          <w:sz w:val="24"/>
          <w:lang w:val=""/>
        </w:rPr>
        <w:t>Xuemei Wu</w:t>
      </w:r>
    </w:p>
    <w:p w14:paraId="4C59A906" w14:textId="77777777" w:rsidR="00A378A6" w:rsidRPr="00A378A6" w:rsidRDefault="00A378A6" w:rsidP="00A378A6">
      <w:pPr>
        <w:widowControl/>
        <w:spacing w:line="360" w:lineRule="auto"/>
        <w:rPr>
          <w:rFonts w:ascii="Times New Roman" w:hAnsi="Times New Roman"/>
          <w:sz w:val="24"/>
          <w:lang w:val=""/>
        </w:rPr>
      </w:pPr>
      <w:r w:rsidRPr="00A378A6">
        <w:rPr>
          <w:rFonts w:ascii="Times New Roman" w:hAnsi="Times New Roman"/>
          <w:sz w:val="24"/>
          <w:lang w:val=""/>
        </w:rPr>
        <w:t>Department of Pharmacy, Fujian Medical University Union Hospital, 29 Xinquan Rd</w:t>
      </w:r>
      <w:r w:rsidRPr="00A378A6">
        <w:rPr>
          <w:rFonts w:ascii="Times New Roman" w:eastAsia="Times New Roman" w:hAnsi="Times New Roman" w:cs="Times New Roman"/>
          <w:sz w:val="24"/>
          <w:szCs w:val="24"/>
          <w:lang w:val=""/>
        </w:rPr>
        <w:t>.,</w:t>
      </w:r>
      <w:r w:rsidRPr="00A378A6">
        <w:rPr>
          <w:rFonts w:ascii="Times New Roman" w:hAnsi="Times New Roman"/>
          <w:sz w:val="24"/>
          <w:lang w:val=""/>
        </w:rPr>
        <w:t xml:space="preserve"> Gulou District, Fuzhou, Fujian 350001, China</w:t>
      </w:r>
    </w:p>
    <w:p w14:paraId="26B628B1" w14:textId="77777777" w:rsidR="00A378A6" w:rsidRPr="00A378A6" w:rsidRDefault="00A378A6" w:rsidP="00A378A6">
      <w:pPr>
        <w:widowControl/>
        <w:spacing w:line="360" w:lineRule="auto"/>
        <w:rPr>
          <w:rFonts w:ascii="Times New Roman" w:hAnsi="Times New Roman"/>
          <w:sz w:val="24"/>
          <w:lang w:val=""/>
        </w:rPr>
      </w:pPr>
      <w:r w:rsidRPr="00A378A6">
        <w:rPr>
          <w:rFonts w:ascii="Times New Roman" w:hAnsi="Times New Roman"/>
          <w:sz w:val="24"/>
          <w:lang w:val=""/>
        </w:rPr>
        <w:t xml:space="preserve">Phone: (01186)13365918120; Email: </w:t>
      </w:r>
      <w:hyperlink r:id="rId7" w:history="1">
        <w:r w:rsidRPr="00A378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"/>
          </w:rPr>
          <w:t>wuxuemei@fjmu.edu.cn</w:t>
        </w:r>
      </w:hyperlink>
    </w:p>
    <w:p w14:paraId="18A3F678" w14:textId="42533674" w:rsidR="001E1E65" w:rsidRPr="00D412B2" w:rsidRDefault="00A11C4D" w:rsidP="00D258C6">
      <w:pPr>
        <w:spacing w:line="360" w:lineRule="auto"/>
        <w:rPr>
          <w:rFonts w:asciiTheme="majorBidi" w:eastAsia="等线" w:hAnsiTheme="majorBidi" w:cstheme="majorBidi"/>
          <w:kern w:val="0"/>
          <w:sz w:val="24"/>
          <w:szCs w:val="24"/>
          <w:lang w:eastAsia="en-US"/>
        </w:rPr>
      </w:pPr>
      <w:r w:rsidRPr="00D412B2">
        <w:rPr>
          <w:rFonts w:asciiTheme="majorBidi" w:eastAsia="等线" w:hAnsiTheme="majorBidi" w:cstheme="majorBidi"/>
          <w:kern w:val="0"/>
          <w:sz w:val="24"/>
          <w:szCs w:val="24"/>
          <w:lang w:eastAsia="en-US"/>
        </w:rPr>
        <w:br w:type="page"/>
      </w:r>
    </w:p>
    <w:p w14:paraId="12A8F395" w14:textId="4C8346D2" w:rsidR="00E956E6" w:rsidRPr="0090506A" w:rsidRDefault="00D258C6" w:rsidP="007E44B4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  <w:r w:rsidRPr="00A31816">
        <w:rPr>
          <w:rFonts w:asciiTheme="majorBidi" w:hAnsiTheme="majorBidi" w:cstheme="majorBidi"/>
          <w:b/>
          <w:sz w:val="24"/>
          <w:szCs w:val="24"/>
        </w:rPr>
        <w:lastRenderedPageBreak/>
        <w:t>S</w:t>
      </w:r>
      <w:r w:rsidRPr="0090506A">
        <w:rPr>
          <w:rFonts w:asciiTheme="majorBidi" w:hAnsiTheme="majorBidi" w:cstheme="majorBidi"/>
          <w:b/>
          <w:sz w:val="24"/>
          <w:szCs w:val="24"/>
        </w:rPr>
        <w:t>upplement</w:t>
      </w:r>
    </w:p>
    <w:p w14:paraId="31F9BB05" w14:textId="6E12032F" w:rsidR="007E44B4" w:rsidRPr="00E94A41" w:rsidRDefault="007E44B4" w:rsidP="00D258C6">
      <w:pPr>
        <w:spacing w:line="360" w:lineRule="auto"/>
        <w:rPr>
          <w:rFonts w:asciiTheme="majorBidi" w:eastAsia="宋体" w:hAnsiTheme="majorBidi" w:cstheme="majorBidi"/>
          <w:sz w:val="24"/>
          <w:szCs w:val="24"/>
        </w:rPr>
      </w:pPr>
      <w:r w:rsidRPr="00E94A41">
        <w:rPr>
          <w:rFonts w:asciiTheme="majorBidi" w:hAnsiTheme="majorBidi" w:cstheme="majorBidi"/>
          <w:b/>
          <w:sz w:val="24"/>
          <w:szCs w:val="24"/>
        </w:rPr>
        <w:t>Supplementary Fig.</w:t>
      </w:r>
      <w:r w:rsidR="00A378A6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690D04" w:rsidRPr="00E94A41">
        <w:rPr>
          <w:rFonts w:asciiTheme="majorBidi" w:hAnsiTheme="majorBidi" w:cstheme="majorBidi"/>
          <w:b/>
          <w:sz w:val="24"/>
          <w:szCs w:val="24"/>
        </w:rPr>
        <w:t>1</w:t>
      </w:r>
      <w:r w:rsidRPr="00E94A4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5B3F9F" w:rsidRPr="00E94A41">
        <w:rPr>
          <w:rFonts w:asciiTheme="majorBidi" w:hAnsiTheme="majorBidi" w:cstheme="majorBidi"/>
          <w:bCs/>
          <w:sz w:val="24"/>
          <w:szCs w:val="24"/>
        </w:rPr>
        <w:t>Comparison between strategy A and the optimal recommended dosage regimen based on total deviation time out of therapeutic range.</w:t>
      </w:r>
      <w:bookmarkStart w:id="0" w:name="_Hlk114553079"/>
      <w:r w:rsidR="005B3F9F" w:rsidRPr="00E94A41">
        <w:rPr>
          <w:rFonts w:asciiTheme="majorBidi" w:hAnsiTheme="majorBidi" w:cstheme="majorBidi"/>
          <w:bCs/>
          <w:sz w:val="24"/>
          <w:szCs w:val="24"/>
        </w:rPr>
        <w:t xml:space="preserve"> (a) Adult male patient with </w:t>
      </w:r>
      <w:proofErr w:type="spellStart"/>
      <w:r w:rsidR="005B3F9F" w:rsidRPr="00E94A41">
        <w:rPr>
          <w:rFonts w:asciiTheme="majorBidi" w:hAnsiTheme="majorBidi" w:cstheme="majorBidi"/>
          <w:bCs/>
          <w:sz w:val="24"/>
          <w:szCs w:val="24"/>
        </w:rPr>
        <w:t>CL</w:t>
      </w:r>
      <w:r w:rsidR="005B3F9F" w:rsidRPr="00E94A41">
        <w:rPr>
          <w:rFonts w:asciiTheme="majorBidi" w:hAnsiTheme="majorBidi" w:cstheme="majorBidi"/>
          <w:bCs/>
          <w:sz w:val="24"/>
          <w:szCs w:val="24"/>
          <w:vertAlign w:val="subscript"/>
        </w:rPr>
        <w:t>cr</w:t>
      </w:r>
      <w:proofErr w:type="spellEnd"/>
      <w:r w:rsidR="005B3F9F" w:rsidRPr="00E94A41">
        <w:rPr>
          <w:rFonts w:asciiTheme="majorBidi" w:hAnsiTheme="majorBidi" w:cstheme="majorBidi"/>
          <w:bCs/>
          <w:sz w:val="24"/>
          <w:szCs w:val="24"/>
        </w:rPr>
        <w:t xml:space="preserve"> 44.5 mL/min receiving pregabalin 75 mg BID.</w:t>
      </w:r>
      <w:bookmarkEnd w:id="0"/>
      <w:r w:rsidR="00A378A6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5B3F9F" w:rsidRPr="00E94A41">
        <w:rPr>
          <w:rFonts w:asciiTheme="majorBidi" w:hAnsiTheme="majorBidi" w:cstheme="majorBidi"/>
          <w:bCs/>
          <w:sz w:val="24"/>
          <w:szCs w:val="24"/>
        </w:rPr>
        <w:t>(</w:t>
      </w:r>
      <w:r w:rsidR="007063A9" w:rsidRPr="00E94A41">
        <w:rPr>
          <w:rFonts w:asciiTheme="majorBidi" w:hAnsiTheme="majorBidi" w:cstheme="majorBidi"/>
          <w:bCs/>
          <w:sz w:val="24"/>
          <w:szCs w:val="24"/>
        </w:rPr>
        <w:t>b</w:t>
      </w:r>
      <w:r w:rsidR="005B3F9F" w:rsidRPr="00E94A41">
        <w:rPr>
          <w:rFonts w:asciiTheme="majorBidi" w:hAnsiTheme="majorBidi" w:cstheme="majorBidi"/>
          <w:bCs/>
          <w:sz w:val="24"/>
          <w:szCs w:val="24"/>
        </w:rPr>
        <w:t xml:space="preserve">) </w:t>
      </w:r>
      <w:r w:rsidR="00653794" w:rsidRPr="00E94A41">
        <w:rPr>
          <w:rFonts w:asciiTheme="majorBidi" w:hAnsiTheme="majorBidi" w:cstheme="majorBidi"/>
          <w:bCs/>
          <w:sz w:val="24"/>
          <w:szCs w:val="24"/>
        </w:rPr>
        <w:t xml:space="preserve">Adult female patient with </w:t>
      </w:r>
      <w:proofErr w:type="spellStart"/>
      <w:r w:rsidR="00653794" w:rsidRPr="00E94A41">
        <w:rPr>
          <w:rFonts w:asciiTheme="majorBidi" w:hAnsiTheme="majorBidi" w:cstheme="majorBidi"/>
          <w:bCs/>
          <w:sz w:val="24"/>
          <w:szCs w:val="24"/>
        </w:rPr>
        <w:t>CL</w:t>
      </w:r>
      <w:r w:rsidR="00653794" w:rsidRPr="00E94A41">
        <w:rPr>
          <w:rFonts w:asciiTheme="majorBidi" w:hAnsiTheme="majorBidi" w:cstheme="majorBidi"/>
          <w:bCs/>
          <w:sz w:val="24"/>
          <w:szCs w:val="24"/>
          <w:vertAlign w:val="subscript"/>
        </w:rPr>
        <w:t>cr</w:t>
      </w:r>
      <w:proofErr w:type="spellEnd"/>
      <w:r w:rsidR="00653794" w:rsidRPr="00E94A41">
        <w:rPr>
          <w:rFonts w:asciiTheme="majorBidi" w:hAnsiTheme="majorBidi" w:cstheme="majorBidi"/>
          <w:bCs/>
          <w:sz w:val="24"/>
          <w:szCs w:val="24"/>
        </w:rPr>
        <w:t xml:space="preserve"> 44.5 mL/min receiving pregabalin 75 mg BID.</w:t>
      </w:r>
      <w:bookmarkStart w:id="1" w:name="_Hlk114553124"/>
      <w:r w:rsidR="00A378A6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653794" w:rsidRPr="00E94A41">
        <w:rPr>
          <w:rFonts w:asciiTheme="majorBidi" w:hAnsiTheme="majorBidi" w:cstheme="majorBidi"/>
          <w:bCs/>
          <w:sz w:val="24"/>
          <w:szCs w:val="24"/>
        </w:rPr>
        <w:t xml:space="preserve">(c) </w:t>
      </w:r>
      <w:r w:rsidR="005B3F9F" w:rsidRPr="00E94A41">
        <w:rPr>
          <w:rFonts w:asciiTheme="majorBidi" w:hAnsiTheme="majorBidi" w:cstheme="majorBidi"/>
          <w:bCs/>
          <w:sz w:val="24"/>
          <w:szCs w:val="24"/>
        </w:rPr>
        <w:t>Adult male patient with</w:t>
      </w:r>
      <w:bookmarkStart w:id="2" w:name="_Hlk113377394"/>
      <w:r w:rsidR="005B3F9F" w:rsidRPr="00E94A41"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 w:rsidR="005B3F9F" w:rsidRPr="00E94A41">
        <w:rPr>
          <w:rFonts w:asciiTheme="majorBidi" w:hAnsiTheme="majorBidi" w:cstheme="majorBidi"/>
          <w:bCs/>
          <w:sz w:val="24"/>
          <w:szCs w:val="24"/>
        </w:rPr>
        <w:t>CL</w:t>
      </w:r>
      <w:r w:rsidR="005B3F9F" w:rsidRPr="00E94A41">
        <w:rPr>
          <w:rFonts w:asciiTheme="majorBidi" w:hAnsiTheme="majorBidi" w:cstheme="majorBidi"/>
          <w:bCs/>
          <w:sz w:val="24"/>
          <w:szCs w:val="24"/>
          <w:vertAlign w:val="subscript"/>
        </w:rPr>
        <w:t>cr</w:t>
      </w:r>
      <w:bookmarkEnd w:id="2"/>
      <w:proofErr w:type="spellEnd"/>
      <w:r w:rsidR="005B3F9F" w:rsidRPr="00E94A41">
        <w:rPr>
          <w:rFonts w:asciiTheme="majorBidi" w:hAnsiTheme="majorBidi" w:cstheme="majorBidi"/>
          <w:bCs/>
          <w:sz w:val="24"/>
          <w:szCs w:val="24"/>
          <w:vertAlign w:val="subscript"/>
        </w:rPr>
        <w:t xml:space="preserve"> </w:t>
      </w:r>
      <w:r w:rsidR="005B3F9F" w:rsidRPr="00E94A41">
        <w:rPr>
          <w:rFonts w:asciiTheme="majorBidi" w:hAnsiTheme="majorBidi" w:cstheme="majorBidi"/>
          <w:bCs/>
          <w:sz w:val="24"/>
          <w:szCs w:val="24"/>
        </w:rPr>
        <w:t>10 mL/min receiving pregabalin 50 mg QD</w:t>
      </w:r>
      <w:bookmarkEnd w:id="1"/>
      <w:r w:rsidR="005B3F9F" w:rsidRPr="00E94A41">
        <w:rPr>
          <w:rFonts w:asciiTheme="majorBidi" w:hAnsiTheme="majorBidi" w:cstheme="majorBidi"/>
          <w:bCs/>
          <w:sz w:val="24"/>
          <w:szCs w:val="24"/>
        </w:rPr>
        <w:t xml:space="preserve">. </w:t>
      </w:r>
      <w:r w:rsidR="00653794" w:rsidRPr="00E94A41">
        <w:rPr>
          <w:rFonts w:asciiTheme="majorBidi" w:hAnsiTheme="majorBidi" w:cstheme="majorBidi"/>
          <w:bCs/>
          <w:sz w:val="24"/>
          <w:szCs w:val="24"/>
        </w:rPr>
        <w:t xml:space="preserve">(d) Adult female patient with </w:t>
      </w:r>
      <w:proofErr w:type="spellStart"/>
      <w:r w:rsidR="00653794" w:rsidRPr="00E94A41">
        <w:rPr>
          <w:rFonts w:asciiTheme="majorBidi" w:hAnsiTheme="majorBidi" w:cstheme="majorBidi"/>
          <w:bCs/>
          <w:sz w:val="24"/>
          <w:szCs w:val="24"/>
        </w:rPr>
        <w:t>CL</w:t>
      </w:r>
      <w:r w:rsidR="00653794" w:rsidRPr="00E94A41">
        <w:rPr>
          <w:rFonts w:asciiTheme="majorBidi" w:hAnsiTheme="majorBidi" w:cstheme="majorBidi"/>
          <w:bCs/>
          <w:sz w:val="24"/>
          <w:szCs w:val="24"/>
          <w:vertAlign w:val="subscript"/>
        </w:rPr>
        <w:t>cr</w:t>
      </w:r>
      <w:proofErr w:type="spellEnd"/>
      <w:r w:rsidR="00653794" w:rsidRPr="00E94A41">
        <w:rPr>
          <w:rFonts w:asciiTheme="majorBidi" w:hAnsiTheme="majorBidi" w:cstheme="majorBidi"/>
          <w:bCs/>
          <w:sz w:val="24"/>
          <w:szCs w:val="24"/>
          <w:vertAlign w:val="subscript"/>
        </w:rPr>
        <w:t xml:space="preserve"> </w:t>
      </w:r>
      <w:r w:rsidR="00653794" w:rsidRPr="00E94A41">
        <w:rPr>
          <w:rFonts w:asciiTheme="majorBidi" w:hAnsiTheme="majorBidi" w:cstheme="majorBidi"/>
          <w:bCs/>
          <w:sz w:val="24"/>
          <w:szCs w:val="24"/>
        </w:rPr>
        <w:t xml:space="preserve">10 mL/min receiving pregabalin 50 mg QD. </w:t>
      </w:r>
      <w:r w:rsidR="00A55BBF" w:rsidRPr="00E94A41">
        <w:rPr>
          <w:rFonts w:asciiTheme="majorBidi" w:hAnsiTheme="majorBidi" w:cstheme="majorBidi"/>
          <w:bCs/>
          <w:sz w:val="24"/>
          <w:szCs w:val="24"/>
        </w:rPr>
        <w:t>S</w:t>
      </w:r>
      <w:r w:rsidR="005B3F9F" w:rsidRPr="00E94A41">
        <w:rPr>
          <w:rFonts w:asciiTheme="majorBidi" w:hAnsiTheme="majorBidi" w:cstheme="majorBidi"/>
          <w:bCs/>
          <w:sz w:val="24"/>
          <w:szCs w:val="24"/>
        </w:rPr>
        <w:t xml:space="preserve">imulated patients are assumed to have reached a steady state of pregabalin </w:t>
      </w:r>
      <w:r w:rsidR="00B34DBF" w:rsidRPr="00E94A41">
        <w:rPr>
          <w:rFonts w:asciiTheme="majorBidi" w:hAnsiTheme="majorBidi" w:cstheme="majorBidi"/>
          <w:bCs/>
          <w:sz w:val="24"/>
          <w:szCs w:val="24"/>
        </w:rPr>
        <w:t>before</w:t>
      </w:r>
      <w:r w:rsidR="005B3F9F" w:rsidRPr="00E94A41">
        <w:rPr>
          <w:rFonts w:asciiTheme="majorBidi" w:hAnsiTheme="majorBidi" w:cstheme="majorBidi"/>
          <w:bCs/>
          <w:sz w:val="24"/>
          <w:szCs w:val="24"/>
        </w:rPr>
        <w:t xml:space="preserve"> a non-adherence event. </w:t>
      </w:r>
      <w:proofErr w:type="spellStart"/>
      <w:r w:rsidR="005B3F9F" w:rsidRPr="00E94A41">
        <w:rPr>
          <w:rFonts w:asciiTheme="majorBidi" w:hAnsiTheme="majorBidi" w:cstheme="majorBidi"/>
          <w:bCs/>
          <w:sz w:val="24"/>
          <w:szCs w:val="24"/>
        </w:rPr>
        <w:t>CL</w:t>
      </w:r>
      <w:r w:rsidR="005B3F9F" w:rsidRPr="00E94A41">
        <w:rPr>
          <w:rFonts w:asciiTheme="majorBidi" w:hAnsiTheme="majorBidi" w:cstheme="majorBidi"/>
          <w:bCs/>
          <w:sz w:val="24"/>
          <w:szCs w:val="24"/>
          <w:vertAlign w:val="subscript"/>
        </w:rPr>
        <w:t>cr</w:t>
      </w:r>
      <w:proofErr w:type="spellEnd"/>
      <w:r w:rsidR="005B3F9F" w:rsidRPr="00E94A41">
        <w:rPr>
          <w:rFonts w:asciiTheme="majorBidi" w:hAnsiTheme="majorBidi" w:cstheme="majorBidi"/>
          <w:bCs/>
          <w:sz w:val="24"/>
          <w:szCs w:val="24"/>
        </w:rPr>
        <w:t>, creatinine clearance.</w:t>
      </w:r>
      <w:r w:rsidR="00850C44" w:rsidRPr="00E94A41">
        <w:rPr>
          <w:rFonts w:asciiTheme="majorBidi" w:eastAsia="宋体" w:hAnsiTheme="majorBidi" w:cstheme="majorBidi"/>
          <w:sz w:val="24"/>
          <w:szCs w:val="24"/>
        </w:rPr>
        <w:t xml:space="preserve"> QD, once daily; BID, twice daily.</w:t>
      </w:r>
    </w:p>
    <w:p w14:paraId="0F1535CB" w14:textId="77777777" w:rsidR="005B3F9F" w:rsidRPr="0090506A" w:rsidRDefault="005B3F9F" w:rsidP="00D258C6">
      <w:pPr>
        <w:spacing w:line="360" w:lineRule="auto"/>
        <w:rPr>
          <w:rFonts w:asciiTheme="majorBidi" w:hAnsiTheme="majorBidi" w:cstheme="majorBidi"/>
          <w:bCs/>
          <w:sz w:val="24"/>
          <w:szCs w:val="24"/>
        </w:rPr>
      </w:pPr>
    </w:p>
    <w:p w14:paraId="6F58F377" w14:textId="60328BD2" w:rsidR="00E956E6" w:rsidRPr="00EF3499" w:rsidRDefault="00E956E6" w:rsidP="00A3181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bookmarkStart w:id="3" w:name="_Hlk113344876"/>
      <w:r w:rsidRPr="00EF3499">
        <w:rPr>
          <w:rFonts w:asciiTheme="majorBidi" w:hAnsiTheme="majorBidi" w:cstheme="majorBidi"/>
          <w:b/>
          <w:sz w:val="24"/>
          <w:szCs w:val="24"/>
        </w:rPr>
        <w:t>Supplementary Fig.</w:t>
      </w:r>
      <w:r w:rsidR="00A378A6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690D04" w:rsidRPr="00EF3499">
        <w:rPr>
          <w:rFonts w:asciiTheme="majorBidi" w:hAnsiTheme="majorBidi" w:cstheme="majorBidi"/>
          <w:b/>
          <w:sz w:val="24"/>
          <w:szCs w:val="24"/>
        </w:rPr>
        <w:t>2</w:t>
      </w:r>
      <w:r w:rsidRPr="00EF3499">
        <w:rPr>
          <w:rFonts w:asciiTheme="majorBidi" w:hAnsiTheme="majorBidi" w:cstheme="majorBidi"/>
          <w:sz w:val="24"/>
          <w:szCs w:val="24"/>
        </w:rPr>
        <w:t xml:space="preserve"> Effect of changes to sex, food status, body weight (WT), and dosing interval (DI) on remedial dosing recommendations for typical patients </w:t>
      </w:r>
      <w:r w:rsidR="00A31816" w:rsidRPr="00A31816">
        <w:rPr>
          <w:rFonts w:asciiTheme="majorBidi" w:hAnsiTheme="majorBidi" w:cstheme="majorBidi"/>
          <w:sz w:val="24"/>
          <w:szCs w:val="24"/>
        </w:rPr>
        <w:t xml:space="preserve">with different renal functions </w:t>
      </w:r>
      <w:r w:rsidRPr="00EF3499">
        <w:rPr>
          <w:rFonts w:asciiTheme="majorBidi" w:hAnsiTheme="majorBidi" w:cstheme="majorBidi"/>
          <w:sz w:val="24"/>
          <w:szCs w:val="24"/>
        </w:rPr>
        <w:t xml:space="preserve">with missed doses: </w:t>
      </w:r>
      <w:r w:rsidR="00057DF6" w:rsidRPr="00EF3499">
        <w:rPr>
          <w:rFonts w:asciiTheme="majorBidi" w:hAnsiTheme="majorBidi" w:cstheme="majorBidi"/>
          <w:sz w:val="24"/>
          <w:szCs w:val="24"/>
        </w:rPr>
        <w:t xml:space="preserve">a. </w:t>
      </w:r>
      <w:r w:rsidR="008A7FA7" w:rsidRPr="008A7FA7">
        <w:rPr>
          <w:rFonts w:asciiTheme="majorBidi" w:hAnsiTheme="majorBidi" w:cstheme="majorBidi"/>
          <w:sz w:val="24"/>
          <w:szCs w:val="24"/>
        </w:rPr>
        <w:t>Patients with ESRD delayed by 24</w:t>
      </w:r>
      <w:r w:rsidR="00A31816">
        <w:rPr>
          <w:rFonts w:asciiTheme="majorBidi" w:hAnsiTheme="majorBidi" w:cstheme="majorBidi"/>
          <w:sz w:val="24"/>
          <w:szCs w:val="24"/>
        </w:rPr>
        <w:t xml:space="preserve"> </w:t>
      </w:r>
      <w:r w:rsidR="008A7FA7" w:rsidRPr="008A7FA7">
        <w:rPr>
          <w:rFonts w:asciiTheme="majorBidi" w:hAnsiTheme="majorBidi" w:cstheme="majorBidi"/>
          <w:sz w:val="24"/>
          <w:szCs w:val="24"/>
        </w:rPr>
        <w:t>h</w:t>
      </w:r>
      <w:r w:rsidR="00057DF6" w:rsidRPr="00EF3499">
        <w:rPr>
          <w:rFonts w:asciiTheme="majorBidi" w:hAnsiTheme="majorBidi" w:cstheme="majorBidi"/>
          <w:sz w:val="24"/>
          <w:szCs w:val="24"/>
        </w:rPr>
        <w:t xml:space="preserve">; b. </w:t>
      </w:r>
      <w:bookmarkStart w:id="4" w:name="_Hlk115326322"/>
      <w:r w:rsidR="008A7FA7" w:rsidRPr="008A7FA7">
        <w:rPr>
          <w:rFonts w:asciiTheme="majorBidi" w:hAnsiTheme="majorBidi" w:cstheme="majorBidi"/>
          <w:sz w:val="24"/>
          <w:szCs w:val="24"/>
        </w:rPr>
        <w:t xml:space="preserve">Patients with </w:t>
      </w:r>
      <w:r w:rsidR="008A7FA7">
        <w:rPr>
          <w:rFonts w:asciiTheme="majorBidi" w:hAnsiTheme="majorBidi" w:cstheme="majorBidi"/>
          <w:sz w:val="24"/>
          <w:szCs w:val="24"/>
        </w:rPr>
        <w:t>s</w:t>
      </w:r>
      <w:r w:rsidR="008A7FA7" w:rsidRPr="00EF3499">
        <w:rPr>
          <w:rFonts w:asciiTheme="majorBidi" w:hAnsiTheme="majorBidi" w:cstheme="majorBidi"/>
          <w:sz w:val="24"/>
          <w:szCs w:val="24"/>
        </w:rPr>
        <w:t>evere renal impairment</w:t>
      </w:r>
      <w:r w:rsidR="008A7FA7" w:rsidRPr="008A7FA7">
        <w:rPr>
          <w:rFonts w:asciiTheme="majorBidi" w:hAnsiTheme="majorBidi" w:cstheme="majorBidi"/>
          <w:sz w:val="24"/>
          <w:szCs w:val="24"/>
        </w:rPr>
        <w:t xml:space="preserve"> delayed by 24</w:t>
      </w:r>
      <w:r w:rsidR="00A31816">
        <w:rPr>
          <w:rFonts w:asciiTheme="majorBidi" w:hAnsiTheme="majorBidi" w:cstheme="majorBidi"/>
          <w:sz w:val="24"/>
          <w:szCs w:val="24"/>
        </w:rPr>
        <w:t xml:space="preserve"> </w:t>
      </w:r>
      <w:r w:rsidR="008A7FA7" w:rsidRPr="008A7FA7">
        <w:rPr>
          <w:rFonts w:asciiTheme="majorBidi" w:hAnsiTheme="majorBidi" w:cstheme="majorBidi"/>
          <w:sz w:val="24"/>
          <w:szCs w:val="24"/>
        </w:rPr>
        <w:t>h</w:t>
      </w:r>
      <w:bookmarkEnd w:id="4"/>
      <w:r w:rsidR="00057DF6" w:rsidRPr="00EF3499">
        <w:rPr>
          <w:rFonts w:asciiTheme="majorBidi" w:hAnsiTheme="majorBidi" w:cstheme="majorBidi"/>
          <w:sz w:val="24"/>
          <w:szCs w:val="24"/>
        </w:rPr>
        <w:t xml:space="preserve">; c. </w:t>
      </w:r>
      <w:bookmarkStart w:id="5" w:name="_Hlk115326359"/>
      <w:r w:rsidR="008A7FA7" w:rsidRPr="008A7FA7">
        <w:rPr>
          <w:rFonts w:asciiTheme="majorBidi" w:hAnsiTheme="majorBidi" w:cstheme="majorBidi"/>
          <w:sz w:val="24"/>
          <w:szCs w:val="24"/>
        </w:rPr>
        <w:t xml:space="preserve">Patients with </w:t>
      </w:r>
      <w:r w:rsidR="008A7FA7">
        <w:rPr>
          <w:rFonts w:asciiTheme="majorBidi" w:hAnsiTheme="majorBidi" w:cstheme="majorBidi"/>
          <w:sz w:val="24"/>
          <w:szCs w:val="24"/>
        </w:rPr>
        <w:t>m</w:t>
      </w:r>
      <w:r w:rsidR="008A7FA7" w:rsidRPr="00EF3499">
        <w:rPr>
          <w:rFonts w:asciiTheme="majorBidi" w:hAnsiTheme="majorBidi" w:cstheme="majorBidi"/>
          <w:sz w:val="24"/>
          <w:szCs w:val="24"/>
        </w:rPr>
        <w:t>oderate renal impairment</w:t>
      </w:r>
      <w:r w:rsidR="008A7FA7" w:rsidRPr="008A7FA7">
        <w:rPr>
          <w:rFonts w:asciiTheme="majorBidi" w:hAnsiTheme="majorBidi" w:cstheme="majorBidi"/>
          <w:sz w:val="24"/>
          <w:szCs w:val="24"/>
        </w:rPr>
        <w:t xml:space="preserve"> delayed by </w:t>
      </w:r>
      <w:r w:rsidR="008A7FA7">
        <w:rPr>
          <w:rFonts w:asciiTheme="majorBidi" w:hAnsiTheme="majorBidi" w:cstheme="majorBidi"/>
          <w:sz w:val="24"/>
          <w:szCs w:val="24"/>
        </w:rPr>
        <w:t>12</w:t>
      </w:r>
      <w:r w:rsidR="00A31816">
        <w:rPr>
          <w:rFonts w:asciiTheme="majorBidi" w:hAnsiTheme="majorBidi" w:cstheme="majorBidi"/>
          <w:sz w:val="24"/>
          <w:szCs w:val="24"/>
        </w:rPr>
        <w:t xml:space="preserve"> </w:t>
      </w:r>
      <w:r w:rsidR="008A7FA7">
        <w:rPr>
          <w:rFonts w:asciiTheme="majorBidi" w:hAnsiTheme="majorBidi" w:cstheme="majorBidi"/>
          <w:sz w:val="24"/>
          <w:szCs w:val="24"/>
        </w:rPr>
        <w:t xml:space="preserve">h and </w:t>
      </w:r>
      <w:r w:rsidR="008A7FA7" w:rsidRPr="008A7FA7">
        <w:rPr>
          <w:rFonts w:asciiTheme="majorBidi" w:hAnsiTheme="majorBidi" w:cstheme="majorBidi"/>
          <w:sz w:val="24"/>
          <w:szCs w:val="24"/>
        </w:rPr>
        <w:t>24</w:t>
      </w:r>
      <w:r w:rsidR="00A31816">
        <w:rPr>
          <w:rFonts w:asciiTheme="majorBidi" w:hAnsiTheme="majorBidi" w:cstheme="majorBidi"/>
          <w:sz w:val="24"/>
          <w:szCs w:val="24"/>
        </w:rPr>
        <w:t xml:space="preserve"> </w:t>
      </w:r>
      <w:r w:rsidR="008A7FA7" w:rsidRPr="008A7FA7">
        <w:rPr>
          <w:rFonts w:asciiTheme="majorBidi" w:hAnsiTheme="majorBidi" w:cstheme="majorBidi"/>
          <w:sz w:val="24"/>
          <w:szCs w:val="24"/>
        </w:rPr>
        <w:t>h</w:t>
      </w:r>
      <w:bookmarkEnd w:id="5"/>
      <w:r w:rsidR="00057DF6" w:rsidRPr="00EF3499">
        <w:rPr>
          <w:rFonts w:asciiTheme="majorBidi" w:hAnsiTheme="majorBidi" w:cstheme="majorBidi"/>
          <w:sz w:val="24"/>
          <w:szCs w:val="24"/>
        </w:rPr>
        <w:t xml:space="preserve">; d. </w:t>
      </w:r>
      <w:r w:rsidR="008A7FA7" w:rsidRPr="008A7FA7">
        <w:rPr>
          <w:rFonts w:asciiTheme="majorBidi" w:hAnsiTheme="majorBidi" w:cstheme="majorBidi"/>
          <w:sz w:val="24"/>
          <w:szCs w:val="24"/>
        </w:rPr>
        <w:t xml:space="preserve">Patients with </w:t>
      </w:r>
      <w:r w:rsidR="008A7FA7">
        <w:rPr>
          <w:rFonts w:asciiTheme="majorBidi" w:hAnsiTheme="majorBidi" w:cstheme="majorBidi"/>
          <w:sz w:val="24"/>
          <w:szCs w:val="24"/>
        </w:rPr>
        <w:t>m</w:t>
      </w:r>
      <w:r w:rsidR="008A7FA7" w:rsidRPr="00EF3499">
        <w:rPr>
          <w:rFonts w:asciiTheme="majorBidi" w:hAnsiTheme="majorBidi" w:cstheme="majorBidi"/>
          <w:sz w:val="24"/>
          <w:szCs w:val="24"/>
        </w:rPr>
        <w:t>ild renal impairments and normal renal function</w:t>
      </w:r>
      <w:r w:rsidR="008A7FA7" w:rsidRPr="008A7FA7">
        <w:rPr>
          <w:rFonts w:asciiTheme="majorBidi" w:hAnsiTheme="majorBidi" w:cstheme="majorBidi"/>
          <w:sz w:val="24"/>
          <w:szCs w:val="24"/>
        </w:rPr>
        <w:t xml:space="preserve"> delayed by </w:t>
      </w:r>
      <w:r w:rsidR="008A7FA7">
        <w:rPr>
          <w:rFonts w:asciiTheme="majorBidi" w:hAnsiTheme="majorBidi" w:cstheme="majorBidi"/>
          <w:sz w:val="24"/>
          <w:szCs w:val="24"/>
        </w:rPr>
        <w:t>12</w:t>
      </w:r>
      <w:r w:rsidR="00A31816">
        <w:rPr>
          <w:rFonts w:asciiTheme="majorBidi" w:hAnsiTheme="majorBidi" w:cstheme="majorBidi"/>
          <w:sz w:val="24"/>
          <w:szCs w:val="24"/>
        </w:rPr>
        <w:t xml:space="preserve"> </w:t>
      </w:r>
      <w:r w:rsidR="008A7FA7">
        <w:rPr>
          <w:rFonts w:asciiTheme="majorBidi" w:hAnsiTheme="majorBidi" w:cstheme="majorBidi"/>
          <w:sz w:val="24"/>
          <w:szCs w:val="24"/>
        </w:rPr>
        <w:t xml:space="preserve">h and </w:t>
      </w:r>
      <w:r w:rsidR="008A7FA7" w:rsidRPr="008A7FA7">
        <w:rPr>
          <w:rFonts w:asciiTheme="majorBidi" w:hAnsiTheme="majorBidi" w:cstheme="majorBidi"/>
          <w:sz w:val="24"/>
          <w:szCs w:val="24"/>
        </w:rPr>
        <w:t>24</w:t>
      </w:r>
      <w:r w:rsidR="00A31816">
        <w:rPr>
          <w:rFonts w:asciiTheme="majorBidi" w:hAnsiTheme="majorBidi" w:cstheme="majorBidi"/>
          <w:sz w:val="24"/>
          <w:szCs w:val="24"/>
        </w:rPr>
        <w:t xml:space="preserve"> </w:t>
      </w:r>
      <w:r w:rsidR="008A7FA7" w:rsidRPr="008A7FA7">
        <w:rPr>
          <w:rFonts w:asciiTheme="majorBidi" w:hAnsiTheme="majorBidi" w:cstheme="majorBidi"/>
          <w:sz w:val="24"/>
          <w:szCs w:val="24"/>
        </w:rPr>
        <w:t>h</w:t>
      </w:r>
      <w:r w:rsidR="00057DF6" w:rsidRPr="00EF3499">
        <w:rPr>
          <w:rFonts w:asciiTheme="majorBidi" w:hAnsiTheme="majorBidi" w:cstheme="majorBidi"/>
          <w:sz w:val="24"/>
          <w:szCs w:val="24"/>
        </w:rPr>
        <w:t>.</w:t>
      </w:r>
      <w:r w:rsidRPr="00EF3499">
        <w:rPr>
          <w:rFonts w:asciiTheme="majorBidi" w:hAnsiTheme="majorBidi" w:cstheme="majorBidi"/>
          <w:sz w:val="24"/>
          <w:szCs w:val="24"/>
        </w:rPr>
        <w:t xml:space="preserve"> </w:t>
      </w:r>
      <w:r w:rsidR="00120695">
        <w:rPr>
          <w:rFonts w:asciiTheme="majorBidi" w:hAnsiTheme="majorBidi" w:cstheme="majorBidi"/>
          <w:sz w:val="24"/>
          <w:szCs w:val="24"/>
        </w:rPr>
        <w:t>R</w:t>
      </w:r>
      <w:r w:rsidR="00120695" w:rsidRPr="00120695">
        <w:rPr>
          <w:rFonts w:asciiTheme="majorBidi" w:hAnsiTheme="majorBidi" w:cstheme="majorBidi"/>
          <w:sz w:val="24"/>
          <w:szCs w:val="24"/>
        </w:rPr>
        <w:t>eference represent</w:t>
      </w:r>
      <w:r w:rsidR="00120695">
        <w:rPr>
          <w:rFonts w:asciiTheme="majorBidi" w:hAnsiTheme="majorBidi" w:cstheme="majorBidi"/>
          <w:sz w:val="24"/>
          <w:szCs w:val="24"/>
        </w:rPr>
        <w:t>s</w:t>
      </w:r>
      <w:r w:rsidR="00120695" w:rsidRPr="00120695">
        <w:rPr>
          <w:rFonts w:asciiTheme="majorBidi" w:hAnsiTheme="majorBidi" w:cstheme="majorBidi"/>
          <w:sz w:val="24"/>
          <w:szCs w:val="24"/>
        </w:rPr>
        <w:t xml:space="preserve"> the scenario of a typical male patient taking the corresponding remedial dose (indicated on the </w:t>
      </w:r>
      <w:r w:rsidR="003F2239" w:rsidRPr="003F2239">
        <w:rPr>
          <w:rFonts w:asciiTheme="majorBidi" w:hAnsiTheme="majorBidi" w:cstheme="majorBidi"/>
          <w:sz w:val="24"/>
          <w:szCs w:val="24"/>
        </w:rPr>
        <w:t>vertical</w:t>
      </w:r>
      <w:r w:rsidR="003F2239">
        <w:rPr>
          <w:rFonts w:asciiTheme="majorBidi" w:hAnsiTheme="majorBidi" w:cstheme="majorBidi"/>
          <w:sz w:val="24"/>
          <w:szCs w:val="24"/>
        </w:rPr>
        <w:t xml:space="preserve"> </w:t>
      </w:r>
      <w:r w:rsidR="00120695" w:rsidRPr="00120695">
        <w:rPr>
          <w:rFonts w:asciiTheme="majorBidi" w:hAnsiTheme="majorBidi" w:cstheme="majorBidi"/>
          <w:sz w:val="24"/>
          <w:szCs w:val="24"/>
        </w:rPr>
        <w:t>coordinates) with the corresponding demographic characteristics listed in Table 2</w:t>
      </w:r>
      <w:r w:rsidR="00330FE3">
        <w:rPr>
          <w:rFonts w:asciiTheme="majorBidi" w:hAnsiTheme="majorBidi" w:cstheme="majorBidi"/>
          <w:sz w:val="24"/>
          <w:szCs w:val="24"/>
        </w:rPr>
        <w:t xml:space="preserve"> </w:t>
      </w:r>
      <w:r w:rsidRPr="00EF3499">
        <w:rPr>
          <w:rFonts w:asciiTheme="majorBidi" w:hAnsiTheme="majorBidi" w:cstheme="majorBidi"/>
          <w:sz w:val="24"/>
          <w:szCs w:val="24"/>
        </w:rPr>
        <w:t>at the regular dosing interval (12</w:t>
      </w:r>
      <w:r w:rsidR="00A378A6">
        <w:rPr>
          <w:rFonts w:asciiTheme="majorBidi" w:hAnsiTheme="majorBidi" w:cstheme="majorBidi"/>
          <w:sz w:val="24"/>
          <w:szCs w:val="24"/>
        </w:rPr>
        <w:t xml:space="preserve"> </w:t>
      </w:r>
      <w:r w:rsidRPr="00EF3499">
        <w:rPr>
          <w:rFonts w:asciiTheme="majorBidi" w:hAnsiTheme="majorBidi" w:cstheme="majorBidi"/>
          <w:sz w:val="24"/>
          <w:szCs w:val="24"/>
        </w:rPr>
        <w:t>h or 24</w:t>
      </w:r>
      <w:r w:rsidR="00A378A6">
        <w:rPr>
          <w:rFonts w:asciiTheme="majorBidi" w:hAnsiTheme="majorBidi" w:cstheme="majorBidi"/>
          <w:sz w:val="24"/>
          <w:szCs w:val="24"/>
        </w:rPr>
        <w:t xml:space="preserve"> </w:t>
      </w:r>
      <w:r w:rsidRPr="00EF3499">
        <w:rPr>
          <w:rFonts w:asciiTheme="majorBidi" w:hAnsiTheme="majorBidi" w:cstheme="majorBidi"/>
          <w:sz w:val="24"/>
          <w:szCs w:val="24"/>
        </w:rPr>
        <w:t>h). DI</w:t>
      </w:r>
      <w:r w:rsidRPr="00EF3499">
        <w:rPr>
          <w:rFonts w:asciiTheme="majorBidi" w:hAnsiTheme="majorBidi" w:cstheme="majorBidi"/>
          <w:sz w:val="24"/>
          <w:szCs w:val="24"/>
          <w:vertAlign w:val="subscript"/>
        </w:rPr>
        <w:t>22-26h</w:t>
      </w:r>
      <w:r w:rsidRPr="00EF3499">
        <w:rPr>
          <w:rFonts w:asciiTheme="majorBidi" w:hAnsiTheme="majorBidi" w:cstheme="majorBidi"/>
          <w:sz w:val="24"/>
          <w:szCs w:val="24"/>
        </w:rPr>
        <w:t xml:space="preserve"> represents patients </w:t>
      </w:r>
      <w:r w:rsidR="00C61091" w:rsidRPr="00EF3499">
        <w:rPr>
          <w:rFonts w:asciiTheme="majorBidi" w:hAnsiTheme="majorBidi" w:cstheme="majorBidi"/>
          <w:sz w:val="24"/>
          <w:szCs w:val="24"/>
        </w:rPr>
        <w:t>taking</w:t>
      </w:r>
      <w:r w:rsidRPr="00EF3499">
        <w:rPr>
          <w:rFonts w:asciiTheme="majorBidi" w:hAnsiTheme="majorBidi" w:cstheme="majorBidi"/>
          <w:sz w:val="24"/>
          <w:szCs w:val="24"/>
        </w:rPr>
        <w:t xml:space="preserve"> pregabalin at 8:00 and 6:00 and DI</w:t>
      </w:r>
      <w:r w:rsidRPr="00EF3499">
        <w:rPr>
          <w:rFonts w:asciiTheme="majorBidi" w:hAnsiTheme="majorBidi" w:cstheme="majorBidi"/>
          <w:sz w:val="24"/>
          <w:szCs w:val="24"/>
          <w:vertAlign w:val="subscript"/>
        </w:rPr>
        <w:t>26-22h</w:t>
      </w:r>
      <w:r w:rsidRPr="00EF3499">
        <w:rPr>
          <w:rFonts w:asciiTheme="majorBidi" w:hAnsiTheme="majorBidi" w:cstheme="majorBidi"/>
          <w:sz w:val="24"/>
          <w:szCs w:val="24"/>
        </w:rPr>
        <w:t xml:space="preserve"> represents patients </w:t>
      </w:r>
      <w:r w:rsidR="00C61091" w:rsidRPr="00EF3499">
        <w:rPr>
          <w:rFonts w:asciiTheme="majorBidi" w:hAnsiTheme="majorBidi" w:cstheme="majorBidi"/>
          <w:sz w:val="24"/>
          <w:szCs w:val="24"/>
        </w:rPr>
        <w:t>taking</w:t>
      </w:r>
      <w:r w:rsidRPr="00EF3499">
        <w:rPr>
          <w:rFonts w:asciiTheme="majorBidi" w:hAnsiTheme="majorBidi" w:cstheme="majorBidi"/>
          <w:sz w:val="24"/>
          <w:szCs w:val="24"/>
        </w:rPr>
        <w:t xml:space="preserve"> pregabalin at 8:00 and 10:00. DI</w:t>
      </w:r>
      <w:r w:rsidRPr="00EF3499">
        <w:rPr>
          <w:rFonts w:asciiTheme="majorBidi" w:hAnsiTheme="majorBidi" w:cstheme="majorBidi"/>
          <w:sz w:val="24"/>
          <w:szCs w:val="24"/>
          <w:vertAlign w:val="subscript"/>
        </w:rPr>
        <w:t>13-11h</w:t>
      </w:r>
      <w:r w:rsidRPr="00EF3499">
        <w:rPr>
          <w:rFonts w:asciiTheme="majorBidi" w:hAnsiTheme="majorBidi" w:cstheme="majorBidi"/>
          <w:sz w:val="24"/>
          <w:szCs w:val="24"/>
        </w:rPr>
        <w:t xml:space="preserve"> represents patients taking pregabalin at 8:00 and 21:00 and DI</w:t>
      </w:r>
      <w:r w:rsidRPr="00EF3499">
        <w:rPr>
          <w:rFonts w:asciiTheme="majorBidi" w:hAnsiTheme="majorBidi" w:cstheme="majorBidi"/>
          <w:sz w:val="24"/>
          <w:szCs w:val="24"/>
          <w:vertAlign w:val="subscript"/>
        </w:rPr>
        <w:t>11-13h</w:t>
      </w:r>
      <w:r w:rsidRPr="00EF3499">
        <w:rPr>
          <w:rFonts w:asciiTheme="majorBidi" w:hAnsiTheme="majorBidi" w:cstheme="majorBidi"/>
          <w:sz w:val="24"/>
          <w:szCs w:val="24"/>
        </w:rPr>
        <w:t xml:space="preserve"> represents patients taking pregabalin at 8:00 and 19:00. WT</w:t>
      </w:r>
      <w:r w:rsidRPr="00EF3499">
        <w:rPr>
          <w:rFonts w:asciiTheme="majorBidi" w:hAnsiTheme="majorBidi" w:cstheme="majorBidi"/>
          <w:sz w:val="24"/>
          <w:szCs w:val="24"/>
          <w:vertAlign w:val="subscript"/>
        </w:rPr>
        <w:t>80.6kg</w:t>
      </w:r>
      <w:r w:rsidRPr="00EF3499">
        <w:rPr>
          <w:rFonts w:asciiTheme="majorBidi" w:hAnsiTheme="majorBidi" w:cstheme="majorBidi"/>
          <w:sz w:val="24"/>
          <w:szCs w:val="24"/>
        </w:rPr>
        <w:t xml:space="preserve"> and WT</w:t>
      </w:r>
      <w:r w:rsidRPr="00EF3499">
        <w:rPr>
          <w:rFonts w:asciiTheme="majorBidi" w:hAnsiTheme="majorBidi" w:cstheme="majorBidi"/>
          <w:sz w:val="24"/>
          <w:szCs w:val="24"/>
          <w:vertAlign w:val="subscript"/>
        </w:rPr>
        <w:t>101.9kg</w:t>
      </w:r>
      <w:r w:rsidRPr="00EF3499">
        <w:rPr>
          <w:rFonts w:asciiTheme="majorBidi" w:hAnsiTheme="majorBidi" w:cstheme="majorBidi"/>
          <w:sz w:val="24"/>
          <w:szCs w:val="24"/>
        </w:rPr>
        <w:t xml:space="preserve"> represent the WT of patients who were 80.6 </w:t>
      </w:r>
      <w:r w:rsidR="00B34E61">
        <w:rPr>
          <w:rFonts w:asciiTheme="majorBidi" w:hAnsiTheme="majorBidi" w:cstheme="majorBidi"/>
          <w:sz w:val="24"/>
          <w:szCs w:val="24"/>
        </w:rPr>
        <w:t xml:space="preserve">kg </w:t>
      </w:r>
      <w:r w:rsidRPr="00EF3499">
        <w:rPr>
          <w:rFonts w:asciiTheme="majorBidi" w:hAnsiTheme="majorBidi" w:cstheme="majorBidi"/>
          <w:sz w:val="24"/>
          <w:szCs w:val="24"/>
        </w:rPr>
        <w:t>and 101.9</w:t>
      </w:r>
      <w:r w:rsidR="00B34E61">
        <w:rPr>
          <w:rFonts w:asciiTheme="majorBidi" w:hAnsiTheme="majorBidi" w:cstheme="majorBidi"/>
          <w:sz w:val="24"/>
          <w:szCs w:val="24"/>
        </w:rPr>
        <w:t xml:space="preserve"> </w:t>
      </w:r>
      <w:r w:rsidRPr="00EF3499">
        <w:rPr>
          <w:rFonts w:asciiTheme="majorBidi" w:hAnsiTheme="majorBidi" w:cstheme="majorBidi"/>
          <w:sz w:val="24"/>
          <w:szCs w:val="24"/>
        </w:rPr>
        <w:t>kg, respectively.</w:t>
      </w:r>
      <w:bookmarkEnd w:id="3"/>
      <w:r w:rsidR="00A378A6">
        <w:rPr>
          <w:rFonts w:asciiTheme="majorBidi" w:hAnsiTheme="majorBidi" w:cstheme="majorBidi"/>
          <w:sz w:val="24"/>
          <w:szCs w:val="24"/>
        </w:rPr>
        <w:t xml:space="preserve"> ESRD, e</w:t>
      </w:r>
      <w:r w:rsidR="00A378A6" w:rsidRPr="00A378A6">
        <w:rPr>
          <w:rFonts w:asciiTheme="majorBidi" w:hAnsiTheme="majorBidi" w:cstheme="majorBidi"/>
          <w:sz w:val="24"/>
          <w:szCs w:val="24"/>
        </w:rPr>
        <w:t>nd-stage renal disease</w:t>
      </w:r>
      <w:r w:rsidR="00A378A6">
        <w:rPr>
          <w:rFonts w:asciiTheme="majorBidi" w:hAnsiTheme="majorBidi" w:cstheme="majorBidi"/>
          <w:sz w:val="24"/>
          <w:szCs w:val="24"/>
        </w:rPr>
        <w:t>.</w:t>
      </w:r>
    </w:p>
    <w:p w14:paraId="7FFB42FC" w14:textId="77777777" w:rsidR="00E956E6" w:rsidRPr="00E9504B" w:rsidRDefault="00E956E6" w:rsidP="00D258C6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</w:p>
    <w:p w14:paraId="0EFE837D" w14:textId="55953691" w:rsidR="00D258C6" w:rsidRPr="00E9504B" w:rsidRDefault="00D258C6" w:rsidP="00D258C6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6" w:name="_Hlk113251749"/>
      <w:r w:rsidRPr="00E9504B">
        <w:rPr>
          <w:rFonts w:asciiTheme="majorBidi" w:hAnsiTheme="majorBidi" w:cstheme="majorBidi"/>
          <w:b/>
          <w:sz w:val="24"/>
          <w:szCs w:val="24"/>
        </w:rPr>
        <w:t xml:space="preserve">Supplementary Table 1 </w:t>
      </w:r>
      <w:r w:rsidRPr="00E9504B">
        <w:rPr>
          <w:rFonts w:asciiTheme="majorBidi" w:hAnsiTheme="majorBidi" w:cstheme="majorBidi"/>
          <w:bCs/>
          <w:sz w:val="24"/>
          <w:szCs w:val="24"/>
        </w:rPr>
        <w:t>Deviation times out of therapeutic range under different remedial strategies in male patients receiving pregabalin 75</w:t>
      </w:r>
      <w:r w:rsidR="00B34E6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E9504B">
        <w:rPr>
          <w:rFonts w:asciiTheme="majorBidi" w:hAnsiTheme="majorBidi" w:cstheme="majorBidi"/>
          <w:bCs/>
          <w:sz w:val="24"/>
          <w:szCs w:val="24"/>
        </w:rPr>
        <w:t xml:space="preserve">mg BID with </w:t>
      </w:r>
      <w:proofErr w:type="spellStart"/>
      <w:r w:rsidRPr="00E9504B">
        <w:rPr>
          <w:rFonts w:asciiTheme="majorBidi" w:hAnsiTheme="majorBidi" w:cstheme="majorBidi"/>
          <w:bCs/>
          <w:sz w:val="24"/>
          <w:szCs w:val="24"/>
        </w:rPr>
        <w:t>CL</w:t>
      </w:r>
      <w:r w:rsidRPr="00E9504B">
        <w:rPr>
          <w:rFonts w:asciiTheme="majorBidi" w:hAnsiTheme="majorBidi" w:cstheme="majorBidi"/>
          <w:bCs/>
          <w:sz w:val="24"/>
          <w:szCs w:val="24"/>
          <w:vertAlign w:val="subscript"/>
        </w:rPr>
        <w:t>cr</w:t>
      </w:r>
      <w:proofErr w:type="spellEnd"/>
      <w:r w:rsidRPr="00E9504B">
        <w:rPr>
          <w:rFonts w:asciiTheme="majorBidi" w:hAnsiTheme="majorBidi" w:cstheme="majorBidi"/>
          <w:bCs/>
          <w:sz w:val="24"/>
          <w:szCs w:val="24"/>
        </w:rPr>
        <w:t xml:space="preserve"> of 44.5</w:t>
      </w:r>
      <w:r w:rsidR="00B34E61">
        <w:rPr>
          <w:rFonts w:asciiTheme="majorBidi" w:hAnsiTheme="majorBidi" w:cstheme="majorBidi"/>
          <w:bCs/>
          <w:sz w:val="24"/>
          <w:szCs w:val="24"/>
        </w:rPr>
        <w:t xml:space="preserve"> mL</w:t>
      </w:r>
      <w:r w:rsidRPr="00E9504B">
        <w:rPr>
          <w:rFonts w:asciiTheme="majorBidi" w:hAnsiTheme="majorBidi" w:cstheme="majorBidi"/>
          <w:bCs/>
          <w:sz w:val="24"/>
          <w:szCs w:val="24"/>
        </w:rPr>
        <w:t>/min.</w:t>
      </w:r>
      <w:bookmarkEnd w:id="6"/>
      <w:r w:rsidRPr="00E9504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bookmarkStart w:id="7" w:name="_Hlk113251789"/>
      <w:proofErr w:type="spellStart"/>
      <w:r w:rsidRPr="00E9504B">
        <w:rPr>
          <w:rFonts w:asciiTheme="majorBidi" w:hAnsiTheme="majorBidi" w:cstheme="majorBidi"/>
          <w:color w:val="000000" w:themeColor="text1"/>
          <w:sz w:val="24"/>
          <w:szCs w:val="24"/>
        </w:rPr>
        <w:t>CL</w:t>
      </w:r>
      <w:r w:rsidRPr="00E9504B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cr</w:t>
      </w:r>
      <w:proofErr w:type="spellEnd"/>
      <w:r w:rsidRPr="00E9504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creatinine clearance; </w:t>
      </w:r>
      <w:r w:rsidRPr="00E9504B">
        <w:rPr>
          <w:rFonts w:asciiTheme="majorBidi" w:eastAsia="宋体" w:hAnsiTheme="majorBidi" w:cstheme="majorBidi"/>
          <w:sz w:val="24"/>
          <w:szCs w:val="24"/>
        </w:rPr>
        <w:t>BID, twice daily</w:t>
      </w:r>
      <w:r w:rsidRPr="00E9504B">
        <w:rPr>
          <w:rFonts w:asciiTheme="majorBidi" w:hAnsiTheme="majorBidi" w:cstheme="majorBidi"/>
          <w:sz w:val="24"/>
          <w:szCs w:val="24"/>
        </w:rPr>
        <w:t>.</w:t>
      </w:r>
    </w:p>
    <w:bookmarkEnd w:id="7"/>
    <w:p w14:paraId="1259DCA0" w14:textId="31115744" w:rsidR="00D258C6" w:rsidRPr="003F2239" w:rsidRDefault="002C5330" w:rsidP="001C3133">
      <w:pPr>
        <w:pStyle w:val="2"/>
        <w:rPr>
          <w:rFonts w:asciiTheme="majorBidi" w:hAnsiTheme="majorBidi"/>
          <w:b w:val="0"/>
          <w:bCs w:val="0"/>
          <w:sz w:val="24"/>
          <w:szCs w:val="24"/>
        </w:rPr>
      </w:pPr>
      <w:r w:rsidRPr="00E9504B">
        <w:rPr>
          <w:rFonts w:asciiTheme="majorBidi" w:hAnsiTheme="majorBidi"/>
          <w:sz w:val="24"/>
          <w:szCs w:val="24"/>
        </w:rPr>
        <w:lastRenderedPageBreak/>
        <w:t>Supplem</w:t>
      </w:r>
      <w:r w:rsidR="001E1E65" w:rsidRPr="00E9504B">
        <w:rPr>
          <w:rFonts w:asciiTheme="majorBidi" w:hAnsiTheme="majorBidi"/>
          <w:sz w:val="24"/>
          <w:szCs w:val="24"/>
        </w:rPr>
        <w:t>e</w:t>
      </w:r>
      <w:r w:rsidRPr="00E9504B">
        <w:rPr>
          <w:rFonts w:asciiTheme="majorBidi" w:hAnsiTheme="majorBidi"/>
          <w:sz w:val="24"/>
          <w:szCs w:val="24"/>
        </w:rPr>
        <w:t xml:space="preserve">ntary Table 2 </w:t>
      </w:r>
      <w:r w:rsidRPr="00293DDF">
        <w:rPr>
          <w:rFonts w:asciiTheme="majorBidi" w:hAnsiTheme="majorBidi"/>
          <w:b w:val="0"/>
          <w:sz w:val="24"/>
          <w:szCs w:val="24"/>
        </w:rPr>
        <w:t>Recommended remedial dose of pregabalin in patients with focal epilepsy adjunctive therapy when the deviation time is reduced to 1.5</w:t>
      </w:r>
      <w:r w:rsidR="00B34E61" w:rsidRPr="00293DDF">
        <w:rPr>
          <w:rFonts w:asciiTheme="majorBidi" w:hAnsiTheme="majorBidi"/>
          <w:b w:val="0"/>
          <w:sz w:val="24"/>
          <w:szCs w:val="24"/>
        </w:rPr>
        <w:t xml:space="preserve"> </w:t>
      </w:r>
      <w:r w:rsidRPr="00293DDF">
        <w:rPr>
          <w:rFonts w:asciiTheme="majorBidi" w:hAnsiTheme="majorBidi"/>
          <w:b w:val="0"/>
          <w:sz w:val="24"/>
          <w:szCs w:val="24"/>
        </w:rPr>
        <w:t xml:space="preserve">h or </w:t>
      </w:r>
      <w:r w:rsidR="003A66DE" w:rsidRPr="00293DDF">
        <w:rPr>
          <w:rFonts w:asciiTheme="majorBidi" w:hAnsiTheme="majorBidi"/>
          <w:b w:val="0"/>
          <w:sz w:val="24"/>
          <w:szCs w:val="24"/>
        </w:rPr>
        <w:t xml:space="preserve">increased </w:t>
      </w:r>
      <w:r w:rsidRPr="00293DDF">
        <w:rPr>
          <w:rFonts w:asciiTheme="majorBidi" w:hAnsiTheme="majorBidi"/>
          <w:b w:val="0"/>
          <w:sz w:val="24"/>
          <w:szCs w:val="24"/>
        </w:rPr>
        <w:t>to 2.5</w:t>
      </w:r>
      <w:r w:rsidR="00B34E61" w:rsidRPr="00293DDF">
        <w:rPr>
          <w:rFonts w:asciiTheme="majorBidi" w:hAnsiTheme="majorBidi"/>
          <w:b w:val="0"/>
          <w:sz w:val="24"/>
          <w:szCs w:val="24"/>
        </w:rPr>
        <w:t xml:space="preserve"> </w:t>
      </w:r>
      <w:r w:rsidRPr="00293DDF">
        <w:rPr>
          <w:rFonts w:asciiTheme="majorBidi" w:hAnsiTheme="majorBidi"/>
          <w:b w:val="0"/>
          <w:sz w:val="24"/>
          <w:szCs w:val="24"/>
        </w:rPr>
        <w:t>h</w:t>
      </w:r>
      <w:r w:rsidR="00B34E61" w:rsidRPr="00293DDF">
        <w:rPr>
          <w:rFonts w:asciiTheme="majorBidi" w:hAnsiTheme="majorBidi"/>
          <w:b w:val="0"/>
          <w:sz w:val="24"/>
          <w:szCs w:val="24"/>
        </w:rPr>
        <w:t>.</w:t>
      </w:r>
    </w:p>
    <w:sectPr w:rsidR="00D258C6" w:rsidRPr="003F2239" w:rsidSect="00181E2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9E1D" w14:textId="77777777" w:rsidR="00AA7BB6" w:rsidRDefault="00AA7BB6" w:rsidP="00D258C6">
      <w:r>
        <w:separator/>
      </w:r>
    </w:p>
  </w:endnote>
  <w:endnote w:type="continuationSeparator" w:id="0">
    <w:p w14:paraId="3F0D04DC" w14:textId="77777777" w:rsidR="00AA7BB6" w:rsidRDefault="00AA7BB6" w:rsidP="00D2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13850" w14:textId="77777777" w:rsidR="00AA7BB6" w:rsidRDefault="00AA7BB6" w:rsidP="00D258C6">
      <w:r>
        <w:separator/>
      </w:r>
    </w:p>
  </w:footnote>
  <w:footnote w:type="continuationSeparator" w:id="0">
    <w:p w14:paraId="5E862597" w14:textId="77777777" w:rsidR="00AA7BB6" w:rsidRDefault="00AA7BB6" w:rsidP="00D25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1NzE0MjI3MzA0NjFU0lEKTi0uzszPAykwNKgFAJv63CYtAAAA"/>
  </w:docVars>
  <w:rsids>
    <w:rsidRoot w:val="00F7201A"/>
    <w:rsid w:val="0000124A"/>
    <w:rsid w:val="00002CD9"/>
    <w:rsid w:val="00033376"/>
    <w:rsid w:val="00033A36"/>
    <w:rsid w:val="000453C9"/>
    <w:rsid w:val="00057DF6"/>
    <w:rsid w:val="000A29BC"/>
    <w:rsid w:val="00120695"/>
    <w:rsid w:val="0014230A"/>
    <w:rsid w:val="00180FC5"/>
    <w:rsid w:val="00181E27"/>
    <w:rsid w:val="001C1157"/>
    <w:rsid w:val="001C3133"/>
    <w:rsid w:val="001E1E65"/>
    <w:rsid w:val="00200927"/>
    <w:rsid w:val="002627A7"/>
    <w:rsid w:val="00265530"/>
    <w:rsid w:val="00291E12"/>
    <w:rsid w:val="00293DDF"/>
    <w:rsid w:val="002C5330"/>
    <w:rsid w:val="00330FE3"/>
    <w:rsid w:val="0033358A"/>
    <w:rsid w:val="003A66DE"/>
    <w:rsid w:val="003C54F1"/>
    <w:rsid w:val="003F2239"/>
    <w:rsid w:val="00403F90"/>
    <w:rsid w:val="00405D94"/>
    <w:rsid w:val="004630F5"/>
    <w:rsid w:val="00512324"/>
    <w:rsid w:val="00535BE3"/>
    <w:rsid w:val="00536573"/>
    <w:rsid w:val="005B1BB4"/>
    <w:rsid w:val="005B3F9F"/>
    <w:rsid w:val="005D4D45"/>
    <w:rsid w:val="00653794"/>
    <w:rsid w:val="00690D04"/>
    <w:rsid w:val="006B2AB7"/>
    <w:rsid w:val="006D5E65"/>
    <w:rsid w:val="007063A9"/>
    <w:rsid w:val="007D44AD"/>
    <w:rsid w:val="007E44B4"/>
    <w:rsid w:val="00850C44"/>
    <w:rsid w:val="008A3533"/>
    <w:rsid w:val="008A7FA7"/>
    <w:rsid w:val="008D27A7"/>
    <w:rsid w:val="00901924"/>
    <w:rsid w:val="0090506A"/>
    <w:rsid w:val="009570F6"/>
    <w:rsid w:val="009D0014"/>
    <w:rsid w:val="009F0CF9"/>
    <w:rsid w:val="00A07566"/>
    <w:rsid w:val="00A10083"/>
    <w:rsid w:val="00A11C4D"/>
    <w:rsid w:val="00A31816"/>
    <w:rsid w:val="00A378A6"/>
    <w:rsid w:val="00A42270"/>
    <w:rsid w:val="00A55BBF"/>
    <w:rsid w:val="00A75973"/>
    <w:rsid w:val="00A86D1D"/>
    <w:rsid w:val="00AA7BB6"/>
    <w:rsid w:val="00B34DBF"/>
    <w:rsid w:val="00B34E61"/>
    <w:rsid w:val="00B934A2"/>
    <w:rsid w:val="00BF1D58"/>
    <w:rsid w:val="00C61091"/>
    <w:rsid w:val="00C64214"/>
    <w:rsid w:val="00C947D8"/>
    <w:rsid w:val="00CB4ADC"/>
    <w:rsid w:val="00CB777F"/>
    <w:rsid w:val="00D258C6"/>
    <w:rsid w:val="00D412B2"/>
    <w:rsid w:val="00D540AA"/>
    <w:rsid w:val="00D71673"/>
    <w:rsid w:val="00D731EC"/>
    <w:rsid w:val="00DD0738"/>
    <w:rsid w:val="00E94A41"/>
    <w:rsid w:val="00E9504B"/>
    <w:rsid w:val="00E956E6"/>
    <w:rsid w:val="00EF3499"/>
    <w:rsid w:val="00F010FD"/>
    <w:rsid w:val="00F163A7"/>
    <w:rsid w:val="00F30242"/>
    <w:rsid w:val="00F42DD2"/>
    <w:rsid w:val="00F7201A"/>
    <w:rsid w:val="00FA35F9"/>
    <w:rsid w:val="00FB6A67"/>
    <w:rsid w:val="00F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CFD39F"/>
  <w15:chartTrackingRefBased/>
  <w15:docId w15:val="{912F617A-EBAB-43A7-8DFE-C3418F8B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3024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5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258C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25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258C6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D258C6"/>
  </w:style>
  <w:style w:type="character" w:styleId="a9">
    <w:name w:val="Hyperlink"/>
    <w:basedOn w:val="a0"/>
    <w:uiPriority w:val="99"/>
    <w:unhideWhenUsed/>
    <w:rsid w:val="001E1E65"/>
    <w:rPr>
      <w:color w:val="0000FF"/>
      <w:u w:val="single"/>
    </w:rPr>
  </w:style>
  <w:style w:type="paragraph" w:styleId="aa">
    <w:name w:val="Revision"/>
    <w:hidden/>
    <w:uiPriority w:val="99"/>
    <w:semiHidden/>
    <w:rsid w:val="00A378A6"/>
  </w:style>
  <w:style w:type="paragraph" w:styleId="ab">
    <w:name w:val="annotation text"/>
    <w:basedOn w:val="a"/>
    <w:link w:val="ac"/>
    <w:uiPriority w:val="99"/>
    <w:unhideWhenUsed/>
    <w:rsid w:val="00A378A6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A378A6"/>
    <w:rPr>
      <w:sz w:val="20"/>
      <w:szCs w:val="20"/>
    </w:rPr>
  </w:style>
  <w:style w:type="character" w:styleId="ad">
    <w:name w:val="annotation reference"/>
    <w:basedOn w:val="a0"/>
    <w:rsid w:val="00A378A6"/>
    <w:rPr>
      <w:sz w:val="21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A378A6"/>
    <w:rPr>
      <w:b/>
      <w:bCs/>
    </w:rPr>
  </w:style>
  <w:style w:type="character" w:customStyle="1" w:styleId="af">
    <w:name w:val="批注主题 字符"/>
    <w:basedOn w:val="ac"/>
    <w:link w:val="ae"/>
    <w:uiPriority w:val="99"/>
    <w:semiHidden/>
    <w:rsid w:val="00A378A6"/>
    <w:rPr>
      <w:b/>
      <w:bCs/>
      <w:sz w:val="20"/>
      <w:szCs w:val="20"/>
    </w:rPr>
  </w:style>
  <w:style w:type="character" w:customStyle="1" w:styleId="20">
    <w:name w:val="标题 2 字符"/>
    <w:basedOn w:val="a0"/>
    <w:link w:val="2"/>
    <w:uiPriority w:val="9"/>
    <w:rsid w:val="00F3024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uxuemei@fjm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4DD90-37E4-4E8D-ABA5-A9EBEC2D9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n024607</dc:creator>
  <cp:keywords/>
  <dc:description/>
  <cp:lastModifiedBy>n024607</cp:lastModifiedBy>
  <cp:revision>73</cp:revision>
  <dcterms:created xsi:type="dcterms:W3CDTF">2022-09-19T23:59:00Z</dcterms:created>
  <dcterms:modified xsi:type="dcterms:W3CDTF">2022-10-07T22:03:00Z</dcterms:modified>
</cp:coreProperties>
</file>